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03649" w14:textId="637B024A" w:rsidR="000E4F88" w:rsidRPr="00033053" w:rsidRDefault="000E4F88" w:rsidP="000E4F88">
      <w:pPr>
        <w:spacing w:after="0" w:line="360" w:lineRule="auto"/>
        <w:rPr>
          <w:b/>
          <w:bCs/>
          <w:sz w:val="32"/>
          <w:szCs w:val="32"/>
        </w:rPr>
      </w:pPr>
      <w:r w:rsidRPr="00033053">
        <w:rPr>
          <w:b/>
          <w:bCs/>
          <w:sz w:val="32"/>
          <w:szCs w:val="32"/>
        </w:rPr>
        <w:t>ANALYSIS PLAN</w:t>
      </w:r>
    </w:p>
    <w:p w14:paraId="0C36E8D9" w14:textId="63E44E1F" w:rsidR="00213D53" w:rsidRDefault="000E4F88" w:rsidP="0046020D">
      <w:pPr>
        <w:spacing w:after="0" w:line="360" w:lineRule="auto"/>
        <w:rPr>
          <w:b/>
          <w:bCs/>
        </w:rPr>
      </w:pPr>
      <w:r>
        <w:rPr>
          <w:b/>
          <w:bCs/>
        </w:rPr>
        <w:t>Introduction</w:t>
      </w:r>
    </w:p>
    <w:p w14:paraId="423224B8" w14:textId="4122049F" w:rsidR="00B716F8" w:rsidRDefault="00B716F8" w:rsidP="0046020D">
      <w:pPr>
        <w:spacing w:after="0" w:line="360" w:lineRule="auto"/>
        <w:rPr>
          <w:vertAlign w:val="superscript"/>
        </w:rPr>
      </w:pPr>
      <w:r>
        <w:t xml:space="preserve">Extreme heat poses a significant threat to population health, with heatwaves resulting in the </w:t>
      </w:r>
      <w:r w:rsidR="000347CF">
        <w:t xml:space="preserve">greatest amount </w:t>
      </w:r>
      <w:r>
        <w:t xml:space="preserve">of </w:t>
      </w:r>
      <w:r w:rsidR="00E9166C">
        <w:t xml:space="preserve">preventable </w:t>
      </w:r>
      <w:r>
        <w:t xml:space="preserve">morbidity and mortality compared to any other natural hazard in Australia </w:t>
      </w:r>
      <w:r>
        <w:rPr>
          <w:vertAlign w:val="superscript"/>
        </w:rPr>
        <w:t>1</w:t>
      </w:r>
      <w:r>
        <w:t>. Extreme heat has adverse effects on population health, as well as add</w:t>
      </w:r>
      <w:r w:rsidR="002D1FD3">
        <w:t>s</w:t>
      </w:r>
      <w:r>
        <w:t xml:space="preserve"> pressure on health services due to sudden surges in demand </w:t>
      </w:r>
      <w:r>
        <w:rPr>
          <w:vertAlign w:val="superscript"/>
        </w:rPr>
        <w:t>2</w:t>
      </w:r>
      <w:r w:rsidR="002A32CB">
        <w:t xml:space="preserve">. </w:t>
      </w:r>
      <w:r w:rsidR="002A32CB">
        <w:rPr>
          <w:vertAlign w:val="superscript"/>
        </w:rPr>
        <w:t xml:space="preserve"> </w:t>
      </w:r>
    </w:p>
    <w:p w14:paraId="7F750FC7" w14:textId="77777777" w:rsidR="00B716F8" w:rsidRPr="00022B88" w:rsidRDefault="00B716F8" w:rsidP="0046020D">
      <w:pPr>
        <w:spacing w:after="0" w:line="360" w:lineRule="auto"/>
        <w:rPr>
          <w:b/>
          <w:bCs/>
        </w:rPr>
      </w:pPr>
    </w:p>
    <w:p w14:paraId="15438948" w14:textId="4111ADF3" w:rsidR="00213D53" w:rsidRPr="00DC23EF" w:rsidRDefault="00213D53" w:rsidP="00213D53">
      <w:pPr>
        <w:spacing w:after="0" w:line="360" w:lineRule="auto"/>
        <w:rPr>
          <w:b/>
          <w:bCs/>
        </w:rPr>
      </w:pPr>
      <w:r>
        <w:rPr>
          <w:b/>
          <w:bCs/>
        </w:rPr>
        <w:t xml:space="preserve">Indicator </w:t>
      </w:r>
      <w:r w:rsidR="00881C3C">
        <w:rPr>
          <w:b/>
          <w:bCs/>
        </w:rPr>
        <w:t xml:space="preserve">generation </w:t>
      </w:r>
      <w:r>
        <w:rPr>
          <w:b/>
          <w:bCs/>
        </w:rPr>
        <w:t>framework</w:t>
      </w:r>
    </w:p>
    <w:p w14:paraId="5AF64E52" w14:textId="7C7D652E" w:rsidR="00213D53" w:rsidRDefault="00213D53" w:rsidP="00213D53">
      <w:pPr>
        <w:spacing w:after="0" w:line="360" w:lineRule="auto"/>
      </w:pPr>
      <w:r>
        <w:t xml:space="preserve">The AURIN team will develop a SA1 level Heat Vulnerability Indicator (HVI) </w:t>
      </w:r>
      <w:r w:rsidR="003B77E7">
        <w:t xml:space="preserve">pilot </w:t>
      </w:r>
      <w:r w:rsidR="006A3D57">
        <w:t xml:space="preserve">project </w:t>
      </w:r>
      <w:r>
        <w:t>based on the Intergovernmental Panel on Climate Change (IPCC) 2014 framework</w:t>
      </w:r>
      <w:r w:rsidR="00B716F8">
        <w:t xml:space="preserve"> </w:t>
      </w:r>
      <w:r w:rsidR="00B716F8">
        <w:rPr>
          <w:vertAlign w:val="superscript"/>
        </w:rPr>
        <w:t>3</w:t>
      </w:r>
      <w:r>
        <w:t xml:space="preserve"> to assess the risks of extreme events driven by climate change on population health</w:t>
      </w:r>
      <w:r w:rsidR="002D1FD3">
        <w:t xml:space="preserve"> in</w:t>
      </w:r>
      <w:r w:rsidR="006A3D57">
        <w:t xml:space="preserve"> the five largest cities in the state of New South Wales: Sydney, Wollongong, Newcastle – Maitland, Tweed Heads and Albury.</w:t>
      </w:r>
      <w:r>
        <w:t xml:space="preserve"> </w:t>
      </w:r>
    </w:p>
    <w:p w14:paraId="36277E59" w14:textId="77777777" w:rsidR="00213D53" w:rsidRDefault="00213D53" w:rsidP="00213D53">
      <w:pPr>
        <w:spacing w:after="0" w:line="360" w:lineRule="auto"/>
      </w:pPr>
    </w:p>
    <w:p w14:paraId="69DCD33A" w14:textId="41CEA52B" w:rsidR="00343F8A" w:rsidRDefault="00343F8A" w:rsidP="00343F8A">
      <w:pPr>
        <w:spacing w:after="0" w:line="360" w:lineRule="auto"/>
      </w:pPr>
      <w:r>
        <w:t>HVI is the sum of weighted scores for sensitivity, exposure and adaptive capacity</w:t>
      </w:r>
      <w:r w:rsidR="004306F7">
        <w:t xml:space="preserve"> </w:t>
      </w:r>
      <w:r w:rsidR="002D1FD3">
        <w:t xml:space="preserve">to heat </w:t>
      </w:r>
      <w:r w:rsidR="004306F7">
        <w:t>as sub-indicators</w:t>
      </w:r>
      <w:r>
        <w:t>; meaning that the outcome of a heatwave is a function of these three</w:t>
      </w:r>
      <w:r w:rsidR="002D1FD3">
        <w:t xml:space="preserve"> factors</w:t>
      </w:r>
      <w:r w:rsidR="00C60E02">
        <w:t xml:space="preserve"> (Figure 1)</w:t>
      </w:r>
      <w:r>
        <w:t xml:space="preserve">.  Sensitivity refers to characteristics of the population that influence risk of suffering from heat exposure such as socio-economic (living conditions, employment, education), demographic (e.g., age, sex) and health conditions (e.g., comorbidities </w:t>
      </w:r>
      <w:r w:rsidR="002D1FD3">
        <w:t xml:space="preserve">obtained </w:t>
      </w:r>
      <w:r>
        <w:t>from linked data).  Exposure refers to characteristics of the built environment like building height and density, impervious surface</w:t>
      </w:r>
      <w:r w:rsidR="002D1FD3">
        <w:t>s</w:t>
      </w:r>
      <w:r>
        <w:t xml:space="preserve"> that can exacerbate the response to heatwaves.  Adaptive capacity refers to the characteristics of the natural environment that mitigate the effects of heat such as vegetation and water coverage.  </w:t>
      </w:r>
    </w:p>
    <w:p w14:paraId="16EFD4F9" w14:textId="77777777" w:rsidR="00343F8A" w:rsidRDefault="00343F8A" w:rsidP="00213D53">
      <w:pPr>
        <w:spacing w:after="0" w:line="360" w:lineRule="auto"/>
      </w:pPr>
    </w:p>
    <w:p w14:paraId="2C520645" w14:textId="77777777" w:rsidR="00343F8A" w:rsidRDefault="00343F8A" w:rsidP="00343F8A">
      <w:pPr>
        <w:spacing w:after="0" w:line="360" w:lineRule="auto"/>
        <w:rPr>
          <w:b/>
          <w:bCs/>
        </w:rPr>
      </w:pPr>
      <w:r>
        <w:rPr>
          <w:b/>
          <w:bCs/>
        </w:rPr>
        <w:t>Identifying components and variables for sub-indicators</w:t>
      </w:r>
    </w:p>
    <w:p w14:paraId="61C75324" w14:textId="6DC3C3CB" w:rsidR="00343F8A" w:rsidRDefault="00343F8A" w:rsidP="00343F8A">
      <w:pPr>
        <w:spacing w:after="0" w:line="360" w:lineRule="auto"/>
      </w:pPr>
      <w:r>
        <w:t>Each sub-indicator is made up of several components.  The sensitivity sub-indicator consists of the following components: health (</w:t>
      </w:r>
      <w:r w:rsidR="002D1FD3">
        <w:t xml:space="preserve">including </w:t>
      </w:r>
      <w:r w:rsidR="002F14EA">
        <w:t>emergency department presentations, hospitalisations, and deaths</w:t>
      </w:r>
      <w:r w:rsidR="002D1FD3">
        <w:t xml:space="preserve"> obtained </w:t>
      </w:r>
      <w:r>
        <w:t xml:space="preserve">from linked </w:t>
      </w:r>
      <w:r w:rsidR="002D1FD3">
        <w:t xml:space="preserve">administrative </w:t>
      </w:r>
      <w:r>
        <w:t>data), social isolation, tenure, age groups, housing composition, employment, education, SEIFA and restricted mobility</w:t>
      </w:r>
      <w:r w:rsidR="002D1FD3">
        <w:t xml:space="preserve"> (obtained from </w:t>
      </w:r>
      <w:r w:rsidR="00E27914">
        <w:t xml:space="preserve">the Australian Bureau of Statistics </w:t>
      </w:r>
      <w:r w:rsidR="006515DA">
        <w:t xml:space="preserve">2011, </w:t>
      </w:r>
      <w:r w:rsidR="00E27914">
        <w:t>2016 and 2021 Census</w:t>
      </w:r>
      <w:r w:rsidR="002D1FD3">
        <w:t>)</w:t>
      </w:r>
      <w:r>
        <w:t>.  For each component, we will create one or more variables</w:t>
      </w:r>
      <w:r w:rsidR="00C07922">
        <w:t xml:space="preserve">. </w:t>
      </w:r>
      <w:r>
        <w:t xml:space="preserve">For example, the health component will consist of variables </w:t>
      </w:r>
      <w:r w:rsidR="002D1FD3">
        <w:t xml:space="preserve">such as </w:t>
      </w:r>
      <w:r>
        <w:t>“</w:t>
      </w:r>
      <w:r w:rsidR="002D1FD3">
        <w:t>proportion of people in the geographical area (i</w:t>
      </w:r>
      <w:r w:rsidR="006E04F6">
        <w:t>.</w:t>
      </w:r>
      <w:r w:rsidR="002D1FD3">
        <w:t>e</w:t>
      </w:r>
      <w:r w:rsidR="006E04F6">
        <w:t>.</w:t>
      </w:r>
      <w:r w:rsidR="002D1FD3">
        <w:t>, SA1)</w:t>
      </w:r>
      <w:r>
        <w:t xml:space="preserve"> with history of heart disease” or </w:t>
      </w:r>
      <w:r w:rsidR="002D1FD3">
        <w:t xml:space="preserve">“proportion </w:t>
      </w:r>
      <w:r>
        <w:t xml:space="preserve">with &gt;3 hospitalisations in the previous year” </w:t>
      </w:r>
      <w:r w:rsidR="002D1FD3">
        <w:t xml:space="preserve">determined </w:t>
      </w:r>
      <w:r>
        <w:t xml:space="preserve">from linked </w:t>
      </w:r>
      <w:r w:rsidR="002D1FD3">
        <w:t>emergency department (ED), inpatient and mortality</w:t>
      </w:r>
      <w:r>
        <w:t xml:space="preserve"> data.</w:t>
      </w:r>
      <w:r w:rsidR="002A32CB">
        <w:t xml:space="preserve"> </w:t>
      </w:r>
    </w:p>
    <w:p w14:paraId="661154AD" w14:textId="63C4C190" w:rsidR="009C2F6F" w:rsidRDefault="009C2F6F" w:rsidP="00343F8A">
      <w:pPr>
        <w:spacing w:after="0" w:line="360" w:lineRule="auto"/>
      </w:pPr>
      <w:r>
        <w:lastRenderedPageBreak/>
        <w:t xml:space="preserve">Note: for the linked administrative data we request the aboriginality variable in order to control the statistical model for potential confounders. We will not report on aboriginality separately and will not derive any comparison between aboriginal and non-aboriginal outcomes. </w:t>
      </w:r>
    </w:p>
    <w:p w14:paraId="0E42A920" w14:textId="77777777" w:rsidR="00B32860" w:rsidRDefault="00B32860" w:rsidP="00343F8A">
      <w:pPr>
        <w:spacing w:after="0" w:line="360" w:lineRule="auto"/>
      </w:pPr>
    </w:p>
    <w:p w14:paraId="1752881C" w14:textId="157CF800" w:rsidR="002A32CB" w:rsidRDefault="002D1FD3" w:rsidP="00343F8A">
      <w:pPr>
        <w:spacing w:after="0" w:line="360" w:lineRule="auto"/>
      </w:pPr>
      <w:r>
        <w:t>As a result, f</w:t>
      </w:r>
      <w:r w:rsidR="002A32CB">
        <w:t>or this study we require linked health data including all conditions</w:t>
      </w:r>
      <w:r>
        <w:t xml:space="preserve"> leading to hospital presentation or death</w:t>
      </w:r>
      <w:r w:rsidR="002A32CB">
        <w:t>. H</w:t>
      </w:r>
      <w:r w:rsidR="002A32CB" w:rsidRPr="0050790F">
        <w:t>eat</w:t>
      </w:r>
      <w:r w:rsidR="002A32CB">
        <w:t>-related</w:t>
      </w:r>
      <w:r w:rsidR="002A32CB" w:rsidRPr="0050790F">
        <w:t xml:space="preserve"> </w:t>
      </w:r>
      <w:r w:rsidR="002A32CB">
        <w:t>i</w:t>
      </w:r>
      <w:r w:rsidR="002A32CB" w:rsidRPr="0050790F">
        <w:t xml:space="preserve">llness </w:t>
      </w:r>
      <w:r w:rsidR="002A32CB">
        <w:t>is a spectrum of conditions rather than just h</w:t>
      </w:r>
      <w:r w:rsidR="002A32CB" w:rsidRPr="0050790F">
        <w:t>eatstroke</w:t>
      </w:r>
      <w:r w:rsidR="002A32CB">
        <w:t>.</w:t>
      </w:r>
      <w:r w:rsidR="004B1D26">
        <w:rPr>
          <w:noProof/>
          <w:vertAlign w:val="superscript"/>
        </w:rPr>
        <w:t>4</w:t>
      </w:r>
      <w:r w:rsidR="002A32CB">
        <w:t xml:space="preserve"> Recording of these conditions in administrative data can vary depending on coding guidelines in each jurisdiction.  </w:t>
      </w:r>
      <w:r w:rsidR="00F94AAC">
        <w:t>In addition, d</w:t>
      </w:r>
      <w:r w:rsidR="002A32CB">
        <w:t xml:space="preserve">eaths may not be reported as heat-related if the cause of death was attributed to an underlying health condition that worsened during a heatwave. </w:t>
      </w:r>
      <w:r w:rsidR="004B1D26">
        <w:rPr>
          <w:vertAlign w:val="superscript"/>
        </w:rPr>
        <w:t>5</w:t>
      </w:r>
      <w:r w:rsidR="002A32CB">
        <w:t xml:space="preserve"> For this study, cause-specific outcomes are conditions that are over-represented in the principal discharge diagnosis field during the heatwave (</w:t>
      </w:r>
      <w:r w:rsidR="004A2027">
        <w:t>e.g.,</w:t>
      </w:r>
      <w:r w:rsidR="002A32CB">
        <w:t xml:space="preserve"> myocardial infarction, stroke</w:t>
      </w:r>
      <w:r w:rsidR="00851326">
        <w:t xml:space="preserve">, cardiovascular disease (CVD), renal disease, diabetes and general non-external causes </w:t>
      </w:r>
      <w:r w:rsidR="00851326">
        <w:rPr>
          <w:vertAlign w:val="superscript"/>
        </w:rPr>
        <w:t>2</w:t>
      </w:r>
      <w:r w:rsidR="002A32CB">
        <w:t>).</w:t>
      </w:r>
    </w:p>
    <w:p w14:paraId="36E37C46" w14:textId="77777777" w:rsidR="00995350" w:rsidRDefault="00995350" w:rsidP="0046020D">
      <w:pPr>
        <w:spacing w:after="0" w:line="360" w:lineRule="auto"/>
      </w:pPr>
    </w:p>
    <w:p w14:paraId="72269513" w14:textId="77777777" w:rsidR="00213D53" w:rsidRDefault="00213D53" w:rsidP="00213D53">
      <w:pPr>
        <w:spacing w:after="0" w:line="360" w:lineRule="auto"/>
        <w:rPr>
          <w:b/>
          <w:bCs/>
        </w:rPr>
      </w:pPr>
      <w:r>
        <w:rPr>
          <w:b/>
          <w:bCs/>
        </w:rPr>
        <w:t>Identification of heatwave periods</w:t>
      </w:r>
      <w:r>
        <w:t xml:space="preserve"> </w:t>
      </w:r>
    </w:p>
    <w:p w14:paraId="182CB108" w14:textId="77649AE2" w:rsidR="003076C7" w:rsidRDefault="00CE4B96" w:rsidP="00CE4B96">
      <w:pPr>
        <w:spacing w:after="0" w:line="360" w:lineRule="auto"/>
      </w:pPr>
      <w:r>
        <w:t>The Bureau of Meteorology defines heatwaves as unusually high minimum and maximum temperatures that persist for 3 or more consecutive days at a certain location.</w:t>
      </w:r>
      <w:r w:rsidR="00065078">
        <w:t xml:space="preserve"> </w:t>
      </w:r>
      <w:r>
        <w:t>We will use daily temperature data</w:t>
      </w:r>
      <w:r w:rsidR="009D25AB">
        <w:t xml:space="preserve">, obtained from </w:t>
      </w:r>
      <w:r w:rsidR="005C4D1F">
        <w:t>the Bureau of Meteorology and Google Earth Engine</w:t>
      </w:r>
      <w:r w:rsidR="009D25AB">
        <w:t>,</w:t>
      </w:r>
      <w:r>
        <w:t xml:space="preserve"> at a fine spatial resolution to identify heatwaves and categorise different </w:t>
      </w:r>
      <w:r w:rsidR="00E37CE5">
        <w:t xml:space="preserve">responses </w:t>
      </w:r>
      <w:r w:rsidR="009D25AB">
        <w:t xml:space="preserve">and health outcomes </w:t>
      </w:r>
      <w:r w:rsidR="00E37CE5">
        <w:t>to heatwaves</w:t>
      </w:r>
      <w:r w:rsidR="009D25AB">
        <w:t xml:space="preserve"> in </w:t>
      </w:r>
      <w:r w:rsidR="00F2321B">
        <w:t>New South Wales</w:t>
      </w:r>
      <w:r>
        <w:t xml:space="preserve">. We will use linked health data (ED presentations, hospitalisations, and deaths) </w:t>
      </w:r>
      <w:r w:rsidR="00E37CE5">
        <w:t xml:space="preserve">to </w:t>
      </w:r>
      <w:r w:rsidR="009A388D">
        <w:t>examine</w:t>
      </w:r>
      <w:r w:rsidR="00E37CE5">
        <w:t xml:space="preserve"> population sensitivity to heat </w:t>
      </w:r>
      <w:r w:rsidR="009A388D">
        <w:t>during</w:t>
      </w:r>
      <w:r w:rsidR="00E37CE5">
        <w:t xml:space="preserve"> </w:t>
      </w:r>
      <w:r>
        <w:t>spring-</w:t>
      </w:r>
      <w:r w:rsidR="009D25AB">
        <w:t>to-</w:t>
      </w:r>
      <w:r>
        <w:t xml:space="preserve">summer months when extreme heat is </w:t>
      </w:r>
      <w:r w:rsidR="00AE3EB1">
        <w:t xml:space="preserve">more </w:t>
      </w:r>
      <w:r>
        <w:t xml:space="preserve">likely to occur.  We will compare health outcomes and conditions during heatwave days </w:t>
      </w:r>
      <w:r w:rsidR="009A388D">
        <w:t>compared to</w:t>
      </w:r>
      <w:r>
        <w:t xml:space="preserve"> non-heatwave days</w:t>
      </w:r>
      <w:r w:rsidR="002E33CA">
        <w:t xml:space="preserve"> (Figure 2).</w:t>
      </w:r>
    </w:p>
    <w:p w14:paraId="4AD2359D" w14:textId="77777777" w:rsidR="00213D53" w:rsidRDefault="00213D53" w:rsidP="00CE4B96">
      <w:pPr>
        <w:spacing w:after="0" w:line="360" w:lineRule="auto"/>
      </w:pPr>
    </w:p>
    <w:p w14:paraId="24462512" w14:textId="6996BF71" w:rsidR="00213D53" w:rsidRDefault="00213D53" w:rsidP="00213D53">
      <w:pPr>
        <w:spacing w:after="0" w:line="360" w:lineRule="auto"/>
        <w:rPr>
          <w:b/>
          <w:bCs/>
        </w:rPr>
      </w:pPr>
      <w:r>
        <w:rPr>
          <w:b/>
          <w:bCs/>
        </w:rPr>
        <w:t xml:space="preserve">Identification of </w:t>
      </w:r>
      <w:r w:rsidR="009D25AB">
        <w:rPr>
          <w:b/>
          <w:bCs/>
        </w:rPr>
        <w:t xml:space="preserve">health </w:t>
      </w:r>
      <w:r>
        <w:rPr>
          <w:b/>
          <w:bCs/>
        </w:rPr>
        <w:t xml:space="preserve">outcomes </w:t>
      </w:r>
      <w:r w:rsidR="009D25AB">
        <w:rPr>
          <w:b/>
          <w:bCs/>
        </w:rPr>
        <w:t xml:space="preserve">from </w:t>
      </w:r>
      <w:r>
        <w:rPr>
          <w:b/>
          <w:bCs/>
        </w:rPr>
        <w:t>heatwave</w:t>
      </w:r>
      <w:r w:rsidR="009D25AB">
        <w:rPr>
          <w:b/>
          <w:bCs/>
        </w:rPr>
        <w:t>s</w:t>
      </w:r>
    </w:p>
    <w:p w14:paraId="3208DEE2" w14:textId="573B4F41" w:rsidR="00213D53" w:rsidRDefault="009D25AB" w:rsidP="00213D53">
      <w:pPr>
        <w:spacing w:after="0" w:line="360" w:lineRule="auto"/>
      </w:pPr>
      <w:r>
        <w:t xml:space="preserve">The study requires person-level deidentified </w:t>
      </w:r>
      <w:r w:rsidR="00213D53">
        <w:t xml:space="preserve">linked health data </w:t>
      </w:r>
      <w:r>
        <w:t xml:space="preserve">to </w:t>
      </w:r>
      <w:r w:rsidR="00213D53">
        <w:t xml:space="preserve">ascertain </w:t>
      </w:r>
      <w:r>
        <w:t xml:space="preserve">the </w:t>
      </w:r>
      <w:r w:rsidR="00213D53">
        <w:t xml:space="preserve">number </w:t>
      </w:r>
      <w:r>
        <w:t xml:space="preserve">and cause </w:t>
      </w:r>
      <w:r w:rsidR="00213D53">
        <w:t>of ED presentations, hospitalisations, and deaths during the heatwave.</w:t>
      </w:r>
      <w:r w:rsidR="007B438C">
        <w:t xml:space="preserve"> The methodology is described as follows:</w:t>
      </w:r>
    </w:p>
    <w:p w14:paraId="7300BBB1" w14:textId="2332D75F" w:rsidR="00C544A5" w:rsidRDefault="00C544A5" w:rsidP="00101462">
      <w:pPr>
        <w:spacing w:after="0" w:line="360" w:lineRule="auto"/>
      </w:pPr>
    </w:p>
    <w:p w14:paraId="73AC2B7A" w14:textId="209DD241" w:rsidR="004157F5" w:rsidRDefault="00B575D4" w:rsidP="00D4796A">
      <w:pPr>
        <w:pStyle w:val="ListParagraph"/>
        <w:numPr>
          <w:ilvl w:val="0"/>
          <w:numId w:val="5"/>
        </w:numPr>
        <w:spacing w:after="0" w:line="360" w:lineRule="auto"/>
      </w:pPr>
      <w:r>
        <w:t xml:space="preserve">We will use linked health data to establish the </w:t>
      </w:r>
      <w:r w:rsidR="004157F5">
        <w:t>health component of the sensitivity sub-indicator</w:t>
      </w:r>
      <w:r>
        <w:t xml:space="preserve">. Variables will include </w:t>
      </w:r>
      <w:r w:rsidR="009D25AB">
        <w:t xml:space="preserve">clinical </w:t>
      </w:r>
      <w:r w:rsidR="00E25009">
        <w:t xml:space="preserve">history of people from each SA1 who presented to ED or </w:t>
      </w:r>
      <w:r w:rsidR="009D25AB">
        <w:t xml:space="preserve">were </w:t>
      </w:r>
      <w:r w:rsidR="00E25009">
        <w:t xml:space="preserve">hospitalized during a comparable non-heatwave period or the cause-of-death during this period.  We will determine the </w:t>
      </w:r>
      <w:proofErr w:type="spellStart"/>
      <w:r w:rsidR="00E25009">
        <w:t>Charlson</w:t>
      </w:r>
      <w:proofErr w:type="spellEnd"/>
      <w:r w:rsidR="00E25009">
        <w:t xml:space="preserve"> comorbidity score</w:t>
      </w:r>
      <w:r w:rsidR="00E33532">
        <w:t xml:space="preserve"> </w:t>
      </w:r>
      <w:r w:rsidR="004B1D26">
        <w:rPr>
          <w:noProof/>
          <w:vertAlign w:val="superscript"/>
        </w:rPr>
        <w:t>6</w:t>
      </w:r>
      <w:r w:rsidR="00E25009">
        <w:t xml:space="preserve"> </w:t>
      </w:r>
      <w:r w:rsidR="009D25AB">
        <w:t xml:space="preserve">and </w:t>
      </w:r>
      <w:r w:rsidR="00E25009">
        <w:t>specific medical conditions (e.g.</w:t>
      </w:r>
      <w:r w:rsidR="006E04F6">
        <w:t>,</w:t>
      </w:r>
      <w:r w:rsidR="00E25009">
        <w:t xml:space="preserve"> </w:t>
      </w:r>
      <w:r w:rsidR="009D25AB">
        <w:t xml:space="preserve">proportion </w:t>
      </w:r>
      <w:r w:rsidR="00E25009">
        <w:t xml:space="preserve">with heart disease, lung disease, cancer) using a 5-year look-back for patients </w:t>
      </w:r>
      <w:r w:rsidR="001C61C7">
        <w:t>hospitalised</w:t>
      </w:r>
      <w:r w:rsidR="00E25009">
        <w:t xml:space="preserve"> during the comparable non-heatwave period</w:t>
      </w:r>
      <w:r w:rsidR="00406FCE">
        <w:t xml:space="preserve"> (Figure 2)</w:t>
      </w:r>
      <w:r w:rsidR="00E25009">
        <w:t>.</w:t>
      </w:r>
      <w:r w:rsidR="004157F5">
        <w:t xml:space="preserve"> We </w:t>
      </w:r>
      <w:r w:rsidR="004157F5">
        <w:lastRenderedPageBreak/>
        <w:t xml:space="preserve">will use statistical methods (e.g., latent class analysis, principal component analysis) to identify variables that are correlated </w:t>
      </w:r>
      <w:r w:rsidR="001D47C1">
        <w:t>with</w:t>
      </w:r>
      <w:r w:rsidR="001D7FE2">
        <w:t xml:space="preserve"> one </w:t>
      </w:r>
      <w:r w:rsidR="00663144">
        <w:t>or m</w:t>
      </w:r>
      <w:r w:rsidR="005F6A97">
        <w:t>ultiple other independent variables</w:t>
      </w:r>
      <w:r w:rsidR="00356231">
        <w:t xml:space="preserve"> in order to reduce the amount of collinearity. </w:t>
      </w:r>
      <w:r w:rsidR="0062336E" w:rsidRPr="0062336E">
        <w:t>This process will potentially reduce the number of variables used for each sub-indicator, keeping only the most influencing and dependent variables as possible</w:t>
      </w:r>
      <w:r w:rsidR="0062336E" w:rsidRPr="0062336E" w:rsidDel="0062336E">
        <w:t xml:space="preserve"> </w:t>
      </w:r>
      <w:r w:rsidR="004157F5">
        <w:t xml:space="preserve">(Step 1, Figure </w:t>
      </w:r>
      <w:r w:rsidR="002E33CA">
        <w:t>3</w:t>
      </w:r>
      <w:r w:rsidR="004157F5">
        <w:t>).</w:t>
      </w:r>
    </w:p>
    <w:p w14:paraId="14E986C3" w14:textId="77777777" w:rsidR="00506C32" w:rsidRDefault="00506C32" w:rsidP="00506C32">
      <w:pPr>
        <w:spacing w:after="0" w:line="360" w:lineRule="auto"/>
        <w:ind w:left="567" w:hanging="567"/>
      </w:pPr>
    </w:p>
    <w:p w14:paraId="2A363CE8" w14:textId="11FE89B7" w:rsidR="00D4796A" w:rsidRDefault="00506C32" w:rsidP="00506C32">
      <w:pPr>
        <w:spacing w:after="0" w:line="360" w:lineRule="auto"/>
        <w:ind w:left="567" w:hanging="567"/>
      </w:pPr>
      <w:r>
        <w:t>2.</w:t>
      </w:r>
      <w:r>
        <w:tab/>
      </w:r>
      <w:r w:rsidR="00D4796A">
        <w:t>We will explore normalising each variable to a</w:t>
      </w:r>
      <w:r w:rsidR="00E25ABE">
        <w:t xml:space="preserve"> value</w:t>
      </w:r>
      <w:r w:rsidR="00EE6385">
        <w:t xml:space="preserve"> </w:t>
      </w:r>
      <w:r w:rsidR="00D4796A">
        <w:t>between 0 and 1 or categorise based on distribution within standard deviation (e.g., within -1 SD, 2 SD, +1 SD, +2 SD)</w:t>
      </w:r>
      <w:r w:rsidR="009E2BF5">
        <w:t>, which will allow us to compare multiple types of variables with different scales of measurement</w:t>
      </w:r>
      <w:r w:rsidR="00D4796A">
        <w:t xml:space="preserve">.  </w:t>
      </w:r>
      <w:r>
        <w:t xml:space="preserve"> </w:t>
      </w:r>
      <w:r w:rsidR="00D4796A">
        <w:t xml:space="preserve">The </w:t>
      </w:r>
      <w:r w:rsidR="003D7339">
        <w:t>normalised values</w:t>
      </w:r>
      <w:r w:rsidR="00D4796A">
        <w:t xml:space="preserve"> or categories will be summated to generate a sub-indicator score, which will be normalised to a </w:t>
      </w:r>
      <w:r w:rsidR="003D7339">
        <w:t>value</w:t>
      </w:r>
      <w:r w:rsidR="00D4796A">
        <w:t xml:space="preserve"> between 0 and 1 (Step 2, Figure </w:t>
      </w:r>
      <w:r w:rsidR="002E33CA">
        <w:t>3</w:t>
      </w:r>
      <w:r w:rsidR="00D4796A">
        <w:t>).</w:t>
      </w:r>
    </w:p>
    <w:p w14:paraId="14EE1599" w14:textId="77777777" w:rsidR="00335BE4" w:rsidRDefault="00335BE4" w:rsidP="00506C32">
      <w:pPr>
        <w:spacing w:after="0" w:line="360" w:lineRule="auto"/>
        <w:ind w:left="567" w:hanging="567"/>
      </w:pPr>
    </w:p>
    <w:p w14:paraId="7D14EA05" w14:textId="02AAEB14" w:rsidR="00E25009" w:rsidRDefault="00506C32" w:rsidP="00FA09B9">
      <w:pPr>
        <w:spacing w:after="0" w:line="360" w:lineRule="auto"/>
        <w:ind w:left="567" w:hanging="567"/>
      </w:pPr>
      <w:r>
        <w:t>3.</w:t>
      </w:r>
      <w:r>
        <w:tab/>
      </w:r>
      <w:r w:rsidR="00D4796A">
        <w:t>The three sub-indicator scores together with heat intensity will be entered in a Poisson multivariable regression where the outcome is number of ED presentations</w:t>
      </w:r>
      <w:r w:rsidR="001D47C1">
        <w:t xml:space="preserve">, </w:t>
      </w:r>
      <w:r w:rsidR="00D4796A">
        <w:t xml:space="preserve">hospitalisations or deaths from the linked health data (Step 3, Figure </w:t>
      </w:r>
      <w:r w:rsidR="002E33CA">
        <w:t>3</w:t>
      </w:r>
      <w:r w:rsidR="00D4796A">
        <w:t>).</w:t>
      </w:r>
      <w:r w:rsidR="005645D2">
        <w:t xml:space="preserve"> </w:t>
      </w:r>
      <w:r w:rsidR="0068276C">
        <w:t>Note: t</w:t>
      </w:r>
      <w:r w:rsidR="005645D2">
        <w:t>he l</w:t>
      </w:r>
      <w:r w:rsidR="005645D2" w:rsidRPr="005645D2">
        <w:t xml:space="preserve">inked data is part of a broader sensitivity </w:t>
      </w:r>
      <w:r w:rsidR="0068276C" w:rsidRPr="005645D2">
        <w:t>measure,</w:t>
      </w:r>
      <w:r w:rsidR="005645D2" w:rsidRPr="005645D2">
        <w:t xml:space="preserve"> and the output does not report on individual counts per SA1 area</w:t>
      </w:r>
      <w:r w:rsidR="005645D2">
        <w:t>.</w:t>
      </w:r>
    </w:p>
    <w:p w14:paraId="2D2A2C99" w14:textId="45FDA766" w:rsidR="00406FCE" w:rsidRDefault="00406FCE" w:rsidP="00506C32">
      <w:pPr>
        <w:spacing w:after="0" w:line="360" w:lineRule="auto"/>
        <w:ind w:left="567" w:hanging="567"/>
      </w:pPr>
    </w:p>
    <w:p w14:paraId="1C4D1B3D" w14:textId="3CA0D177" w:rsidR="00D4796A" w:rsidRDefault="00FA09B9" w:rsidP="00D4796A">
      <w:pPr>
        <w:spacing w:after="0" w:line="360" w:lineRule="auto"/>
        <w:ind w:left="567" w:hanging="567"/>
      </w:pPr>
      <w:r>
        <w:t>4</w:t>
      </w:r>
      <w:r w:rsidR="00406FCE">
        <w:t>.</w:t>
      </w:r>
      <w:r w:rsidR="00406FCE">
        <w:tab/>
      </w:r>
      <w:r w:rsidR="00D4796A">
        <w:t xml:space="preserve">The sub-indicator weights from the Poisson regression will be used to calculate the HVI score at the SA1 level (Step 4, Figure </w:t>
      </w:r>
      <w:r w:rsidR="002E33CA">
        <w:t>3</w:t>
      </w:r>
      <w:r w:rsidR="00D4796A">
        <w:t>):</w:t>
      </w:r>
    </w:p>
    <w:p w14:paraId="551ABB8A" w14:textId="77777777" w:rsidR="00D4796A" w:rsidRDefault="00D4796A" w:rsidP="00D4796A">
      <w:pPr>
        <w:spacing w:after="0" w:line="360" w:lineRule="auto"/>
        <w:ind w:left="1134" w:hanging="567"/>
        <w:rPr>
          <w:rFonts w:ascii="Calibri" w:eastAsia="Times New Roman" w:hAnsi="Calibri" w:cs="Calibri"/>
          <w:color w:val="000000"/>
          <w:lang w:eastAsia="en-AU"/>
        </w:rPr>
      </w:pPr>
      <w:r>
        <w:rPr>
          <w:rFonts w:ascii="Calibri" w:eastAsia="Times New Roman" w:hAnsi="Calibri" w:cs="Calibri"/>
          <w:color w:val="000000"/>
          <w:lang w:eastAsia="en-AU"/>
        </w:rPr>
        <w:t>HVI score = β</w:t>
      </w:r>
      <w:r>
        <w:rPr>
          <w:rFonts w:ascii="Calibri" w:eastAsia="Times New Roman" w:hAnsi="Calibri" w:cs="Calibri"/>
          <w:color w:val="000000"/>
          <w:vertAlign w:val="subscript"/>
          <w:lang w:eastAsia="en-AU"/>
        </w:rPr>
        <w:t>1</w:t>
      </w:r>
      <w:r>
        <w:rPr>
          <w:rFonts w:ascii="Calibri" w:eastAsia="Times New Roman" w:hAnsi="Calibri" w:cs="Calibri"/>
          <w:color w:val="000000"/>
          <w:lang w:eastAsia="en-AU"/>
        </w:rPr>
        <w:t>(sensitivity) + β</w:t>
      </w:r>
      <w:r>
        <w:rPr>
          <w:rFonts w:ascii="Calibri" w:eastAsia="Times New Roman" w:hAnsi="Calibri" w:cs="Calibri"/>
          <w:color w:val="000000"/>
          <w:vertAlign w:val="subscript"/>
          <w:lang w:eastAsia="en-AU"/>
        </w:rPr>
        <w:t>2</w:t>
      </w:r>
      <w:r>
        <w:rPr>
          <w:rFonts w:ascii="Calibri" w:eastAsia="Times New Roman" w:hAnsi="Calibri" w:cs="Calibri"/>
          <w:color w:val="000000"/>
          <w:lang w:eastAsia="en-AU"/>
        </w:rPr>
        <w:t>(adaptive capacity) + β</w:t>
      </w:r>
      <w:r>
        <w:rPr>
          <w:rFonts w:ascii="Calibri" w:eastAsia="Times New Roman" w:hAnsi="Calibri" w:cs="Calibri"/>
          <w:color w:val="000000"/>
          <w:vertAlign w:val="subscript"/>
          <w:lang w:eastAsia="en-AU"/>
        </w:rPr>
        <w:t>3</w:t>
      </w:r>
      <w:r>
        <w:rPr>
          <w:rFonts w:ascii="Calibri" w:eastAsia="Times New Roman" w:hAnsi="Calibri" w:cs="Calibri"/>
          <w:color w:val="000000"/>
          <w:lang w:eastAsia="en-AU"/>
        </w:rPr>
        <w:t xml:space="preserve"> (exposure)</w:t>
      </w:r>
    </w:p>
    <w:p w14:paraId="2D79FB45" w14:textId="3BA95305" w:rsidR="00FA09B9" w:rsidRDefault="00FA09B9" w:rsidP="00D4796A">
      <w:pPr>
        <w:spacing w:after="0" w:line="360" w:lineRule="auto"/>
        <w:ind w:left="567" w:hanging="567"/>
        <w:rPr>
          <w:rFonts w:ascii="Calibri" w:eastAsia="Times New Roman" w:hAnsi="Calibri" w:cs="Calibri"/>
          <w:color w:val="000000"/>
          <w:lang w:eastAsia="en-AU"/>
        </w:rPr>
      </w:pPr>
    </w:p>
    <w:p w14:paraId="69E2AF32" w14:textId="3DDDE328" w:rsidR="00FA09B9" w:rsidRDefault="00FA09B9" w:rsidP="00FA09B9">
      <w:pPr>
        <w:spacing w:after="0" w:line="360" w:lineRule="auto"/>
        <w:ind w:left="567" w:hanging="567"/>
        <w:rPr>
          <w:rFonts w:ascii="Calibri" w:eastAsia="Times New Roman" w:hAnsi="Calibri" w:cs="Calibri"/>
          <w:color w:val="000000"/>
          <w:lang w:eastAsia="en-AU"/>
        </w:rPr>
      </w:pPr>
      <w:r>
        <w:rPr>
          <w:rFonts w:ascii="Calibri" w:eastAsia="Times New Roman" w:hAnsi="Calibri" w:cs="Calibri"/>
          <w:color w:val="000000"/>
          <w:lang w:eastAsia="en-AU"/>
        </w:rPr>
        <w:t>5.</w:t>
      </w:r>
      <w:r>
        <w:rPr>
          <w:rFonts w:ascii="Calibri" w:eastAsia="Times New Roman" w:hAnsi="Calibri" w:cs="Calibri"/>
          <w:color w:val="000000"/>
          <w:lang w:eastAsia="en-AU"/>
        </w:rPr>
        <w:tab/>
        <w:t xml:space="preserve">We will repeat Steps 1 to 4 </w:t>
      </w:r>
      <w:r w:rsidRPr="008B3849">
        <w:rPr>
          <w:rFonts w:ascii="Calibri" w:eastAsia="Times New Roman" w:hAnsi="Calibri" w:cs="Calibri"/>
          <w:color w:val="000000"/>
          <w:lang w:eastAsia="en-AU"/>
        </w:rPr>
        <w:t xml:space="preserve">using different combinations of </w:t>
      </w:r>
      <w:r>
        <w:rPr>
          <w:rFonts w:ascii="Calibri" w:eastAsia="Times New Roman" w:hAnsi="Calibri" w:cs="Calibri"/>
          <w:color w:val="000000"/>
          <w:lang w:eastAsia="en-AU"/>
        </w:rPr>
        <w:t xml:space="preserve">sub-indicators </w:t>
      </w:r>
      <w:r w:rsidR="009C0299">
        <w:rPr>
          <w:rFonts w:ascii="Calibri" w:eastAsia="Times New Roman" w:hAnsi="Calibri" w:cs="Calibri"/>
          <w:color w:val="000000"/>
          <w:lang w:eastAsia="en-AU"/>
        </w:rPr>
        <w:t xml:space="preserve">and </w:t>
      </w:r>
      <w:r w:rsidR="004F18C7">
        <w:t xml:space="preserve">components </w:t>
      </w:r>
      <w:r w:rsidRPr="008B3849">
        <w:rPr>
          <w:rFonts w:ascii="Calibri" w:eastAsia="Times New Roman" w:hAnsi="Calibri" w:cs="Calibri"/>
          <w:color w:val="000000"/>
          <w:lang w:eastAsia="en-AU"/>
        </w:rPr>
        <w:t xml:space="preserve">in Step 1.  The </w:t>
      </w:r>
      <w:r w:rsidR="009C0299">
        <w:rPr>
          <w:rFonts w:ascii="Calibri" w:eastAsia="Times New Roman" w:hAnsi="Calibri" w:cs="Calibri"/>
          <w:color w:val="000000"/>
          <w:lang w:eastAsia="en-AU"/>
        </w:rPr>
        <w:t xml:space="preserve">empirically selected </w:t>
      </w:r>
      <w:r w:rsidRPr="008B3849">
        <w:rPr>
          <w:rFonts w:ascii="Calibri" w:eastAsia="Times New Roman" w:hAnsi="Calibri" w:cs="Calibri"/>
          <w:color w:val="000000"/>
          <w:lang w:eastAsia="en-AU"/>
        </w:rPr>
        <w:t>appropriate combination will be selected based on model fit statistics in the Poisson regression</w:t>
      </w:r>
      <w:r>
        <w:rPr>
          <w:rFonts w:ascii="Calibri" w:eastAsia="Times New Roman" w:hAnsi="Calibri" w:cs="Calibri"/>
          <w:color w:val="000000"/>
          <w:lang w:eastAsia="en-AU"/>
        </w:rPr>
        <w:t>.</w:t>
      </w:r>
    </w:p>
    <w:p w14:paraId="7ED6CAE9" w14:textId="113347AE" w:rsidR="00FA09B9" w:rsidRDefault="00FA09B9" w:rsidP="00FA09B9">
      <w:pPr>
        <w:spacing w:after="0" w:line="360" w:lineRule="auto"/>
        <w:ind w:left="567" w:hanging="567"/>
        <w:rPr>
          <w:rFonts w:ascii="Calibri" w:eastAsia="Times New Roman" w:hAnsi="Calibri" w:cs="Calibri"/>
          <w:color w:val="000000"/>
          <w:lang w:eastAsia="en-AU"/>
        </w:rPr>
      </w:pPr>
    </w:p>
    <w:p w14:paraId="10CA4D8B" w14:textId="46F08E8B" w:rsidR="00FA09B9" w:rsidRDefault="00FA09B9" w:rsidP="00FA09B9">
      <w:pPr>
        <w:spacing w:after="0" w:line="360" w:lineRule="auto"/>
        <w:ind w:left="567" w:hanging="567"/>
      </w:pPr>
      <w:r>
        <w:t>6.</w:t>
      </w:r>
      <w:r>
        <w:tab/>
        <w:t>The reporting of statistical data by small geographical areas needs to consider two key issues: (</w:t>
      </w:r>
      <w:proofErr w:type="spellStart"/>
      <w:r>
        <w:t>i</w:t>
      </w:r>
      <w:proofErr w:type="spellEnd"/>
      <w:r>
        <w:t xml:space="preserve">) data privacy and (ii) statistical stability.  Data privacy relates to the responsibility to protect the identity of individuals in the </w:t>
      </w:r>
      <w:proofErr w:type="gramStart"/>
      <w:r>
        <w:t>data, and</w:t>
      </w:r>
      <w:proofErr w:type="gramEnd"/>
      <w:r>
        <w:t xml:space="preserve"> ensure that this is not compromised by the release of that data for reporting purposes.  Statistical stability relates to the inherent random </w:t>
      </w:r>
      <w:r w:rsidR="001D47C1">
        <w:t>error that occurs more commonly with</w:t>
      </w:r>
      <w:r>
        <w:t xml:space="preserve"> small numbers of cases; the smaller the numbers, the more they fluctuate, potentially leading to incorrect interpretation.  </w:t>
      </w:r>
      <w:r w:rsidR="006F1416" w:rsidRPr="006F1416">
        <w:t xml:space="preserve">When working with geographical data where spatial location is additionally relevant, these issues may become </w:t>
      </w:r>
      <w:r w:rsidR="00BE49F4">
        <w:t>more</w:t>
      </w:r>
      <w:r w:rsidR="006F1416" w:rsidRPr="006F1416">
        <w:t xml:space="preserve"> </w:t>
      </w:r>
      <w:r w:rsidR="00BF10E3">
        <w:t>significant</w:t>
      </w:r>
      <w:r w:rsidR="006E534B" w:rsidRPr="006F1416">
        <w:t>.</w:t>
      </w:r>
      <w:r w:rsidR="006E534B">
        <w:t xml:space="preserve"> </w:t>
      </w:r>
      <w:r>
        <w:t xml:space="preserve">To address both these issues for geographical data, we will use a specific </w:t>
      </w:r>
      <w:r>
        <w:lastRenderedPageBreak/>
        <w:t>statistical method known as “spatial smoothing” (Step 6 in Figure 3).  While standard methods typically only adjust for age and sex in each area, spatial smoothing recognises the geographical structure of the data and includes data from the neighbouring geographical areas when calculating the spatial estimates. This additional data provides greater stability to the estimates.  In addition, because the spatial estimates are modelled, rather than observed, spatial smoothing reduces any risk of identifiability for specific individuals.  Smoothed estimates are designed to reflect the real differences in the underlying rate or risk between areas</w:t>
      </w:r>
      <w:r w:rsidR="005A0C3A">
        <w:t xml:space="preserve"> without presenting actual personalised data</w:t>
      </w:r>
      <w:r>
        <w:t>.</w:t>
      </w:r>
    </w:p>
    <w:p w14:paraId="3C0D79C7" w14:textId="77777777" w:rsidR="00FA09B9" w:rsidRDefault="00FA09B9" w:rsidP="00FA09B9">
      <w:pPr>
        <w:spacing w:after="0" w:line="360" w:lineRule="auto"/>
        <w:ind w:left="567" w:hanging="567"/>
      </w:pPr>
    </w:p>
    <w:p w14:paraId="031B8B4D" w14:textId="222E42D7" w:rsidR="00714653" w:rsidRDefault="00FA09B9" w:rsidP="00714653">
      <w:pPr>
        <w:spacing w:after="0" w:line="360" w:lineRule="auto"/>
        <w:ind w:left="567"/>
      </w:pPr>
      <w:r>
        <w:t xml:space="preserve">For this study, the spatial smoothing will be adjusted for age, sex and comorbidities (determined from the principal and secondary </w:t>
      </w:r>
      <w:r w:rsidR="009C5007">
        <w:t xml:space="preserve">hospital </w:t>
      </w:r>
      <w:r>
        <w:t>discharge diagnosis fields).  Figure 4 is an example of spatial smoothing at two different levels of distance function (</w:t>
      </w:r>
      <w:r w:rsidR="00F9253A" w:rsidRPr="00F9253A">
        <w:t>in this example,</w:t>
      </w:r>
      <w:r w:rsidR="0062336E">
        <w:t xml:space="preserve"> </w:t>
      </w:r>
      <w:r>
        <w:t>s=0.1 and s=0.5</w:t>
      </w:r>
      <w:r w:rsidR="00F9253A" w:rsidRPr="00F9253A">
        <w:t xml:space="preserve"> are standardized values calculated based on the distance function used</w:t>
      </w:r>
      <w:r>
        <w:t>).  The final sensitivity to heat indicators will be reported as summary statistics (e.g., quartiles, quintiles) or range of values rather than absolute numbers.</w:t>
      </w:r>
    </w:p>
    <w:p w14:paraId="046FDC4A" w14:textId="20BB456F" w:rsidR="00714653" w:rsidRDefault="00714653" w:rsidP="00714653">
      <w:pPr>
        <w:spacing w:after="0" w:line="360" w:lineRule="auto"/>
        <w:ind w:left="567"/>
      </w:pPr>
    </w:p>
    <w:p w14:paraId="00C3C68C" w14:textId="7C31E40D" w:rsidR="00350488" w:rsidRDefault="00714653" w:rsidP="00350488">
      <w:pPr>
        <w:spacing w:after="0" w:line="360" w:lineRule="auto"/>
      </w:pPr>
      <w:r>
        <w:t>7. The resulting heat health vulnerability indicator will express the 'relative' vulnerability of locations across the chosen study area. To investigate statistically significant locations of heat health vulnerability, hotspot analysis will be performed to generate a Z-score and corresponding P-value spatial fields, to which significance testing can be applied.</w:t>
      </w:r>
    </w:p>
    <w:p w14:paraId="70FB947F" w14:textId="4AEDE08D" w:rsidR="00350488" w:rsidRDefault="00350488" w:rsidP="00350488">
      <w:pPr>
        <w:spacing w:after="0" w:line="360" w:lineRule="auto"/>
      </w:pPr>
    </w:p>
    <w:p w14:paraId="22CC70A5" w14:textId="0C208807" w:rsidR="00350488" w:rsidRDefault="00350488" w:rsidP="00350488">
      <w:pPr>
        <w:spacing w:after="0" w:line="360" w:lineRule="auto"/>
      </w:pPr>
    </w:p>
    <w:p w14:paraId="570F3D55" w14:textId="5A8BDC96" w:rsidR="00350488" w:rsidRDefault="00350488" w:rsidP="00350488">
      <w:pPr>
        <w:spacing w:after="0" w:line="360" w:lineRule="auto"/>
      </w:pPr>
    </w:p>
    <w:p w14:paraId="429A47AD" w14:textId="33BC81E1" w:rsidR="00350488" w:rsidRDefault="00350488" w:rsidP="00350488">
      <w:pPr>
        <w:spacing w:after="0" w:line="360" w:lineRule="auto"/>
      </w:pPr>
    </w:p>
    <w:p w14:paraId="61CF59E5" w14:textId="6AB89921" w:rsidR="00350488" w:rsidRDefault="00350488" w:rsidP="00350488">
      <w:pPr>
        <w:spacing w:after="0" w:line="360" w:lineRule="auto"/>
      </w:pPr>
    </w:p>
    <w:p w14:paraId="46D77941" w14:textId="53538C87" w:rsidR="00350488" w:rsidRDefault="00350488" w:rsidP="00350488">
      <w:pPr>
        <w:spacing w:after="0" w:line="360" w:lineRule="auto"/>
      </w:pPr>
    </w:p>
    <w:p w14:paraId="4742EFAF" w14:textId="6DF1E1D7" w:rsidR="00350488" w:rsidRDefault="00350488" w:rsidP="00350488">
      <w:pPr>
        <w:spacing w:after="0" w:line="360" w:lineRule="auto"/>
      </w:pPr>
    </w:p>
    <w:p w14:paraId="7371EA11" w14:textId="742D7CD8" w:rsidR="00350488" w:rsidRDefault="00350488" w:rsidP="00350488">
      <w:pPr>
        <w:spacing w:after="0" w:line="360" w:lineRule="auto"/>
      </w:pPr>
    </w:p>
    <w:p w14:paraId="101B4F40" w14:textId="02BC0992" w:rsidR="00350488" w:rsidRDefault="00350488" w:rsidP="00350488">
      <w:pPr>
        <w:spacing w:after="0" w:line="360" w:lineRule="auto"/>
      </w:pPr>
    </w:p>
    <w:p w14:paraId="02C7C5D0" w14:textId="44FC70A4" w:rsidR="00350488" w:rsidRDefault="00350488" w:rsidP="00350488">
      <w:pPr>
        <w:spacing w:after="0" w:line="360" w:lineRule="auto"/>
      </w:pPr>
    </w:p>
    <w:p w14:paraId="237A1745" w14:textId="1DDB8025" w:rsidR="00350488" w:rsidRDefault="00350488" w:rsidP="00350488">
      <w:pPr>
        <w:spacing w:after="0" w:line="360" w:lineRule="auto"/>
      </w:pPr>
    </w:p>
    <w:p w14:paraId="08CFC943" w14:textId="2668BD33" w:rsidR="00350488" w:rsidRDefault="00350488" w:rsidP="00350488">
      <w:pPr>
        <w:spacing w:after="0" w:line="360" w:lineRule="auto"/>
      </w:pPr>
    </w:p>
    <w:p w14:paraId="1B2F074D" w14:textId="17DD4C84" w:rsidR="00350488" w:rsidRDefault="00350488" w:rsidP="00350488">
      <w:pPr>
        <w:spacing w:after="0" w:line="360" w:lineRule="auto"/>
      </w:pPr>
    </w:p>
    <w:p w14:paraId="1FCD29F0" w14:textId="33B6F309" w:rsidR="00350488" w:rsidRDefault="00350488" w:rsidP="00350488">
      <w:pPr>
        <w:spacing w:after="0" w:line="360" w:lineRule="auto"/>
      </w:pPr>
    </w:p>
    <w:p w14:paraId="0C967E75" w14:textId="569C1C1A" w:rsidR="00350488" w:rsidRDefault="00350488" w:rsidP="00350488">
      <w:pPr>
        <w:spacing w:after="0" w:line="360" w:lineRule="auto"/>
      </w:pPr>
    </w:p>
    <w:p w14:paraId="54993910" w14:textId="1DD26E8E" w:rsidR="0062336E" w:rsidRDefault="0062336E" w:rsidP="00350488">
      <w:pPr>
        <w:spacing w:after="0" w:line="360" w:lineRule="auto"/>
      </w:pPr>
    </w:p>
    <w:p w14:paraId="035465A4" w14:textId="77777777" w:rsidR="0062336E" w:rsidRDefault="0062336E" w:rsidP="00350488">
      <w:pPr>
        <w:spacing w:after="0" w:line="360" w:lineRule="auto"/>
      </w:pPr>
    </w:p>
    <w:p w14:paraId="1DDC9722" w14:textId="77777777" w:rsidR="0062336E" w:rsidRDefault="0062336E" w:rsidP="001E7F20">
      <w:pPr>
        <w:spacing w:after="0" w:line="360" w:lineRule="auto"/>
      </w:pPr>
    </w:p>
    <w:p w14:paraId="33A6D0D8" w14:textId="78956902" w:rsidR="00FD47DA" w:rsidRDefault="00C544A5" w:rsidP="00101462">
      <w:pPr>
        <w:spacing w:after="0" w:line="360" w:lineRule="auto"/>
        <w:rPr>
          <w:b/>
          <w:bCs/>
        </w:rPr>
      </w:pPr>
      <w:r w:rsidRPr="001C61C7">
        <w:rPr>
          <w:b/>
          <w:bCs/>
        </w:rPr>
        <w:t>Figure 1: Relationship between exposure, explanatory factors to heatwave and outcome</w:t>
      </w:r>
      <w:r w:rsidR="0062336E">
        <w:rPr>
          <w:b/>
          <w:bCs/>
        </w:rPr>
        <w:t xml:space="preserve"> </w:t>
      </w:r>
      <w:r w:rsidRPr="001C61C7">
        <w:rPr>
          <w:b/>
          <w:bCs/>
        </w:rPr>
        <w:t>health sub-indicator will be determined from linked health data; * determined from linked health data</w:t>
      </w:r>
    </w:p>
    <w:p w14:paraId="23C06DE6" w14:textId="0498EC22" w:rsidR="0062336E" w:rsidRDefault="0062336E" w:rsidP="00101462">
      <w:pPr>
        <w:spacing w:after="0" w:line="360" w:lineRule="auto"/>
        <w:rPr>
          <w:b/>
          <w:bCs/>
        </w:rPr>
      </w:pPr>
      <w:r>
        <w:rPr>
          <w:noProof/>
        </w:rPr>
        <w:drawing>
          <wp:anchor distT="0" distB="0" distL="114300" distR="114300" simplePos="0" relativeHeight="251702272" behindDoc="0" locked="0" layoutInCell="1" allowOverlap="1" wp14:anchorId="7816D233" wp14:editId="3891D5D5">
            <wp:simplePos x="0" y="0"/>
            <wp:positionH relativeFrom="margin">
              <wp:align>left</wp:align>
            </wp:positionH>
            <wp:positionV relativeFrom="paragraph">
              <wp:posOffset>46990</wp:posOffset>
            </wp:positionV>
            <wp:extent cx="5653018" cy="1981200"/>
            <wp:effectExtent l="0" t="0" r="508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56913" cy="1982565"/>
                    </a:xfrm>
                    <a:prstGeom prst="rect">
                      <a:avLst/>
                    </a:prstGeom>
                  </pic:spPr>
                </pic:pic>
              </a:graphicData>
            </a:graphic>
            <wp14:sizeRelH relativeFrom="margin">
              <wp14:pctWidth>0</wp14:pctWidth>
            </wp14:sizeRelH>
            <wp14:sizeRelV relativeFrom="margin">
              <wp14:pctHeight>0</wp14:pctHeight>
            </wp14:sizeRelV>
          </wp:anchor>
        </w:drawing>
      </w:r>
    </w:p>
    <w:p w14:paraId="34E1046D" w14:textId="15C6DD3B" w:rsidR="0062336E" w:rsidRDefault="0062336E" w:rsidP="00101462">
      <w:pPr>
        <w:spacing w:after="0" w:line="360" w:lineRule="auto"/>
        <w:rPr>
          <w:b/>
          <w:bCs/>
        </w:rPr>
      </w:pPr>
    </w:p>
    <w:p w14:paraId="21D5C301" w14:textId="79BD766E" w:rsidR="0062336E" w:rsidRDefault="0062336E" w:rsidP="00101462">
      <w:pPr>
        <w:spacing w:after="0" w:line="360" w:lineRule="auto"/>
        <w:rPr>
          <w:b/>
          <w:bCs/>
        </w:rPr>
      </w:pPr>
    </w:p>
    <w:p w14:paraId="7475446E" w14:textId="23113916" w:rsidR="0062336E" w:rsidRDefault="0062336E" w:rsidP="00101462">
      <w:pPr>
        <w:spacing w:after="0" w:line="360" w:lineRule="auto"/>
        <w:rPr>
          <w:b/>
          <w:bCs/>
        </w:rPr>
      </w:pPr>
    </w:p>
    <w:p w14:paraId="66C7D12A" w14:textId="7D986FB8" w:rsidR="0062336E" w:rsidRDefault="0062336E" w:rsidP="00101462">
      <w:pPr>
        <w:spacing w:after="0" w:line="360" w:lineRule="auto"/>
        <w:rPr>
          <w:b/>
          <w:bCs/>
        </w:rPr>
      </w:pPr>
    </w:p>
    <w:p w14:paraId="71BE4337" w14:textId="77777777" w:rsidR="0062336E" w:rsidRDefault="0062336E" w:rsidP="00101462">
      <w:pPr>
        <w:spacing w:after="0" w:line="360" w:lineRule="auto"/>
        <w:rPr>
          <w:b/>
          <w:bCs/>
        </w:rPr>
      </w:pPr>
    </w:p>
    <w:p w14:paraId="0125C8C1" w14:textId="77777777" w:rsidR="0062336E" w:rsidRDefault="0062336E" w:rsidP="00101462">
      <w:pPr>
        <w:spacing w:after="0" w:line="360" w:lineRule="auto"/>
        <w:rPr>
          <w:b/>
          <w:bCs/>
        </w:rPr>
      </w:pPr>
    </w:p>
    <w:p w14:paraId="68E023F3" w14:textId="7FB2ACB7" w:rsidR="0062336E" w:rsidRDefault="0062336E" w:rsidP="00101462">
      <w:pPr>
        <w:spacing w:after="0" w:line="360" w:lineRule="auto"/>
        <w:rPr>
          <w:b/>
          <w:bCs/>
        </w:rPr>
      </w:pPr>
    </w:p>
    <w:p w14:paraId="1B697B07" w14:textId="77777777" w:rsidR="0062336E" w:rsidRDefault="0062336E" w:rsidP="00101462">
      <w:pPr>
        <w:spacing w:after="0" w:line="360" w:lineRule="auto"/>
        <w:rPr>
          <w:b/>
          <w:bCs/>
        </w:rPr>
      </w:pPr>
    </w:p>
    <w:p w14:paraId="7B65F97D" w14:textId="413DBABD" w:rsidR="0062336E" w:rsidRDefault="0062336E" w:rsidP="00101462">
      <w:pPr>
        <w:spacing w:after="0" w:line="360" w:lineRule="auto"/>
        <w:rPr>
          <w:b/>
          <w:bCs/>
        </w:rPr>
      </w:pPr>
    </w:p>
    <w:p w14:paraId="50DEFA6A" w14:textId="652A5E03" w:rsidR="00350488" w:rsidRDefault="00350488" w:rsidP="00101462">
      <w:pPr>
        <w:spacing w:after="0" w:line="360" w:lineRule="auto"/>
      </w:pPr>
    </w:p>
    <w:p w14:paraId="25659852" w14:textId="77777777" w:rsidR="001E7F20" w:rsidRDefault="001E7F20" w:rsidP="00101462">
      <w:pPr>
        <w:spacing w:after="0" w:line="360" w:lineRule="auto"/>
      </w:pPr>
    </w:p>
    <w:p w14:paraId="66F41CD7" w14:textId="4121D3E6" w:rsidR="00540261" w:rsidRPr="001C61C7" w:rsidRDefault="00540261" w:rsidP="00540261">
      <w:pPr>
        <w:spacing w:after="0" w:line="360" w:lineRule="auto"/>
        <w:rPr>
          <w:rFonts w:ascii="Calibri" w:hAnsi="Calibri" w:cs="Calibri"/>
          <w:b/>
          <w:bCs/>
          <w:sz w:val="24"/>
          <w:szCs w:val="24"/>
        </w:rPr>
      </w:pPr>
      <w:r w:rsidRPr="001C61C7">
        <w:rPr>
          <w:rFonts w:ascii="Calibri" w:hAnsi="Calibri" w:cs="Calibri"/>
          <w:b/>
          <w:bCs/>
          <w:sz w:val="24"/>
          <w:szCs w:val="24"/>
        </w:rPr>
        <w:t>Figure 2: Scheme illustrating use of linked health data to determine (</w:t>
      </w:r>
      <w:proofErr w:type="spellStart"/>
      <w:r w:rsidRPr="001C61C7">
        <w:rPr>
          <w:rFonts w:ascii="Calibri" w:hAnsi="Calibri" w:cs="Calibri"/>
          <w:b/>
          <w:bCs/>
          <w:sz w:val="24"/>
          <w:szCs w:val="24"/>
        </w:rPr>
        <w:t>i</w:t>
      </w:r>
      <w:proofErr w:type="spellEnd"/>
      <w:r w:rsidRPr="001C61C7">
        <w:rPr>
          <w:rFonts w:ascii="Calibri" w:hAnsi="Calibri" w:cs="Calibri"/>
          <w:b/>
          <w:bCs/>
          <w:sz w:val="24"/>
          <w:szCs w:val="24"/>
        </w:rPr>
        <w:t>) outcomes during heatwave and (ii) background medical history during a comparable non-heatwave period.</w:t>
      </w:r>
    </w:p>
    <w:p w14:paraId="3E036356" w14:textId="77777777" w:rsidR="00540261" w:rsidRDefault="00540261" w:rsidP="00540261">
      <w:pPr>
        <w:spacing w:after="120" w:line="240" w:lineRule="auto"/>
        <w:rPr>
          <w:rFonts w:cstheme="minorHAnsi"/>
          <w:sz w:val="24"/>
          <w:szCs w:val="24"/>
        </w:rPr>
      </w:pPr>
      <w:r>
        <w:rPr>
          <w:rFonts w:cstheme="minorHAnsi"/>
          <w:noProof/>
          <w:sz w:val="24"/>
          <w:szCs w:val="24"/>
        </w:rPr>
        <mc:AlternateContent>
          <mc:Choice Requires="wpg">
            <w:drawing>
              <wp:anchor distT="0" distB="0" distL="114300" distR="114300" simplePos="0" relativeHeight="251700224" behindDoc="0" locked="0" layoutInCell="1" allowOverlap="1" wp14:anchorId="06934069" wp14:editId="0E12117A">
                <wp:simplePos x="0" y="0"/>
                <wp:positionH relativeFrom="margin">
                  <wp:align>left</wp:align>
                </wp:positionH>
                <wp:positionV relativeFrom="paragraph">
                  <wp:posOffset>260985</wp:posOffset>
                </wp:positionV>
                <wp:extent cx="5276850" cy="2238375"/>
                <wp:effectExtent l="0" t="0" r="0" b="28575"/>
                <wp:wrapNone/>
                <wp:docPr id="27" name="Group 27"/>
                <wp:cNvGraphicFramePr/>
                <a:graphic xmlns:a="http://schemas.openxmlformats.org/drawingml/2006/main">
                  <a:graphicData uri="http://schemas.microsoft.com/office/word/2010/wordprocessingGroup">
                    <wpg:wgp>
                      <wpg:cNvGrpSpPr/>
                      <wpg:grpSpPr>
                        <a:xfrm>
                          <a:off x="0" y="0"/>
                          <a:ext cx="5276850" cy="2238375"/>
                          <a:chOff x="0" y="0"/>
                          <a:chExt cx="6289570" cy="2853690"/>
                        </a:xfrm>
                      </wpg:grpSpPr>
                      <wps:wsp>
                        <wps:cNvPr id="7" name="Rectangle 7"/>
                        <wps:cNvSpPr/>
                        <wps:spPr>
                          <a:xfrm>
                            <a:off x="85725" y="266700"/>
                            <a:ext cx="5505204" cy="359952"/>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48050" y="266700"/>
                            <a:ext cx="838162" cy="359362"/>
                          </a:xfrm>
                          <a:prstGeom prst="rect">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648200" y="266700"/>
                            <a:ext cx="551790" cy="356187"/>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3943349" y="947183"/>
                            <a:ext cx="2346221" cy="977856"/>
                          </a:xfrm>
                          <a:prstGeom prst="rect">
                            <a:avLst/>
                          </a:prstGeom>
                          <a:solidFill>
                            <a:srgbClr val="FFFFFF"/>
                          </a:solidFill>
                          <a:ln w="9525">
                            <a:noFill/>
                            <a:miter lim="800000"/>
                            <a:headEnd/>
                            <a:tailEnd/>
                          </a:ln>
                        </wps:spPr>
                        <wps:txbx>
                          <w:txbxContent>
                            <w:p w14:paraId="754F8095"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Heatwave period</w:t>
                              </w:r>
                            </w:p>
                            <w:p w14:paraId="0604D7DB"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outcomes of ED presentations, hospitalisations and</w:t>
                              </w:r>
                              <w:r>
                                <w:rPr>
                                  <w:rFonts w:ascii="Calibri" w:hAnsi="Calibri" w:cs="Calibri"/>
                                </w:rPr>
                                <w:t>/or</w:t>
                              </w:r>
                              <w:r w:rsidRPr="00793E24">
                                <w:rPr>
                                  <w:rFonts w:ascii="Calibri" w:hAnsi="Calibri" w:cs="Calibri"/>
                                </w:rPr>
                                <w:t xml:space="preserve"> deaths</w:t>
                              </w:r>
                            </w:p>
                          </w:txbxContent>
                        </wps:txbx>
                        <wps:bodyPr rot="0" vert="horz" wrap="square" lIns="91440" tIns="45720" rIns="91440" bIns="45720" anchor="t" anchorCtr="0">
                          <a:noAutofit/>
                        </wps:bodyPr>
                      </wps:wsp>
                      <wps:wsp>
                        <wps:cNvPr id="18" name="Straight Arrow Connector 18"/>
                        <wps:cNvCnPr/>
                        <wps:spPr>
                          <a:xfrm flipV="1">
                            <a:off x="4981575" y="704850"/>
                            <a:ext cx="0" cy="29968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3914775" y="704850"/>
                            <a:ext cx="0" cy="1187291"/>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0" y="0"/>
                            <a:ext cx="6238875" cy="285369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flipH="1">
                            <a:off x="123825" y="752475"/>
                            <a:ext cx="3311852"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Text Box 2"/>
                        <wps:cNvSpPr txBox="1">
                          <a:spLocks noChangeArrowheads="1"/>
                        </wps:cNvSpPr>
                        <wps:spPr bwMode="auto">
                          <a:xfrm>
                            <a:off x="904875" y="838199"/>
                            <a:ext cx="1476308" cy="351849"/>
                          </a:xfrm>
                          <a:prstGeom prst="rect">
                            <a:avLst/>
                          </a:prstGeom>
                          <a:solidFill>
                            <a:srgbClr val="FFFFFF"/>
                          </a:solidFill>
                          <a:ln w="9525">
                            <a:noFill/>
                            <a:miter lim="800000"/>
                            <a:headEnd/>
                            <a:tailEnd/>
                          </a:ln>
                        </wps:spPr>
                        <wps:txbx>
                          <w:txbxContent>
                            <w:p w14:paraId="02D9ACA0"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5-year look-back</w:t>
                              </w:r>
                            </w:p>
                          </w:txbxContent>
                        </wps:txbx>
                        <wps:bodyPr rot="0" vert="horz" wrap="square" lIns="91440" tIns="45720" rIns="91440" bIns="45720" anchor="t" anchorCtr="0">
                          <a:noAutofit/>
                        </wps:bodyPr>
                      </wps:wsp>
                      <wps:wsp>
                        <wps:cNvPr id="11" name="Text Box 2"/>
                        <wps:cNvSpPr txBox="1">
                          <a:spLocks noChangeArrowheads="1"/>
                        </wps:cNvSpPr>
                        <wps:spPr bwMode="auto">
                          <a:xfrm>
                            <a:off x="2152650" y="1881661"/>
                            <a:ext cx="3492977" cy="782848"/>
                          </a:xfrm>
                          <a:prstGeom prst="rect">
                            <a:avLst/>
                          </a:prstGeom>
                          <a:solidFill>
                            <a:srgbClr val="FFFFFF"/>
                          </a:solidFill>
                          <a:ln w="9525">
                            <a:noFill/>
                            <a:miter lim="800000"/>
                            <a:headEnd/>
                            <a:tailEnd/>
                          </a:ln>
                        </wps:spPr>
                        <wps:txbx>
                          <w:txbxContent>
                            <w:p w14:paraId="73C03536"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Comparable non-heatwave period</w:t>
                              </w:r>
                            </w:p>
                            <w:p w14:paraId="2FC65693"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background medical history of patients presenting to ED, admitted to hospital (with 5-year look-back) or deaths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6934069" id="Group 27" o:spid="_x0000_s1026" style="position:absolute;margin-left:0;margin-top:20.55pt;width:415.5pt;height:176.25pt;z-index:251700224;mso-position-horizontal:left;mso-position-horizontal-relative:margin;mso-width-relative:margin;mso-height-relative:margin" coordsize="62895,28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uj57QUAACcjAAAOAAAAZHJzL2Uyb0RvYy54bWzsWltv2zYYfR+w/0DofbVF3Y06ReY23YCs&#10;DZpufaYlyhYmkRrJxM5+/T7eZMdxrk2LYHUeHF1Iivx0eHjOR71+s+5adEmFbDibBuGrcYAoK3nV&#10;sMU0+PPzyS95gKQirCItZ3QaXFEZvDn6+afXq35CMV/ytqICQSNMTlb9NFgq1U9GI1kuaUfkK95T&#10;BjdrLjqi4FQsRpUgK2i9a0d4PE5HKy6qXvCSSglX39qbwZFpv65pqT7WtaQKtdMA+qbMrzC/c/07&#10;OnpNJgtB+mVTum6QJ/SiIw2Dhw5NvSWKoAvR3Giqa0rBJa/Vq5J3I17XTUnNGGA04XhnNO8Fv+jN&#10;WBaT1aIfwgSh3YnTk5stP1y+F/15fyYgEqt+AbEwZ3os61p0+j/0Eq1NyK6GkNG1QiVcTHCW5glE&#10;toR7GEd5lCU2qOUSIn+jXrl852qmOC+SzNfMkygtzOsY+QePrnVn1QNA5CYG8uticL4kPTWhlROI&#10;wZlATTUNsgAx0gFMPwFwCFu0FGV6NPrhUGoIk5xIiNieGOVJhpMA6VikaTZ2+BqClYwTPI5tsKKk&#10;KBKsWx9GTCa9kOo95R3SB9NAQDcMrMjlqVS2qC+iny5521QnTduaEz1n6KwV6JIA2ueL0DV+rVTL&#10;0AomajGGl3ZfE2q9pwnobcug0zomNgrmSF21VLfXsk+0hmACNrB9wPVukbKkTIX21pJU1PY2GcOf&#10;76+vYUJjGtQt1zDOoW3XgC9pG/Ft20C58roqNUwwVHYjv6vyUMM8mTM1VO4axsW+kbUwKvdkW94H&#10;yYZGR2nOqyuAmuCWh2RfnjTwok+JVGdEAPHAdAAyVR/hp245vCjujgK05OLffdd1eZgLcDdAKyCy&#10;aSD/uSCCBqj9ncEsKcI41sxnTmLAJ5yI7Tvz7TvsoptxQE8ItN2X5lCXV60/rAXvvgDnHuunwi3C&#10;Snj2NCiV8CczZQkWWLukx8emGLBdT9QpO+9L3biOqgby5/UXInqHdgXz5AP3M5NMdkBvy+qajB9f&#10;KF43ZkZs4uriDSxhZ+w3pwtY23bpItcQ0F16EF1EcZzriXgbYeRRHqZ44IsIji3CPDV7MngGvrCT&#10;JzGvpr3o/uCVnVSZnpp7Z+YWrxzYYGIky4Z+D2zgqOGHYYPiJhsUj2KDOI1z0LS3skGShBloJCO1&#10;oiQNc6NNvo16sGzg6WZrptvV/27pcWvlg3Y4aIeDdjBWI4SJbMXDZ20PfuVrZGbblnZAag2XvVyS&#10;/Skv/5aI8dkSrAk9FoKvlpRUoPGs8NyqajWIludovoKlHCwNAclkFnevHZyti4o4imIgLzAtRZyF&#10;eaRJCzSz82k4ilOMQQ9qh1dkWZ6kzylCxGI+WJYT8+e1xra3sa4F/JLVJ4xr02O62TUKEght002D&#10;XHsIZ7l0YN6xyhRRpGnt8X7+Uev5GgpuhOQg0J9XW3uprHaE8kuStOGgac+VIM1iqZABGppxxsCN&#10;coGgiIsWaNwZc5kDbwate0d12/R/eeg6pMVFHiaQHtBIy8axThuY9+OR5pY2XBRp7hWnB+uO0JWu&#10;c0OvrKXYcQzaSevgWvTgJAZ06PNry9mObtvrecnEYQipqx7mkhKNyQ44qD7QDz/As+43uw/wq9/b&#10;7G7CVN9tduENG3Pw/VwZBsNkmfVWCEORp0E4Ajed3Q/hELQZLnw64IBhkz00M++unMsBw0MiEqce&#10;w5tMJFzbgPb+VKT1ETsUm0KGNtf4NenaPUnXR6cgt5bir6bZ/cuzPKQWD8mEHy2ZoHcR7lvEzEaL&#10;E/136bDfdnRYCCTgdimyBMd+w8bLsCiC5Qt2JgxHHHTY1qbDQYeJat8+pU/ZOyy6zTQMG10vwuEW&#10;4DWcZtMJ9cJk5TYGFxRdGo3B9+g1MUrCHMywVq1+H/LRS+J1e/FCDK5NOngFsbMR9QP6XEhovAhw&#10;4jDBqdsCCnPY7kmNbdjAE3IzGNIuFp5ZjvPY+O//IzwHV/aS4Wk+S4CvMQxDuC9H9Oce2+fG826+&#10;bzn6DwAA//8DAFBLAwQUAAYACAAAACEAbS/Rdt4AAAAHAQAADwAAAGRycy9kb3ducmV2LnhtbEyP&#10;wU7DMBBE70j8g7VI3KhjAlUbsqmqCjhVSLRIqLdtvE2ixnYUu0n695gTHHdmNPM2X02mFQP3vnEW&#10;Qc0SEGxLpxtbIXzt3x4WIHwgq6l1lhGu7GFV3N7klGk32k8edqESscT6jBDqELpMSl/WbMjPXMc2&#10;eifXGwrx7CupexpjuWnlY5LMpaHGxoWaOt7UXJ53F4PwPtK4TtXrsD2fNtfD/vnje6sY8f5uWr+A&#10;CDyFvzD84kd0KCLT0V2s9qJFiI8EhCelQER3kaooHBHSZToHWeTyP3/xAwAA//8DAFBLAQItABQA&#10;BgAIAAAAIQC2gziS/gAAAOEBAAATAAAAAAAAAAAAAAAAAAAAAABbQ29udGVudF9UeXBlc10ueG1s&#10;UEsBAi0AFAAGAAgAAAAhADj9If/WAAAAlAEAAAsAAAAAAAAAAAAAAAAALwEAAF9yZWxzLy5yZWxz&#10;UEsBAi0AFAAGAAgAAAAhAFHy6PntBQAAJyMAAA4AAAAAAAAAAAAAAAAALgIAAGRycy9lMm9Eb2Mu&#10;eG1sUEsBAi0AFAAGAAgAAAAhAG0v0XbeAAAABwEAAA8AAAAAAAAAAAAAAAAARwgAAGRycy9kb3du&#10;cmV2LnhtbFBLBQYAAAAABAAEAPMAAABSCQAAAAA=&#10;">
                <v:rect id="Rectangle 7" o:spid="_x0000_s1027" style="position:absolute;left:857;top:2667;width:55052;height:35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iv0xAAAANoAAAAPAAAAZHJzL2Rvd25yZXYueG1sRI9Ba8JA&#10;FITvBf/D8gRvdaNgKqkbqQXFnqRGpMdH9jUJyb5Ns2sS/323UPA4zMw3zGY7mkb01LnKsoLFPAJB&#10;nFtdcaHgku2f1yCcR9bYWCYFd3KwTSdPG0y0HfiT+rMvRICwS1BB6X2bSOnykgy6uW2Jg/dtO4M+&#10;yK6QusMhwE0jl1EUS4MVh4USW3ovKa/PN6Mg7j+y1aEe1j/t130Z97tTdm1OSs2m49srCE+jf4T/&#10;20et4AX+roQbINNfAAAA//8DAFBLAQItABQABgAIAAAAIQDb4fbL7gAAAIUBAAATAAAAAAAAAAAA&#10;AAAAAAAAAABbQ29udGVudF9UeXBlc10ueG1sUEsBAi0AFAAGAAgAAAAhAFr0LFu/AAAAFQEAAAsA&#10;AAAAAAAAAAAAAAAAHwEAAF9yZWxzLy5yZWxzUEsBAi0AFAAGAAgAAAAhAFyOK/TEAAAA2gAAAA8A&#10;AAAAAAAAAAAAAAAABwIAAGRycy9kb3ducmV2LnhtbFBLBQYAAAAAAwADALcAAAD4AgAAAAA=&#10;" fillcolor="white [3212]" strokecolor="black [3213]" strokeweight="1.5pt"/>
                <v:rect id="Rectangle 8" o:spid="_x0000_s1028" style="position:absolute;left:34480;top:2667;width:8382;height:3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bPmvgAAANoAAAAPAAAAZHJzL2Rvd25yZXYueG1sRE/LisIw&#10;FN0P+A/hCu7GVJFhqEbxiXUxiI8PuDTXttjclCb28fdmMeDycN6LVWdK0VDtCssKJuMIBHFqdcGZ&#10;gvvt8P0LwnlkjaVlUtCTg9Vy8LXAWNuWL9RcfSZCCLsYFeTeV7GULs3JoBvbijhwD1sb9AHWmdQ1&#10;tiHclHIaRT/SYMGhIceKtjmlz+vLKHjsd70vTducN0l0/DufEtr1M6VGw249B+Gp8x/xvzvRCsLW&#10;cCXcALl8AwAA//8DAFBLAQItABQABgAIAAAAIQDb4fbL7gAAAIUBAAATAAAAAAAAAAAAAAAAAAAA&#10;AABbQ29udGVudF9UeXBlc10ueG1sUEsBAi0AFAAGAAgAAAAhAFr0LFu/AAAAFQEAAAsAAAAAAAAA&#10;AAAAAAAAHwEAAF9yZWxzLy5yZWxzUEsBAi0AFAAGAAgAAAAhAK5Bs+a+AAAA2gAAAA8AAAAAAAAA&#10;AAAAAAAABwIAAGRycy9kb3ducmV2LnhtbFBLBQYAAAAAAwADALcAAADyAgAAAAA=&#10;" fillcolor="#2e74b5 [2408]" strokecolor="#1f3763 [1604]" strokeweight="1pt"/>
                <v:rect id="Rectangle 9" o:spid="_x0000_s1029" style="position:absolute;left:46482;top:2667;width:5517;height:35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8WwwAAANoAAAAPAAAAZHJzL2Rvd25yZXYueG1sRI9BawIx&#10;FITvhf6H8ArearYipW6NooLQXmrV0vNj85os3bwsm3Q39dcbQfA4zMw3zHyZXCN66kLtWcHTuABB&#10;XHlds1Hwddw+voAIEVlj45kU/FOA5eL+bo6l9gPvqT9EIzKEQ4kKbIxtKWWoLDkMY98SZ+/Hdw5j&#10;lp2RusMhw10jJ0XxLB3WnBcstrSxVP0e/pyCtelNYfvPYfWRsH7fpdP3bHpSavSQVq8gIqV4C1/b&#10;b1rBDC5X8g2QizMAAAD//wMAUEsBAi0AFAAGAAgAAAAhANvh9svuAAAAhQEAABMAAAAAAAAAAAAA&#10;AAAAAAAAAFtDb250ZW50X1R5cGVzXS54bWxQSwECLQAUAAYACAAAACEAWvQsW78AAAAVAQAACwAA&#10;AAAAAAAAAAAAAAAfAQAAX3JlbHMvLnJlbHNQSwECLQAUAAYACAAAACEASTG/FsMAAADaAAAADwAA&#10;AAAAAAAAAAAAAAAHAgAAZHJzL2Rvd25yZXYueG1sUEsFBgAAAAADAAMAtwAAAPcCAAAAAA==&#10;" fillcolor="#ed7d31 [3205]" strokecolor="#ed7d31 [3205]" strokeweight="1pt"/>
                <v:shapetype id="_x0000_t202" coordsize="21600,21600" o:spt="202" path="m,l,21600r21600,l21600,xe">
                  <v:stroke joinstyle="miter"/>
                  <v:path gradientshapeok="t" o:connecttype="rect"/>
                </v:shapetype>
                <v:shape id="_x0000_s1030" type="#_x0000_t202" style="position:absolute;left:39433;top:9471;width:23462;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54F8095"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Heatwave period</w:t>
                        </w:r>
                      </w:p>
                      <w:p w14:paraId="0604D7DB"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outcomes of ED presentations, hospitalisations and</w:t>
                        </w:r>
                        <w:r>
                          <w:rPr>
                            <w:rFonts w:ascii="Calibri" w:hAnsi="Calibri" w:cs="Calibri"/>
                          </w:rPr>
                          <w:t>/or</w:t>
                        </w:r>
                        <w:r w:rsidRPr="00793E24">
                          <w:rPr>
                            <w:rFonts w:ascii="Calibri" w:hAnsi="Calibri" w:cs="Calibri"/>
                          </w:rPr>
                          <w:t xml:space="preserve"> deaths</w:t>
                        </w:r>
                      </w:p>
                    </w:txbxContent>
                  </v:textbox>
                </v:shape>
                <v:shapetype id="_x0000_t32" coordsize="21600,21600" o:spt="32" o:oned="t" path="m,l21600,21600e" filled="f">
                  <v:path arrowok="t" fillok="f" o:connecttype="none"/>
                  <o:lock v:ext="edit" shapetype="t"/>
                </v:shapetype>
                <v:shape id="Straight Arrow Connector 18" o:spid="_x0000_s1031" type="#_x0000_t32" style="position:absolute;left:49815;top:7048;width:0;height:2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nzmxQAAANsAAAAPAAAAZHJzL2Rvd25yZXYueG1sRI9PT8Mw&#10;DMXvSHyHyEjctpRtIFSWTWxifxAnCgeOVmOaQuNUSbZ13x4fJnGz9Z7f+3m+HHynjhRTG9jA3bgA&#10;RVwH23Jj4PNjM3oElTKyxS4wGThTguXi+mqOpQ0nfqdjlRslIZxKNOBy7kutU+3IYxqHnli07xA9&#10;Zlljo23Ek4T7Tk+K4kF7bFkaHPa0dlT/Vgdv4L6avu7e3JeN+24bf2bT88t2tTbm9mZ4fgKVacj/&#10;5sv13gq+wMovMoBe/AEAAP//AwBQSwECLQAUAAYACAAAACEA2+H2y+4AAACFAQAAEwAAAAAAAAAA&#10;AAAAAAAAAAAAW0NvbnRlbnRfVHlwZXNdLnhtbFBLAQItABQABgAIAAAAIQBa9CxbvwAAABUBAAAL&#10;AAAAAAAAAAAAAAAAAB8BAABfcmVscy8ucmVsc1BLAQItABQABgAIAAAAIQACunzmxQAAANsAAAAP&#10;AAAAAAAAAAAAAAAAAAcCAABkcnMvZG93bnJldi54bWxQSwUGAAAAAAMAAwC3AAAA+QIAAAAA&#10;" strokecolor="black [3213]" strokeweight="2pt">
                  <v:stroke endarrow="block" joinstyle="miter"/>
                </v:shape>
                <v:shape id="Straight Arrow Connector 22" o:spid="_x0000_s1032" type="#_x0000_t32" style="position:absolute;left:39147;top:7048;width:0;height:118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oGxxQAAANsAAAAPAAAAZHJzL2Rvd25yZXYueG1sRI9BawIx&#10;FITvBf9DeEJvNdtVS1mNUkWt4qnbHnp8bJ6bbTcvS5Lq+u8bodDjMDPfMPNlb1txJh8axwoeRxkI&#10;4srphmsFH+/bh2cQISJrbB2TgisFWC4Gd3MstLvwG53LWIsE4VCgAhNjV0gZKkMWw8h1xMk7OW8x&#10;JulrqT1eEty2Ms+yJ2mx4bRgsKO1oeq7/LEKpuX48Ho0n9rv253/moyvm91qrdT9sH+ZgYjUx//w&#10;X3uvFeQ53L6kHyAXvwAAAP//AwBQSwECLQAUAAYACAAAACEA2+H2y+4AAACFAQAAEwAAAAAAAAAA&#10;AAAAAAAAAAAAW0NvbnRlbnRfVHlwZXNdLnhtbFBLAQItABQABgAIAAAAIQBa9CxbvwAAABUBAAAL&#10;AAAAAAAAAAAAAAAAAB8BAABfcmVscy8ucmVsc1BLAQItABQABgAIAAAAIQCtPoGxxQAAANsAAAAP&#10;AAAAAAAAAAAAAAAAAAcCAABkcnMvZG93bnJldi54bWxQSwUGAAAAAAMAAwC3AAAA+QIAAAAA&#10;" strokecolor="black [3213]" strokeweight="2pt">
                  <v:stroke endarrow="block" joinstyle="miter"/>
                </v:shape>
                <v:rect id="Rectangle 26" o:spid="_x0000_s1033" style="position:absolute;width:62388;height:28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3QTxAAAANsAAAAPAAAAZHJzL2Rvd25yZXYueG1sRI9BawIx&#10;FITvgv8hvIIXqdnuQWRrFCmoi6CgtofeHpvnZunmJWxS3f77RhA8DjPzDTNf9rYVV+pC41jB2yQD&#10;QVw53XCt4PO8fp2BCBFZY+uYFPxRgOViOJhjod2Nj3Q9xVokCIcCFZgYfSFlqAxZDBPniZN3cZ3F&#10;mGRXS93hLcFtK/Msm0qLDacFg54+DFU/p1+rYL0145Xc7b98GQ4Xm5d+sx1/KzV66VfvICL18Rl+&#10;tEutIJ/C/Uv6AXLxDwAA//8DAFBLAQItABQABgAIAAAAIQDb4fbL7gAAAIUBAAATAAAAAAAAAAAA&#10;AAAAAAAAAABbQ29udGVudF9UeXBlc10ueG1sUEsBAi0AFAAGAAgAAAAhAFr0LFu/AAAAFQEAAAsA&#10;AAAAAAAAAAAAAAAAHwEAAF9yZWxzLy5yZWxzUEsBAi0AFAAGAAgAAAAhAPnTdBPEAAAA2wAAAA8A&#10;AAAAAAAAAAAAAAAABwIAAGRycy9kb3ducmV2LnhtbFBLBQYAAAAAAwADALcAAAD4AgAAAAA=&#10;" filled="f" strokecolor="black [3213]" strokeweight="2pt"/>
                <v:shape id="Straight Arrow Connector 25" o:spid="_x0000_s1034" type="#_x0000_t32" style="position:absolute;left:1238;top:7524;width:331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xnFxAAAANsAAAAPAAAAZHJzL2Rvd25yZXYueG1sRI9La8Mw&#10;EITvhf4HsYHcGjmvUtwoIQl50lPdHnpcrI3l1FoZSUmcf18VCj0OM/MNM1t0thFX8qF2rGA4yEAQ&#10;l07XXCn4/Ng+vYAIEVlj45gU3CnAYv74MMNcuxu/07WIlUgQDjkqMDG2uZShNGQxDFxLnLyT8xZj&#10;kr6S2uMtwW0jR1n2LC3WnBYMtrQ2VH4XF6tgWoyP+zfzpf2h2fnzZHzf7FZrpfq9bvkKIlIX/8N/&#10;7YNWMJrC75f0A+T8BwAA//8DAFBLAQItABQABgAIAAAAIQDb4fbL7gAAAIUBAAATAAAAAAAAAAAA&#10;AAAAAAAAAABbQ29udGVudF9UeXBlc10ueG1sUEsBAi0AFAAGAAgAAAAhAFr0LFu/AAAAFQEAAAsA&#10;AAAAAAAAAAAAAAAAHwEAAF9yZWxzLy5yZWxzUEsBAi0AFAAGAAgAAAAhACLXGcXEAAAA2wAAAA8A&#10;AAAAAAAAAAAAAAAABwIAAGRycy9kb3ducmV2LnhtbFBLBQYAAAAAAwADALcAAAD4AgAAAAA=&#10;" strokecolor="black [3213]" strokeweight="2pt">
                  <v:stroke endarrow="block" joinstyle="miter"/>
                </v:shape>
                <v:shape id="_x0000_s1035" type="#_x0000_t202" style="position:absolute;left:9048;top:8381;width:14763;height:3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02D9ACA0"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5-year look-back</w:t>
                        </w:r>
                      </w:p>
                    </w:txbxContent>
                  </v:textbox>
                </v:shape>
                <v:shape id="_x0000_s1036" type="#_x0000_t202" style="position:absolute;left:21526;top:18816;width:34930;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14:paraId="73C03536" w14:textId="77777777" w:rsidR="00540261" w:rsidRPr="00793E24" w:rsidRDefault="00540261" w:rsidP="00540261">
                        <w:pPr>
                          <w:spacing w:after="0" w:line="240" w:lineRule="auto"/>
                          <w:jc w:val="center"/>
                          <w:rPr>
                            <w:rFonts w:ascii="Calibri" w:hAnsi="Calibri" w:cs="Calibri"/>
                            <w:b/>
                            <w:bCs/>
                          </w:rPr>
                        </w:pPr>
                        <w:r w:rsidRPr="00793E24">
                          <w:rPr>
                            <w:rFonts w:ascii="Calibri" w:hAnsi="Calibri" w:cs="Calibri"/>
                            <w:b/>
                            <w:bCs/>
                          </w:rPr>
                          <w:t>Comparable non-heatwave period</w:t>
                        </w:r>
                      </w:p>
                      <w:p w14:paraId="2FC65693" w14:textId="77777777" w:rsidR="00540261" w:rsidRPr="00793E24" w:rsidRDefault="00540261" w:rsidP="00540261">
                        <w:pPr>
                          <w:spacing w:after="0" w:line="240" w:lineRule="auto"/>
                          <w:jc w:val="center"/>
                          <w:rPr>
                            <w:rFonts w:ascii="Calibri" w:hAnsi="Calibri" w:cs="Calibri"/>
                          </w:rPr>
                        </w:pPr>
                        <w:r w:rsidRPr="00793E24">
                          <w:rPr>
                            <w:rFonts w:ascii="Calibri" w:hAnsi="Calibri" w:cs="Calibri"/>
                          </w:rPr>
                          <w:t>Use linked health data to determine background medical history of patients presenting to ED, admitted to hospital (with 5-year look-back) or deaths</w:t>
                        </w:r>
                      </w:p>
                    </w:txbxContent>
                  </v:textbox>
                </v:shape>
                <w10:wrap anchorx="margin"/>
              </v:group>
            </w:pict>
          </mc:Fallback>
        </mc:AlternateContent>
      </w:r>
    </w:p>
    <w:p w14:paraId="23069E0E" w14:textId="77777777" w:rsidR="00540261" w:rsidRDefault="00540261" w:rsidP="00540261">
      <w:pPr>
        <w:spacing w:after="120" w:line="240" w:lineRule="auto"/>
        <w:rPr>
          <w:rFonts w:cstheme="minorHAnsi"/>
          <w:sz w:val="24"/>
          <w:szCs w:val="24"/>
        </w:rPr>
      </w:pPr>
    </w:p>
    <w:p w14:paraId="4FEA4152" w14:textId="77777777" w:rsidR="00540261" w:rsidRDefault="00540261" w:rsidP="00540261">
      <w:pPr>
        <w:spacing w:after="120" w:line="240" w:lineRule="auto"/>
        <w:rPr>
          <w:rFonts w:cstheme="minorHAnsi"/>
          <w:sz w:val="24"/>
          <w:szCs w:val="24"/>
        </w:rPr>
      </w:pPr>
    </w:p>
    <w:p w14:paraId="68D8D681" w14:textId="77777777" w:rsidR="00540261" w:rsidRDefault="00540261" w:rsidP="00540261">
      <w:pPr>
        <w:spacing w:after="120" w:line="240" w:lineRule="auto"/>
        <w:rPr>
          <w:rFonts w:cstheme="minorHAnsi"/>
          <w:sz w:val="24"/>
          <w:szCs w:val="24"/>
        </w:rPr>
      </w:pPr>
    </w:p>
    <w:p w14:paraId="61AA0C65" w14:textId="77777777" w:rsidR="00540261" w:rsidRDefault="00540261" w:rsidP="00540261">
      <w:pPr>
        <w:spacing w:after="120" w:line="240" w:lineRule="auto"/>
      </w:pPr>
    </w:p>
    <w:p w14:paraId="53AA705B" w14:textId="77777777" w:rsidR="00540261" w:rsidRDefault="00540261" w:rsidP="00540261">
      <w:pPr>
        <w:spacing w:after="120" w:line="240" w:lineRule="auto"/>
      </w:pPr>
    </w:p>
    <w:p w14:paraId="4CA541F4" w14:textId="77777777" w:rsidR="00540261" w:rsidRDefault="00540261" w:rsidP="00540261">
      <w:pPr>
        <w:spacing w:after="120" w:line="240" w:lineRule="auto"/>
      </w:pPr>
    </w:p>
    <w:p w14:paraId="7AE000E2" w14:textId="77777777" w:rsidR="00540261" w:rsidRDefault="00540261" w:rsidP="00540261">
      <w:pPr>
        <w:spacing w:after="120" w:line="240" w:lineRule="auto"/>
      </w:pPr>
    </w:p>
    <w:p w14:paraId="7E8ED6BC" w14:textId="77777777" w:rsidR="00540261" w:rsidRDefault="00540261" w:rsidP="00540261">
      <w:pPr>
        <w:spacing w:after="120" w:line="240" w:lineRule="auto"/>
      </w:pPr>
    </w:p>
    <w:p w14:paraId="48D0D538" w14:textId="77777777" w:rsidR="00540261" w:rsidRDefault="00540261" w:rsidP="00540261">
      <w:pPr>
        <w:spacing w:after="120" w:line="240" w:lineRule="auto"/>
      </w:pPr>
    </w:p>
    <w:p w14:paraId="0E90A6FB" w14:textId="77777777" w:rsidR="00540261" w:rsidRDefault="00540261" w:rsidP="00540261">
      <w:pPr>
        <w:spacing w:after="120" w:line="240" w:lineRule="auto"/>
      </w:pPr>
    </w:p>
    <w:p w14:paraId="5E62924B" w14:textId="77777777" w:rsidR="00540261" w:rsidRDefault="00540261" w:rsidP="00540261">
      <w:pPr>
        <w:spacing w:after="120" w:line="240" w:lineRule="auto"/>
      </w:pPr>
    </w:p>
    <w:p w14:paraId="0128285B" w14:textId="00360EAD" w:rsidR="0009535F" w:rsidRDefault="0009535F" w:rsidP="0046020D">
      <w:pPr>
        <w:spacing w:after="0" w:line="360" w:lineRule="auto"/>
        <w:sectPr w:rsidR="0009535F">
          <w:footerReference w:type="default" r:id="rId9"/>
          <w:pgSz w:w="11906" w:h="16838"/>
          <w:pgMar w:top="1440" w:right="1440" w:bottom="1440" w:left="1440" w:header="708" w:footer="708" w:gutter="0"/>
          <w:cols w:space="708"/>
          <w:docGrid w:linePitch="360"/>
        </w:sectPr>
      </w:pPr>
    </w:p>
    <w:tbl>
      <w:tblPr>
        <w:tblW w:w="15261" w:type="dxa"/>
        <w:tblLook w:val="04A0" w:firstRow="1" w:lastRow="0" w:firstColumn="1" w:lastColumn="0" w:noHBand="0" w:noVBand="1"/>
      </w:tblPr>
      <w:tblGrid>
        <w:gridCol w:w="773"/>
        <w:gridCol w:w="516"/>
        <w:gridCol w:w="2376"/>
        <w:gridCol w:w="516"/>
        <w:gridCol w:w="2456"/>
        <w:gridCol w:w="516"/>
        <w:gridCol w:w="2381"/>
        <w:gridCol w:w="516"/>
        <w:gridCol w:w="2268"/>
        <w:gridCol w:w="516"/>
        <w:gridCol w:w="2427"/>
      </w:tblGrid>
      <w:tr w:rsidR="003E1CB2" w:rsidRPr="008B3849" w14:paraId="51445C2B" w14:textId="77777777" w:rsidTr="00540261">
        <w:trPr>
          <w:trHeight w:val="300"/>
        </w:trPr>
        <w:tc>
          <w:tcPr>
            <w:tcW w:w="773" w:type="dxa"/>
            <w:tcBorders>
              <w:top w:val="nil"/>
              <w:left w:val="nil"/>
              <w:bottom w:val="nil"/>
              <w:right w:val="nil"/>
            </w:tcBorders>
            <w:shd w:val="clear" w:color="auto" w:fill="auto"/>
            <w:noWrap/>
          </w:tcPr>
          <w:p w14:paraId="0918057D" w14:textId="05361C2F" w:rsidR="003E1CB2" w:rsidRPr="008B3849" w:rsidRDefault="003E1CB2" w:rsidP="008B3849">
            <w:pPr>
              <w:spacing w:after="0" w:line="240" w:lineRule="auto"/>
              <w:jc w:val="center"/>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tcPr>
          <w:p w14:paraId="7997414E" w14:textId="4E0E4AE6" w:rsidR="003E1CB2" w:rsidRPr="008B3849" w:rsidRDefault="003E1CB2"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vAlign w:val="bottom"/>
          </w:tcPr>
          <w:p w14:paraId="3AB156AE" w14:textId="7B009D1D" w:rsidR="003E1CB2" w:rsidRPr="008B3849" w:rsidRDefault="003E1CB2"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tcPr>
          <w:p w14:paraId="4057291A" w14:textId="10F7D23A" w:rsidR="003E1CB2" w:rsidRPr="008B3849" w:rsidRDefault="003E1CB2" w:rsidP="008B3849">
            <w:pPr>
              <w:spacing w:after="0" w:line="240" w:lineRule="auto"/>
              <w:rPr>
                <w:rFonts w:ascii="Calibri" w:eastAsia="Times New Roman" w:hAnsi="Calibri" w:cs="Calibri"/>
                <w:color w:val="000000"/>
                <w:lang w:eastAsia="en-AU"/>
              </w:rPr>
            </w:pPr>
          </w:p>
        </w:tc>
        <w:tc>
          <w:tcPr>
            <w:tcW w:w="2456" w:type="dxa"/>
            <w:tcBorders>
              <w:top w:val="nil"/>
              <w:left w:val="nil"/>
              <w:bottom w:val="nil"/>
              <w:right w:val="nil"/>
            </w:tcBorders>
            <w:shd w:val="clear" w:color="auto" w:fill="C5E0B3" w:themeFill="accent6" w:themeFillTint="66"/>
            <w:noWrap/>
            <w:vAlign w:val="center"/>
          </w:tcPr>
          <w:p w14:paraId="6AD0A6C1" w14:textId="4BAFB410" w:rsidR="003E1CB2" w:rsidRPr="008B3849" w:rsidRDefault="003E1CB2" w:rsidP="00564F83">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C5E0B3" w:themeFill="accent6" w:themeFillTint="66"/>
            <w:noWrap/>
            <w:vAlign w:val="bottom"/>
          </w:tcPr>
          <w:p w14:paraId="619A31EC"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381" w:type="dxa"/>
            <w:tcBorders>
              <w:top w:val="nil"/>
              <w:left w:val="nil"/>
              <w:bottom w:val="nil"/>
              <w:right w:val="nil"/>
            </w:tcBorders>
            <w:shd w:val="clear" w:color="auto" w:fill="C5E0B3" w:themeFill="accent6" w:themeFillTint="66"/>
            <w:noWrap/>
            <w:vAlign w:val="center"/>
          </w:tcPr>
          <w:p w14:paraId="737A15A7" w14:textId="3413F864" w:rsidR="003E1CB2" w:rsidRPr="008B3849" w:rsidRDefault="004F18C7" w:rsidP="00564F83">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SUB-</w:t>
            </w:r>
            <w:r w:rsidR="003E1CB2">
              <w:rPr>
                <w:rFonts w:ascii="Calibri" w:eastAsia="Times New Roman" w:hAnsi="Calibri" w:cs="Calibri"/>
                <w:b/>
                <w:bCs/>
                <w:color w:val="000000"/>
                <w:lang w:eastAsia="en-AU"/>
              </w:rPr>
              <w:t>INDICATORS</w:t>
            </w:r>
            <w:r w:rsidR="00FB5025">
              <w:rPr>
                <w:rFonts w:ascii="Calibri" w:eastAsia="Times New Roman" w:hAnsi="Calibri" w:cs="Calibri"/>
                <w:b/>
                <w:bCs/>
                <w:color w:val="000000"/>
                <w:lang w:eastAsia="en-AU"/>
              </w:rPr>
              <w:t>:</w:t>
            </w:r>
          </w:p>
        </w:tc>
        <w:tc>
          <w:tcPr>
            <w:tcW w:w="516" w:type="dxa"/>
            <w:tcBorders>
              <w:top w:val="nil"/>
              <w:left w:val="nil"/>
              <w:bottom w:val="nil"/>
              <w:right w:val="nil"/>
            </w:tcBorders>
            <w:shd w:val="clear" w:color="auto" w:fill="C5E0B3" w:themeFill="accent6" w:themeFillTint="66"/>
            <w:noWrap/>
            <w:vAlign w:val="bottom"/>
          </w:tcPr>
          <w:p w14:paraId="2D9DAF97"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268" w:type="dxa"/>
            <w:tcBorders>
              <w:top w:val="nil"/>
              <w:left w:val="nil"/>
              <w:bottom w:val="nil"/>
              <w:right w:val="nil"/>
            </w:tcBorders>
            <w:shd w:val="clear" w:color="auto" w:fill="C5E0B3" w:themeFill="accent6" w:themeFillTint="66"/>
            <w:noWrap/>
            <w:vAlign w:val="center"/>
          </w:tcPr>
          <w:p w14:paraId="1565FA84" w14:textId="54682FF4" w:rsidR="003E1CB2" w:rsidRPr="008B3849" w:rsidRDefault="003E1CB2" w:rsidP="00564F83">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auto"/>
            <w:noWrap/>
            <w:vAlign w:val="bottom"/>
          </w:tcPr>
          <w:p w14:paraId="04485873"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c>
          <w:tcPr>
            <w:tcW w:w="2427" w:type="dxa"/>
            <w:tcBorders>
              <w:top w:val="nil"/>
              <w:left w:val="nil"/>
              <w:bottom w:val="nil"/>
              <w:right w:val="nil"/>
            </w:tcBorders>
            <w:shd w:val="clear" w:color="auto" w:fill="auto"/>
            <w:noWrap/>
            <w:vAlign w:val="bottom"/>
          </w:tcPr>
          <w:p w14:paraId="6675D39F" w14:textId="77777777" w:rsidR="003E1CB2" w:rsidRPr="008B3849" w:rsidRDefault="003E1CB2" w:rsidP="008B3849">
            <w:pPr>
              <w:spacing w:after="0" w:line="240" w:lineRule="auto"/>
              <w:jc w:val="center"/>
              <w:rPr>
                <w:rFonts w:ascii="Calibri" w:eastAsia="Times New Roman" w:hAnsi="Calibri" w:cs="Calibri"/>
                <w:b/>
                <w:bCs/>
                <w:color w:val="000000"/>
                <w:lang w:eastAsia="en-AU"/>
              </w:rPr>
            </w:pPr>
          </w:p>
        </w:tc>
      </w:tr>
      <w:tr w:rsidR="00F15387" w:rsidRPr="008B3849" w14:paraId="09C8C1FD" w14:textId="77777777" w:rsidTr="00540261">
        <w:trPr>
          <w:trHeight w:val="300"/>
        </w:trPr>
        <w:tc>
          <w:tcPr>
            <w:tcW w:w="773" w:type="dxa"/>
            <w:tcBorders>
              <w:top w:val="nil"/>
              <w:left w:val="nil"/>
              <w:bottom w:val="nil"/>
              <w:right w:val="nil"/>
            </w:tcBorders>
            <w:shd w:val="clear" w:color="auto" w:fill="auto"/>
            <w:noWrap/>
            <w:hideMark/>
          </w:tcPr>
          <w:p w14:paraId="1DB71B55"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Step</w:t>
            </w:r>
          </w:p>
        </w:tc>
        <w:tc>
          <w:tcPr>
            <w:tcW w:w="516" w:type="dxa"/>
            <w:tcBorders>
              <w:top w:val="nil"/>
              <w:left w:val="nil"/>
              <w:bottom w:val="nil"/>
              <w:right w:val="nil"/>
            </w:tcBorders>
            <w:shd w:val="clear" w:color="auto" w:fill="auto"/>
            <w:noWrap/>
            <w:vAlign w:val="bottom"/>
            <w:hideMark/>
          </w:tcPr>
          <w:p w14:paraId="14A05324"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vAlign w:val="bottom"/>
            <w:hideMark/>
          </w:tcPr>
          <w:p w14:paraId="65A23596" w14:textId="73E0DA85" w:rsidR="008B3849" w:rsidRPr="008B3849" w:rsidRDefault="008B3849"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hideMark/>
          </w:tcPr>
          <w:p w14:paraId="1AEEAD76"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nil"/>
              <w:left w:val="nil"/>
              <w:bottom w:val="nil"/>
              <w:right w:val="nil"/>
            </w:tcBorders>
            <w:shd w:val="clear" w:color="auto" w:fill="C5E0B3" w:themeFill="accent6" w:themeFillTint="66"/>
            <w:noWrap/>
            <w:vAlign w:val="center"/>
            <w:hideMark/>
          </w:tcPr>
          <w:p w14:paraId="518145E8" w14:textId="7777777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SENSITIVITY</w:t>
            </w:r>
          </w:p>
        </w:tc>
        <w:tc>
          <w:tcPr>
            <w:tcW w:w="516" w:type="dxa"/>
            <w:tcBorders>
              <w:top w:val="nil"/>
              <w:left w:val="nil"/>
              <w:bottom w:val="nil"/>
              <w:right w:val="nil"/>
            </w:tcBorders>
            <w:shd w:val="clear" w:color="auto" w:fill="C5E0B3" w:themeFill="accent6" w:themeFillTint="66"/>
            <w:noWrap/>
            <w:vAlign w:val="bottom"/>
            <w:hideMark/>
          </w:tcPr>
          <w:p w14:paraId="6763BE67"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381" w:type="dxa"/>
            <w:tcBorders>
              <w:top w:val="nil"/>
              <w:left w:val="nil"/>
              <w:bottom w:val="nil"/>
              <w:right w:val="nil"/>
            </w:tcBorders>
            <w:shd w:val="clear" w:color="auto" w:fill="C5E0B3" w:themeFill="accent6" w:themeFillTint="66"/>
            <w:noWrap/>
            <w:vAlign w:val="center"/>
            <w:hideMark/>
          </w:tcPr>
          <w:p w14:paraId="788C6F8C" w14:textId="7777777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ADAPTIVE CAPACITY</w:t>
            </w:r>
          </w:p>
        </w:tc>
        <w:tc>
          <w:tcPr>
            <w:tcW w:w="516" w:type="dxa"/>
            <w:tcBorders>
              <w:top w:val="nil"/>
              <w:left w:val="nil"/>
              <w:bottom w:val="nil"/>
              <w:right w:val="nil"/>
            </w:tcBorders>
            <w:shd w:val="clear" w:color="auto" w:fill="C5E0B3" w:themeFill="accent6" w:themeFillTint="66"/>
            <w:noWrap/>
            <w:vAlign w:val="bottom"/>
            <w:hideMark/>
          </w:tcPr>
          <w:p w14:paraId="3EA050E9"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268" w:type="dxa"/>
            <w:tcBorders>
              <w:top w:val="nil"/>
              <w:left w:val="nil"/>
              <w:bottom w:val="nil"/>
              <w:right w:val="nil"/>
            </w:tcBorders>
            <w:shd w:val="clear" w:color="auto" w:fill="C5E0B3" w:themeFill="accent6" w:themeFillTint="66"/>
            <w:noWrap/>
            <w:vAlign w:val="center"/>
            <w:hideMark/>
          </w:tcPr>
          <w:p w14:paraId="274CC8A6" w14:textId="2B98DE07" w:rsidR="008B3849" w:rsidRPr="008B3849" w:rsidRDefault="008B3849" w:rsidP="00564F83">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EXPOSURE</w:t>
            </w:r>
          </w:p>
        </w:tc>
        <w:tc>
          <w:tcPr>
            <w:tcW w:w="516" w:type="dxa"/>
            <w:tcBorders>
              <w:top w:val="nil"/>
              <w:left w:val="nil"/>
              <w:bottom w:val="nil"/>
              <w:right w:val="nil"/>
            </w:tcBorders>
            <w:shd w:val="clear" w:color="auto" w:fill="auto"/>
            <w:noWrap/>
            <w:vAlign w:val="bottom"/>
            <w:hideMark/>
          </w:tcPr>
          <w:p w14:paraId="47BA3F27"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2427" w:type="dxa"/>
            <w:tcBorders>
              <w:top w:val="nil"/>
              <w:left w:val="nil"/>
              <w:bottom w:val="nil"/>
              <w:right w:val="nil"/>
            </w:tcBorders>
            <w:shd w:val="clear" w:color="auto" w:fill="F7CAAC" w:themeFill="accent2" w:themeFillTint="66"/>
            <w:noWrap/>
            <w:vAlign w:val="bottom"/>
            <w:hideMark/>
          </w:tcPr>
          <w:p w14:paraId="4F159382" w14:textId="7E31817A" w:rsidR="008B3849" w:rsidRPr="008B3849" w:rsidRDefault="008B3849" w:rsidP="008B3849">
            <w:pPr>
              <w:spacing w:after="0" w:line="240" w:lineRule="auto"/>
              <w:jc w:val="center"/>
              <w:rPr>
                <w:rFonts w:ascii="Calibri" w:eastAsia="Times New Roman" w:hAnsi="Calibri" w:cs="Calibri"/>
                <w:b/>
                <w:bCs/>
                <w:color w:val="000000"/>
                <w:lang w:eastAsia="en-AU"/>
              </w:rPr>
            </w:pPr>
            <w:r w:rsidRPr="008B3849">
              <w:rPr>
                <w:rFonts w:ascii="Calibri" w:eastAsia="Times New Roman" w:hAnsi="Calibri" w:cs="Calibri"/>
                <w:b/>
                <w:bCs/>
                <w:color w:val="000000"/>
                <w:lang w:eastAsia="en-AU"/>
              </w:rPr>
              <w:t>H</w:t>
            </w:r>
            <w:r w:rsidR="003E1CB2">
              <w:rPr>
                <w:rFonts w:ascii="Calibri" w:eastAsia="Times New Roman" w:hAnsi="Calibri" w:cs="Calibri"/>
                <w:b/>
                <w:bCs/>
                <w:color w:val="000000"/>
                <w:lang w:eastAsia="en-AU"/>
              </w:rPr>
              <w:t>AZARD</w:t>
            </w:r>
          </w:p>
        </w:tc>
      </w:tr>
      <w:tr w:rsidR="00F15387" w:rsidRPr="008B3849" w14:paraId="4F6F803D" w14:textId="77777777" w:rsidTr="00540261">
        <w:trPr>
          <w:trHeight w:val="300"/>
        </w:trPr>
        <w:tc>
          <w:tcPr>
            <w:tcW w:w="773" w:type="dxa"/>
            <w:tcBorders>
              <w:top w:val="nil"/>
              <w:left w:val="nil"/>
              <w:bottom w:val="nil"/>
              <w:right w:val="nil"/>
            </w:tcBorders>
            <w:shd w:val="clear" w:color="auto" w:fill="auto"/>
            <w:noWrap/>
            <w:hideMark/>
          </w:tcPr>
          <w:p w14:paraId="75C6BFA1" w14:textId="77777777" w:rsidR="008B3849" w:rsidRPr="008B3849" w:rsidRDefault="008B3849" w:rsidP="008B3849">
            <w:pPr>
              <w:spacing w:after="0" w:line="240" w:lineRule="auto"/>
              <w:jc w:val="center"/>
              <w:rPr>
                <w:rFonts w:ascii="Calibri" w:eastAsia="Times New Roman" w:hAnsi="Calibri" w:cs="Calibri"/>
                <w:b/>
                <w:bCs/>
                <w:color w:val="000000"/>
                <w:lang w:eastAsia="en-AU"/>
              </w:rPr>
            </w:pPr>
          </w:p>
        </w:tc>
        <w:tc>
          <w:tcPr>
            <w:tcW w:w="516" w:type="dxa"/>
            <w:tcBorders>
              <w:top w:val="nil"/>
              <w:left w:val="nil"/>
              <w:bottom w:val="nil"/>
              <w:right w:val="nil"/>
            </w:tcBorders>
            <w:shd w:val="clear" w:color="auto" w:fill="auto"/>
            <w:noWrap/>
            <w:vAlign w:val="bottom"/>
            <w:hideMark/>
          </w:tcPr>
          <w:p w14:paraId="64B2709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2C95EFF4" w14:textId="5F3AED13"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0F2325B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top w:val="nil"/>
              <w:left w:val="nil"/>
              <w:bottom w:val="single" w:sz="4" w:space="0" w:color="auto"/>
              <w:right w:val="nil"/>
            </w:tcBorders>
            <w:shd w:val="clear" w:color="auto" w:fill="auto"/>
            <w:noWrap/>
            <w:vAlign w:val="bottom"/>
            <w:hideMark/>
          </w:tcPr>
          <w:p w14:paraId="526B325A" w14:textId="35B3A105"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7577821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top w:val="nil"/>
              <w:left w:val="nil"/>
              <w:bottom w:val="single" w:sz="4" w:space="0" w:color="auto"/>
              <w:right w:val="nil"/>
            </w:tcBorders>
            <w:shd w:val="clear" w:color="auto" w:fill="auto"/>
            <w:noWrap/>
            <w:vAlign w:val="bottom"/>
            <w:hideMark/>
          </w:tcPr>
          <w:p w14:paraId="04C736BB" w14:textId="099AF6F1"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98B4D3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top w:val="nil"/>
              <w:left w:val="nil"/>
              <w:bottom w:val="single" w:sz="4" w:space="0" w:color="auto"/>
              <w:right w:val="nil"/>
            </w:tcBorders>
            <w:shd w:val="clear" w:color="auto" w:fill="auto"/>
            <w:noWrap/>
            <w:vAlign w:val="bottom"/>
            <w:hideMark/>
          </w:tcPr>
          <w:p w14:paraId="201E3A6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42B3722F"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single" w:sz="4" w:space="0" w:color="auto"/>
              <w:right w:val="nil"/>
            </w:tcBorders>
            <w:shd w:val="clear" w:color="auto" w:fill="auto"/>
            <w:noWrap/>
            <w:vAlign w:val="bottom"/>
            <w:hideMark/>
          </w:tcPr>
          <w:p w14:paraId="79305D12"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564F83" w:rsidRPr="008B3849" w14:paraId="4AA5A07A" w14:textId="77777777" w:rsidTr="00540261">
        <w:trPr>
          <w:trHeight w:val="2494"/>
        </w:trPr>
        <w:tc>
          <w:tcPr>
            <w:tcW w:w="773" w:type="dxa"/>
            <w:tcBorders>
              <w:top w:val="nil"/>
              <w:left w:val="nil"/>
              <w:bottom w:val="nil"/>
              <w:right w:val="nil"/>
            </w:tcBorders>
            <w:shd w:val="clear" w:color="auto" w:fill="auto"/>
            <w:noWrap/>
            <w:hideMark/>
          </w:tcPr>
          <w:p w14:paraId="03977204"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1</w:t>
            </w:r>
          </w:p>
        </w:tc>
        <w:tc>
          <w:tcPr>
            <w:tcW w:w="516" w:type="dxa"/>
            <w:tcBorders>
              <w:top w:val="nil"/>
              <w:left w:val="nil"/>
              <w:bottom w:val="nil"/>
              <w:right w:val="nil"/>
            </w:tcBorders>
            <w:shd w:val="clear" w:color="auto" w:fill="auto"/>
            <w:noWrap/>
            <w:vAlign w:val="bottom"/>
            <w:hideMark/>
          </w:tcPr>
          <w:p w14:paraId="63FDAC5D"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15CA4C5F" w14:textId="59D4C7BA" w:rsidR="008B3849" w:rsidRPr="008B3849" w:rsidRDefault="008D0522"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Normalise each </w:t>
            </w:r>
            <w:r w:rsidR="009D626D">
              <w:rPr>
                <w:rFonts w:ascii="Calibri" w:eastAsia="Times New Roman" w:hAnsi="Calibri" w:cs="Calibri"/>
                <w:color w:val="000000"/>
                <w:lang w:eastAsia="en-AU"/>
              </w:rPr>
              <w:t>sub-indicator</w:t>
            </w:r>
          </w:p>
        </w:tc>
        <w:tc>
          <w:tcPr>
            <w:tcW w:w="516" w:type="dxa"/>
            <w:tcBorders>
              <w:top w:val="nil"/>
              <w:left w:val="nil"/>
              <w:bottom w:val="nil"/>
              <w:right w:val="single" w:sz="4" w:space="0" w:color="auto"/>
            </w:tcBorders>
            <w:shd w:val="clear" w:color="auto" w:fill="auto"/>
            <w:noWrap/>
            <w:vAlign w:val="bottom"/>
            <w:hideMark/>
          </w:tcPr>
          <w:p w14:paraId="0CE09129"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single" w:sz="4" w:space="0" w:color="auto"/>
              <w:left w:val="single" w:sz="4" w:space="0" w:color="auto"/>
              <w:bottom w:val="single" w:sz="4" w:space="0" w:color="auto"/>
              <w:right w:val="single" w:sz="4" w:space="0" w:color="auto"/>
            </w:tcBorders>
            <w:shd w:val="clear" w:color="auto" w:fill="auto"/>
            <w:hideMark/>
          </w:tcPr>
          <w:p w14:paraId="1E2D91A9" w14:textId="092DAD56"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Health</w:t>
            </w:r>
            <w:r w:rsidR="00406E6A">
              <w:rPr>
                <w:rFonts w:ascii="Calibri" w:eastAsia="Times New Roman" w:hAnsi="Calibri" w:cs="Calibri"/>
                <w:color w:val="000000"/>
                <w:lang w:eastAsia="en-AU"/>
              </w:rPr>
              <w:t xml:space="preserve"> (</w:t>
            </w:r>
            <w:r w:rsidR="00406E6A" w:rsidRPr="00E07D64">
              <w:rPr>
                <w:rFonts w:ascii="Calibri" w:eastAsia="Times New Roman" w:hAnsi="Calibri" w:cs="Calibri"/>
                <w:b/>
                <w:bCs/>
                <w:i/>
                <w:iCs/>
                <w:color w:val="000000"/>
                <w:lang w:eastAsia="en-AU"/>
              </w:rPr>
              <w:t>linked data</w:t>
            </w:r>
            <w:r w:rsidR="00406E6A">
              <w:rPr>
                <w:rFonts w:ascii="Calibri" w:eastAsia="Times New Roman" w:hAnsi="Calibri" w:cs="Calibri"/>
                <w:color w:val="000000"/>
                <w:lang w:eastAsia="en-AU"/>
              </w:rPr>
              <w:t>)</w:t>
            </w:r>
            <w:r w:rsidRPr="008B3849">
              <w:rPr>
                <w:rFonts w:ascii="Calibri" w:eastAsia="Times New Roman" w:hAnsi="Calibri" w:cs="Calibri"/>
                <w:color w:val="000000"/>
                <w:lang w:eastAsia="en-AU"/>
              </w:rPr>
              <w:br/>
              <w:t>Social isolation</w:t>
            </w:r>
            <w:r w:rsidRPr="008B3849">
              <w:rPr>
                <w:rFonts w:ascii="Calibri" w:eastAsia="Times New Roman" w:hAnsi="Calibri" w:cs="Calibri"/>
                <w:color w:val="000000"/>
                <w:lang w:eastAsia="en-AU"/>
              </w:rPr>
              <w:br/>
              <w:t>Tenure</w:t>
            </w:r>
            <w:r w:rsidRPr="008B3849">
              <w:rPr>
                <w:rFonts w:ascii="Calibri" w:eastAsia="Times New Roman" w:hAnsi="Calibri" w:cs="Calibri"/>
                <w:color w:val="000000"/>
                <w:lang w:eastAsia="en-AU"/>
              </w:rPr>
              <w:br/>
              <w:t>Age groups</w:t>
            </w:r>
            <w:r w:rsidRPr="008B3849">
              <w:rPr>
                <w:rFonts w:ascii="Calibri" w:eastAsia="Times New Roman" w:hAnsi="Calibri" w:cs="Calibri"/>
                <w:color w:val="000000"/>
                <w:lang w:eastAsia="en-AU"/>
              </w:rPr>
              <w:br/>
              <w:t>Housing composition</w:t>
            </w:r>
            <w:r w:rsidRPr="008B3849">
              <w:rPr>
                <w:rFonts w:ascii="Calibri" w:eastAsia="Times New Roman" w:hAnsi="Calibri" w:cs="Calibri"/>
                <w:color w:val="000000"/>
                <w:lang w:eastAsia="en-AU"/>
              </w:rPr>
              <w:br/>
              <w:t>Employment</w:t>
            </w:r>
            <w:r w:rsidRPr="008B3849">
              <w:rPr>
                <w:rFonts w:ascii="Calibri" w:eastAsia="Times New Roman" w:hAnsi="Calibri" w:cs="Calibri"/>
                <w:color w:val="000000"/>
                <w:lang w:eastAsia="en-AU"/>
              </w:rPr>
              <w:br/>
              <w:t>Education</w:t>
            </w:r>
            <w:r w:rsidRPr="008B3849">
              <w:rPr>
                <w:rFonts w:ascii="Calibri" w:eastAsia="Times New Roman" w:hAnsi="Calibri" w:cs="Calibri"/>
                <w:color w:val="000000"/>
                <w:lang w:eastAsia="en-AU"/>
              </w:rPr>
              <w:br/>
              <w:t>SEIFA</w:t>
            </w:r>
            <w:r w:rsidRPr="008B3849">
              <w:rPr>
                <w:rFonts w:ascii="Calibri" w:eastAsia="Times New Roman" w:hAnsi="Calibri" w:cs="Calibri"/>
                <w:color w:val="000000"/>
                <w:lang w:eastAsia="en-AU"/>
              </w:rPr>
              <w:br/>
              <w:t>Restricted mobility</w:t>
            </w:r>
          </w:p>
        </w:tc>
        <w:tc>
          <w:tcPr>
            <w:tcW w:w="516" w:type="dxa"/>
            <w:tcBorders>
              <w:top w:val="nil"/>
              <w:left w:val="single" w:sz="4" w:space="0" w:color="auto"/>
              <w:bottom w:val="nil"/>
              <w:right w:val="single" w:sz="4" w:space="0" w:color="auto"/>
            </w:tcBorders>
            <w:shd w:val="clear" w:color="auto" w:fill="auto"/>
            <w:noWrap/>
            <w:vAlign w:val="bottom"/>
            <w:hideMark/>
          </w:tcPr>
          <w:p w14:paraId="5539C9F9" w14:textId="622266B6" w:rsidR="008B3849" w:rsidRPr="008B3849" w:rsidRDefault="008B3849" w:rsidP="008B3849">
            <w:pPr>
              <w:spacing w:after="0" w:line="240" w:lineRule="auto"/>
              <w:rPr>
                <w:rFonts w:ascii="Calibri" w:eastAsia="Times New Roman" w:hAnsi="Calibri" w:cs="Calibri"/>
                <w:color w:val="000000"/>
                <w:lang w:eastAsia="en-AU"/>
              </w:rPr>
            </w:pPr>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4F627299" w14:textId="06750B9F" w:rsid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Land use</w:t>
            </w:r>
            <w:r w:rsidRPr="008B3849">
              <w:rPr>
                <w:rFonts w:ascii="Calibri" w:eastAsia="Times New Roman" w:hAnsi="Calibri" w:cs="Calibri"/>
                <w:color w:val="000000"/>
                <w:lang w:eastAsia="en-AU"/>
              </w:rPr>
              <w:br/>
              <w:t>Built environment</w:t>
            </w:r>
          </w:p>
          <w:p w14:paraId="25063D89" w14:textId="7B0CDA04" w:rsidR="001F45F9" w:rsidRPr="008B3849" w:rsidRDefault="001F45F9"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Road density</w:t>
            </w:r>
          </w:p>
        </w:tc>
        <w:tc>
          <w:tcPr>
            <w:tcW w:w="516" w:type="dxa"/>
            <w:tcBorders>
              <w:top w:val="nil"/>
              <w:left w:val="single" w:sz="4" w:space="0" w:color="auto"/>
              <w:bottom w:val="nil"/>
              <w:right w:val="single" w:sz="4" w:space="0" w:color="auto"/>
            </w:tcBorders>
            <w:shd w:val="clear" w:color="auto" w:fill="auto"/>
            <w:noWrap/>
            <w:vAlign w:val="bottom"/>
            <w:hideMark/>
          </w:tcPr>
          <w:p w14:paraId="7B736FB5"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69162C6" w14:textId="6AF872DD"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Vegetation</w:t>
            </w:r>
            <w:r w:rsidR="00406E6A">
              <w:rPr>
                <w:rFonts w:ascii="Calibri" w:eastAsia="Times New Roman" w:hAnsi="Calibri" w:cs="Calibri"/>
                <w:color w:val="000000"/>
                <w:lang w:eastAsia="en-AU"/>
              </w:rPr>
              <w:t xml:space="preserve"> coverage</w:t>
            </w:r>
            <w:r w:rsidRPr="008B3849">
              <w:rPr>
                <w:rFonts w:ascii="Calibri" w:eastAsia="Times New Roman" w:hAnsi="Calibri" w:cs="Calibri"/>
                <w:color w:val="000000"/>
                <w:lang w:eastAsia="en-AU"/>
              </w:rPr>
              <w:br/>
              <w:t>Water</w:t>
            </w:r>
            <w:r w:rsidR="00406E6A">
              <w:rPr>
                <w:rFonts w:ascii="Calibri" w:eastAsia="Times New Roman" w:hAnsi="Calibri" w:cs="Calibri"/>
                <w:color w:val="000000"/>
                <w:lang w:eastAsia="en-AU"/>
              </w:rPr>
              <w:t xml:space="preserve"> coverage</w:t>
            </w:r>
          </w:p>
        </w:tc>
        <w:tc>
          <w:tcPr>
            <w:tcW w:w="516" w:type="dxa"/>
            <w:tcBorders>
              <w:top w:val="nil"/>
              <w:left w:val="single" w:sz="4" w:space="0" w:color="auto"/>
              <w:bottom w:val="nil"/>
              <w:right w:val="single" w:sz="4" w:space="0" w:color="auto"/>
            </w:tcBorders>
            <w:shd w:val="clear" w:color="auto" w:fill="auto"/>
            <w:noWrap/>
            <w:vAlign w:val="bottom"/>
            <w:hideMark/>
          </w:tcPr>
          <w:p w14:paraId="62870EAF"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27" w:type="dxa"/>
            <w:tcBorders>
              <w:top w:val="single" w:sz="4" w:space="0" w:color="auto"/>
              <w:left w:val="single" w:sz="4" w:space="0" w:color="auto"/>
              <w:bottom w:val="single" w:sz="4" w:space="0" w:color="auto"/>
              <w:right w:val="single" w:sz="4" w:space="0" w:color="auto"/>
            </w:tcBorders>
            <w:shd w:val="clear" w:color="auto" w:fill="auto"/>
            <w:hideMark/>
          </w:tcPr>
          <w:p w14:paraId="724B37B9" w14:textId="73929EA6"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Heat</w:t>
            </w:r>
            <w:r w:rsidR="00564F83">
              <w:rPr>
                <w:rFonts w:ascii="Calibri" w:eastAsia="Times New Roman" w:hAnsi="Calibri" w:cs="Calibri"/>
                <w:color w:val="000000"/>
                <w:lang w:eastAsia="en-AU"/>
              </w:rPr>
              <w:t xml:space="preserve"> intensity</w:t>
            </w:r>
            <w:r w:rsidR="00FF6AB2">
              <w:rPr>
                <w:rFonts w:ascii="Calibri" w:eastAsia="Times New Roman" w:hAnsi="Calibri" w:cs="Calibri"/>
                <w:color w:val="000000"/>
                <w:lang w:eastAsia="en-AU"/>
              </w:rPr>
              <w:t xml:space="preserve"> </w:t>
            </w:r>
            <w:r w:rsidR="00FF6AB2" w:rsidRPr="00406E6A">
              <w:rPr>
                <w:rFonts w:ascii="Calibri" w:eastAsia="Times New Roman" w:hAnsi="Calibri" w:cs="Calibri"/>
                <w:i/>
                <w:iCs/>
                <w:color w:val="000000"/>
                <w:lang w:eastAsia="en-AU"/>
              </w:rPr>
              <w:t>(</w:t>
            </w:r>
            <w:r w:rsidR="00260388" w:rsidRPr="00406E6A">
              <w:rPr>
                <w:rFonts w:ascii="Calibri" w:eastAsia="Times New Roman" w:hAnsi="Calibri" w:cs="Calibri"/>
                <w:i/>
                <w:iCs/>
                <w:color w:val="000000"/>
                <w:lang w:eastAsia="en-AU"/>
              </w:rPr>
              <w:t xml:space="preserve">no heatwave, </w:t>
            </w:r>
            <w:r w:rsidR="00FF6AB2" w:rsidRPr="00406E6A">
              <w:rPr>
                <w:rFonts w:ascii="Calibri" w:eastAsia="Times New Roman" w:hAnsi="Calibri" w:cs="Calibri"/>
                <w:i/>
                <w:iCs/>
                <w:color w:val="000000"/>
                <w:lang w:eastAsia="en-AU"/>
              </w:rPr>
              <w:t>low</w:t>
            </w:r>
            <w:r w:rsidR="00260388" w:rsidRPr="00406E6A">
              <w:rPr>
                <w:rFonts w:ascii="Calibri" w:eastAsia="Times New Roman" w:hAnsi="Calibri" w:cs="Calibri"/>
                <w:i/>
                <w:iCs/>
                <w:color w:val="000000"/>
                <w:lang w:eastAsia="en-AU"/>
              </w:rPr>
              <w:t xml:space="preserve"> intensity</w:t>
            </w:r>
            <w:r w:rsidR="00FF6AB2" w:rsidRPr="00406E6A">
              <w:rPr>
                <w:rFonts w:ascii="Calibri" w:eastAsia="Times New Roman" w:hAnsi="Calibri" w:cs="Calibri"/>
                <w:i/>
                <w:iCs/>
                <w:color w:val="000000"/>
                <w:lang w:eastAsia="en-AU"/>
              </w:rPr>
              <w:t>, moderate</w:t>
            </w:r>
            <w:r w:rsidR="00260388" w:rsidRPr="00406E6A">
              <w:rPr>
                <w:rFonts w:ascii="Calibri" w:eastAsia="Times New Roman" w:hAnsi="Calibri" w:cs="Calibri"/>
                <w:i/>
                <w:iCs/>
                <w:color w:val="000000"/>
                <w:lang w:eastAsia="en-AU"/>
              </w:rPr>
              <w:t xml:space="preserve"> intensity</w:t>
            </w:r>
            <w:r w:rsidR="00FF6AB2" w:rsidRPr="00406E6A">
              <w:rPr>
                <w:rFonts w:ascii="Calibri" w:eastAsia="Times New Roman" w:hAnsi="Calibri" w:cs="Calibri"/>
                <w:i/>
                <w:iCs/>
                <w:color w:val="000000"/>
                <w:lang w:eastAsia="en-AU"/>
              </w:rPr>
              <w:t>, high</w:t>
            </w:r>
            <w:r w:rsidR="00260388" w:rsidRPr="00406E6A">
              <w:rPr>
                <w:rFonts w:ascii="Calibri" w:eastAsia="Times New Roman" w:hAnsi="Calibri" w:cs="Calibri"/>
                <w:i/>
                <w:iCs/>
                <w:color w:val="000000"/>
                <w:lang w:eastAsia="en-AU"/>
              </w:rPr>
              <w:t xml:space="preserve"> intensity</w:t>
            </w:r>
            <w:r w:rsidR="00FF6AB2">
              <w:rPr>
                <w:rFonts w:ascii="Calibri" w:eastAsia="Times New Roman" w:hAnsi="Calibri" w:cs="Calibri"/>
                <w:color w:val="000000"/>
                <w:lang w:eastAsia="en-AU"/>
              </w:rPr>
              <w:t>)</w:t>
            </w:r>
          </w:p>
        </w:tc>
      </w:tr>
      <w:tr w:rsidR="00F15387" w:rsidRPr="008B3849" w14:paraId="25C6FD36" w14:textId="77777777" w:rsidTr="00540261">
        <w:trPr>
          <w:trHeight w:val="300"/>
        </w:trPr>
        <w:tc>
          <w:tcPr>
            <w:tcW w:w="773" w:type="dxa"/>
            <w:tcBorders>
              <w:top w:val="nil"/>
              <w:left w:val="nil"/>
              <w:bottom w:val="nil"/>
              <w:right w:val="nil"/>
            </w:tcBorders>
            <w:shd w:val="clear" w:color="auto" w:fill="auto"/>
            <w:noWrap/>
            <w:hideMark/>
          </w:tcPr>
          <w:p w14:paraId="4F0A544B"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516" w:type="dxa"/>
            <w:tcBorders>
              <w:top w:val="nil"/>
              <w:left w:val="nil"/>
              <w:bottom w:val="nil"/>
              <w:right w:val="nil"/>
            </w:tcBorders>
            <w:shd w:val="clear" w:color="auto" w:fill="auto"/>
            <w:noWrap/>
            <w:vAlign w:val="bottom"/>
            <w:hideMark/>
          </w:tcPr>
          <w:p w14:paraId="5A50914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5FE1DD9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76FF5F78"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left w:val="nil"/>
              <w:bottom w:val="single" w:sz="4" w:space="0" w:color="auto"/>
              <w:right w:val="nil"/>
            </w:tcBorders>
            <w:shd w:val="clear" w:color="auto" w:fill="auto"/>
            <w:noWrap/>
            <w:vAlign w:val="bottom"/>
            <w:hideMark/>
          </w:tcPr>
          <w:p w14:paraId="3DFE6878" w14:textId="2B44F4D0" w:rsidR="008B3849"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2336" behindDoc="0" locked="0" layoutInCell="1" allowOverlap="1" wp14:anchorId="0F709A58" wp14:editId="765A1CEF">
                      <wp:simplePos x="0" y="0"/>
                      <wp:positionH relativeFrom="column">
                        <wp:posOffset>643255</wp:posOffset>
                      </wp:positionH>
                      <wp:positionV relativeFrom="paragraph">
                        <wp:posOffset>51435</wp:posOffset>
                      </wp:positionV>
                      <wp:extent cx="0" cy="144000"/>
                      <wp:effectExtent l="76200" t="0" r="57150" b="66040"/>
                      <wp:wrapNone/>
                      <wp:docPr id="12" name="Straight Arrow Connector 12"/>
                      <wp:cNvGraphicFramePr/>
                      <a:graphic xmlns:a="http://schemas.openxmlformats.org/drawingml/2006/main">
                        <a:graphicData uri="http://schemas.microsoft.com/office/word/2010/wordprocessingShape">
                          <wps:wsp>
                            <wps:cNvCnPr/>
                            <wps:spPr>
                              <a:xfrm>
                                <a:off x="0" y="0"/>
                                <a:ext cx="0" cy="1440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7997143" id="Straight Arrow Connector 12" o:spid="_x0000_s1026" type="#_x0000_t32" style="position:absolute;margin-left:50.65pt;margin-top:4.05pt;width:0;height:11.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6U0gEAAAcEAAAOAAAAZHJzL2Uyb0RvYy54bWysU82OmzAQvlfqO1i+N0C0raooZA/Zbi9V&#10;u+rPA3jNGCwZ27KnAd6+Y0Og2Z5a9WLAnm++Hw/H+7E37AIhamdrXu1KzsBK12jb1vzH98c37zmL&#10;KGwjjLNQ8wkivz+9fnUc/AH2rnOmgcCoiY2Hwde8Q/SHooiyg17EnfNg6VC50Aukz9AWTRADde9N&#10;sS/Ld8XgQuODkxAj7T7Mh/yU+ysFEr8oFQGZqTlpw7yGvD6ntTgdxaENwndaLjLEP6johbZEurZ6&#10;ECjYz6D/aNVrGVx0CnfS9YVTSkvIHshNVb5w860THrIXCif6Nab4/9rKz5ezfQoUw+DjIfqnkFyM&#10;KvTpSfrYmMOa1rBgRCbnTUm71d1dWeYciw3nQ8SP4HqWXmoeMQjddnh21tKNuFDlrMTlU0RiJuAV&#10;kEiNZUPN92+pby6LzujmURuTDvNgwNkEdhF0pThW6Qqpw00VCm0+2Ibh5GnmMGhhWwNLpbEE2Nzm&#10;N5wMzNxfQTHdkL9Z4ws+ISVYvHIaS9UJpkjdClxUpwnehN4Cl/oEhTykfwNeEZnZWVzBvbYuzJnd&#10;sm8xqbn+msDsO0Xw7Jopz0GOhqYtp7r8GWmcf//O8O3/Pf0CAAD//wMAUEsDBBQABgAIAAAAIQCq&#10;A6qL3AAAAAgBAAAPAAAAZHJzL2Rvd25yZXYueG1sTI9dSwMxEEXfBf9DGME3m6wFXdbNFikIoqi0&#10;FfFxuhn3w2SybNJ2/femfdHHw73cOVMuJmfFnsbQedaQzRQI4tqbjhsN75uHqxxEiMgGrWfS8EMB&#10;FtX5WYmF8Qde0X4dG5FGOBSooY1xKKQMdUsOw8wPxCn78qPDmHBspBnxkMadlddK3UiHHacLLQ60&#10;bKn+Xu+chl72j/Ll43Xsn/Ezf1vd2uXTxmp9eTHd34GINMW/Mhz1kzpUyWnrd2yCsIlVNk9VDXkG&#10;4pifeKthrnKQVSn/P1D9AgAA//8DAFBLAQItABQABgAIAAAAIQC2gziS/gAAAOEBAAATAAAAAAAA&#10;AAAAAAAAAAAAAABbQ29udGVudF9UeXBlc10ueG1sUEsBAi0AFAAGAAgAAAAhADj9If/WAAAAlAEA&#10;AAsAAAAAAAAAAAAAAAAALwEAAF9yZWxzLy5yZWxzUEsBAi0AFAAGAAgAAAAhAHwHPpTSAQAABwQA&#10;AA4AAAAAAAAAAAAAAAAALgIAAGRycy9lMm9Eb2MueG1sUEsBAi0AFAAGAAgAAAAhAKoDqovcAAAA&#10;CAEAAA8AAAAAAAAAAAAAAAAALAQAAGRycy9kb3ducmV2LnhtbFBLBQYAAAAABAAEAPMAAAA1BQAA&#10;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63FA9065"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left w:val="nil"/>
              <w:bottom w:val="single" w:sz="4" w:space="0" w:color="auto"/>
              <w:right w:val="nil"/>
            </w:tcBorders>
            <w:shd w:val="clear" w:color="auto" w:fill="auto"/>
            <w:noWrap/>
            <w:vAlign w:val="bottom"/>
            <w:hideMark/>
          </w:tcPr>
          <w:p w14:paraId="1E825380" w14:textId="04A4B92D" w:rsidR="008B3849" w:rsidRPr="008B3849" w:rsidRDefault="00FF6AB2" w:rsidP="00FF6AB2">
            <w:pPr>
              <w:spacing w:after="0" w:line="240" w:lineRule="auto"/>
              <w:jc w:val="center"/>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4384" behindDoc="0" locked="0" layoutInCell="1" allowOverlap="1" wp14:anchorId="6FA6B563" wp14:editId="7A150531">
                      <wp:simplePos x="0" y="0"/>
                      <wp:positionH relativeFrom="column">
                        <wp:posOffset>693420</wp:posOffset>
                      </wp:positionH>
                      <wp:positionV relativeFrom="paragraph">
                        <wp:posOffset>24765</wp:posOffset>
                      </wp:positionV>
                      <wp:extent cx="0" cy="143510"/>
                      <wp:effectExtent l="76200" t="0" r="57150" b="66040"/>
                      <wp:wrapNone/>
                      <wp:docPr id="13" name="Straight Arrow Connector 13"/>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0E4CC" id="Straight Arrow Connector 13" o:spid="_x0000_s1026" type="#_x0000_t32" style="position:absolute;margin-left:54.6pt;margin-top:1.95pt;width:0;height:1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O1uH//dAAAACAEAAA8AAABkcnMvZG93bnJldi54bWxMj11LAzEQRd8F/0MYwTebdcXarpstUhBE&#10;UWkr4uN0M+6HyWRJ0nb996a+6OPhXu6cKRejNWJPPnSOFVxOMhDEtdMdNwreNvcXMxAhIms0jknB&#10;NwVYVKcnJRbaHXhF+3VsRBrhUKCCNsahkDLULVkMEzcQp+zTeYsxoW+k9nhI49bIPMum0mLH6UKL&#10;Ay1bqr/WO6ugl/2DfH5/8f0TfsxeVzdm+bgxSp2fjXe3ICKN8a8MR/2kDlVy2rod6yBM4myep6qC&#10;qzmIY/7LWwX59BpkVcr/D1Q/AAAA//8DAFBLAQItABQABgAIAAAAIQC2gziS/gAAAOEBAAATAAAA&#10;AAAAAAAAAAAAAAAAAABbQ29udGVudF9UeXBlc10ueG1sUEsBAi0AFAAGAAgAAAAhADj9If/WAAAA&#10;lAEAAAsAAAAAAAAAAAAAAAAALwEAAF9yZWxzLy5yZWxzUEsBAi0AFAAGAAgAAAAhAO/wmP/UAQAA&#10;BwQAAA4AAAAAAAAAAAAAAAAALgIAAGRycy9lMm9Eb2MueG1sUEsBAi0AFAAGAAgAAAAhAO1uH//d&#10;AAAACAEAAA8AAAAAAAAAAAAAAAAALgQAAGRycy9kb3ducmV2LnhtbFBLBQYAAAAABAAEAPMAAAA4&#10;BQ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08CA230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left w:val="nil"/>
              <w:bottom w:val="single" w:sz="4" w:space="0" w:color="auto"/>
              <w:right w:val="nil"/>
            </w:tcBorders>
            <w:shd w:val="clear" w:color="auto" w:fill="auto"/>
            <w:noWrap/>
            <w:vAlign w:val="bottom"/>
            <w:hideMark/>
          </w:tcPr>
          <w:p w14:paraId="4DAF837C" w14:textId="49ED5523" w:rsidR="008B3849" w:rsidRPr="008B3849" w:rsidRDefault="00FF6AB2" w:rsidP="00FF6AB2">
            <w:pPr>
              <w:spacing w:after="0" w:line="240" w:lineRule="auto"/>
              <w:jc w:val="center"/>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6432" behindDoc="0" locked="0" layoutInCell="1" allowOverlap="1" wp14:anchorId="30E7EC25" wp14:editId="1375191F">
                      <wp:simplePos x="0" y="0"/>
                      <wp:positionH relativeFrom="column">
                        <wp:posOffset>657225</wp:posOffset>
                      </wp:positionH>
                      <wp:positionV relativeFrom="paragraph">
                        <wp:posOffset>25400</wp:posOffset>
                      </wp:positionV>
                      <wp:extent cx="0" cy="143510"/>
                      <wp:effectExtent l="76200" t="0" r="57150" b="66040"/>
                      <wp:wrapNone/>
                      <wp:docPr id="14" name="Straight Arrow Connector 14"/>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E4741" id="Straight Arrow Connector 14" o:spid="_x0000_s1026" type="#_x0000_t32" style="position:absolute;margin-left:51.75pt;margin-top:2pt;width:0;height:11.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EHD0IHbAAAACAEAAA8AAABkcnMvZG93bnJldi54bWxMj0tLw0AUhfeC/2G4gjs7sWosMZMiBUEU&#10;K21FXN5mrnk4jzAzbeO/99aNLj/O4TzK+WiN2FOInXcKLicZCHK1151rFLxtHi5mIGJCp9F4Rwq+&#10;KcK8Oj0psdD+4Fa0X6dGcIiLBSpoUxoKKWPdksU48QM51j59sJgYQyN1wAOHWyOnWZZLi53jhhYH&#10;WrRUf613VkEv+0f58r4M/TN+zF5Xt2bxtDFKnZ+N93cgEo3pzwzH+TwdKt609TunozDM2dUNWxVc&#10;86Wj/stbBdM8B1mV8v+B6gcAAP//AwBQSwECLQAUAAYACAAAACEAtoM4kv4AAADhAQAAEwAAAAAA&#10;AAAAAAAAAAAAAAAAW0NvbnRlbnRfVHlwZXNdLnhtbFBLAQItABQABgAIAAAAIQA4/SH/1gAAAJQB&#10;AAALAAAAAAAAAAAAAAAAAC8BAABfcmVscy8ucmVsc1BLAQItABQABgAIAAAAIQDv8Jj/1AEAAAcE&#10;AAAOAAAAAAAAAAAAAAAAAC4CAABkcnMvZTJvRG9jLnhtbFBLAQItABQABgAIAAAAIQBBw9CB2wAA&#10;AAgBAAAPAAAAAAAAAAAAAAAAAC4EAABkcnMvZG93bnJldi54bWxQSwUGAAAAAAQABADzAAAANgUA&#10;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hideMark/>
          </w:tcPr>
          <w:p w14:paraId="61541D1D" w14:textId="4023CF66"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left w:val="nil"/>
              <w:bottom w:val="nil"/>
              <w:right w:val="nil"/>
            </w:tcBorders>
            <w:shd w:val="clear" w:color="auto" w:fill="auto"/>
            <w:noWrap/>
            <w:vAlign w:val="bottom"/>
            <w:hideMark/>
          </w:tcPr>
          <w:p w14:paraId="72EDBF0B" w14:textId="586B77AC" w:rsidR="008B3849" w:rsidRPr="008B3849" w:rsidRDefault="00F15387"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80768" behindDoc="0" locked="0" layoutInCell="1" allowOverlap="1" wp14:anchorId="2DDAD448" wp14:editId="0E517888">
                      <wp:simplePos x="0" y="0"/>
                      <wp:positionH relativeFrom="column">
                        <wp:posOffset>648467</wp:posOffset>
                      </wp:positionH>
                      <wp:positionV relativeFrom="paragraph">
                        <wp:posOffset>74978</wp:posOffset>
                      </wp:positionV>
                      <wp:extent cx="0" cy="1121434"/>
                      <wp:effectExtent l="76200" t="0" r="57150" b="59690"/>
                      <wp:wrapNone/>
                      <wp:docPr id="23" name="Straight Arrow Connector 23"/>
                      <wp:cNvGraphicFramePr/>
                      <a:graphic xmlns:a="http://schemas.openxmlformats.org/drawingml/2006/main">
                        <a:graphicData uri="http://schemas.microsoft.com/office/word/2010/wordprocessingShape">
                          <wps:wsp>
                            <wps:cNvCnPr/>
                            <wps:spPr>
                              <a:xfrm>
                                <a:off x="0" y="0"/>
                                <a:ext cx="0" cy="1121434"/>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765B8A" id="Straight Arrow Connector 23" o:spid="_x0000_s1026" type="#_x0000_t32" style="position:absolute;margin-left:51.05pt;margin-top:5.9pt;width:0;height:8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AHx0gEAAAgEAAAOAAAAZHJzL2Uyb0RvYy54bWysU82O0zAQviPxDpbvNEkpCEVN99BluSBY&#10;wfIAXmecWPKf7KFJ3h7bSRO6nEBcnMSeb74fT453o1bkAj5Iaxpa7UpKwHDbStM19MfTw5sPlARk&#10;pmXKGmjoBIHenV6/Og6uhr3trWrBk9jEhHpwDe0RXV0UgfegWdhZByYeCus1w/jpu6L1bIjdtSr2&#10;Zfm+GKxvnbccQoi79/MhPeX+QgDHr0IEQKIaGrVhXn1en9NanI6s7jxzveSLDPYPKjSTJpKure4Z&#10;MvLTyz9aacm9DVbgjltdWCEkh+whuqnKF26+98xB9hLDCW6NKfy/tvzL5WwefYxhcKEO7tEnF6Pw&#10;Oj2jPjLmsKY1LBiR8HmTx92q2leHt4cUZLEBnQ/4Cawm6aWhAT2TXY9na0y8EuurHBa7fA44A6+A&#10;xKoMGRq6f3coy1wWrJLtg1QqHebJgLPy5MLineJYLdQ3Vcik+mhagpOLQ4deMtMpWCqViVo3u/kN&#10;JwUz9zcQRLbR4KzxBR/jHAxeOZWJ1QkmoroVuKhOI7wJvQUu9QkKeUr/BrwiMrM1uIK1NNbPmd2y&#10;bzGJuf6awOw7RfBs2ykPQo4mjlu+0OXXSPP8+3eGbz/w6RcAAAD//wMAUEsDBBQABgAIAAAAIQDK&#10;SXyw3AAAAAoBAAAPAAAAZHJzL2Rvd25yZXYueG1sTE9dSwMxEHwX/A9hBd9s7orocV6uSEEQRaWt&#10;iI/pZb0Pk82RpO357932Rd9mdobZmWoxOSv2GGLvSUE+y0AgNd701Cp43zxcFSBi0mS09YQKfjDC&#10;oj4/q3Rp/IFWuF+nVnAIxVIr6FIaSylj06HTceZHJNa+fHA6MQ2tNEEfONxZOc+yG+l0T/yh0yMu&#10;O2y+1zunYJDDo3z5eA3Ds/4s3la3dvm0sUpdXkz3dyASTunPDMf6XB1q7rT1OzJRWObZPGcrg5wn&#10;HA2nw5ZBUVyDrCv5f0L9CwAA//8DAFBLAQItABQABgAIAAAAIQC2gziS/gAAAOEBAAATAAAAAAAA&#10;AAAAAAAAAAAAAABbQ29udGVudF9UeXBlc10ueG1sUEsBAi0AFAAGAAgAAAAhADj9If/WAAAAlAEA&#10;AAsAAAAAAAAAAAAAAAAALwEAAF9yZWxzLy5yZWxzUEsBAi0AFAAGAAgAAAAhACw4AfHSAQAACAQA&#10;AA4AAAAAAAAAAAAAAAAALgIAAGRycy9lMm9Eb2MueG1sUEsBAi0AFAAGAAgAAAAhAMpJfLDcAAAA&#10;CgEAAA8AAAAAAAAAAAAAAAAALAQAAGRycy9kb3ducmV2LnhtbFBLBQYAAAAABAAEAPMAAAA1BQAA&#10;AAA=&#10;" strokecolor="black [3213]" strokeweight="2pt">
                      <v:stroke endarrow="block" joinstyle="miter"/>
                    </v:shape>
                  </w:pict>
                </mc:Fallback>
              </mc:AlternateContent>
            </w:r>
          </w:p>
        </w:tc>
      </w:tr>
      <w:tr w:rsidR="00F15387" w:rsidRPr="008B3849" w14:paraId="4535B9CB" w14:textId="77777777" w:rsidTr="00540261">
        <w:trPr>
          <w:trHeight w:val="1155"/>
        </w:trPr>
        <w:tc>
          <w:tcPr>
            <w:tcW w:w="773" w:type="dxa"/>
            <w:tcBorders>
              <w:top w:val="nil"/>
              <w:left w:val="nil"/>
              <w:bottom w:val="nil"/>
              <w:right w:val="nil"/>
            </w:tcBorders>
            <w:shd w:val="clear" w:color="auto" w:fill="auto"/>
            <w:noWrap/>
            <w:hideMark/>
          </w:tcPr>
          <w:p w14:paraId="5DECCFF7" w14:textId="77777777" w:rsidR="008B3849" w:rsidRPr="008B3849" w:rsidRDefault="008B3849"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2</w:t>
            </w:r>
          </w:p>
        </w:tc>
        <w:tc>
          <w:tcPr>
            <w:tcW w:w="516" w:type="dxa"/>
            <w:tcBorders>
              <w:top w:val="nil"/>
              <w:left w:val="nil"/>
              <w:bottom w:val="nil"/>
              <w:right w:val="nil"/>
            </w:tcBorders>
            <w:shd w:val="clear" w:color="auto" w:fill="auto"/>
            <w:noWrap/>
            <w:vAlign w:val="bottom"/>
            <w:hideMark/>
          </w:tcPr>
          <w:p w14:paraId="60F31E48" w14:textId="77777777" w:rsidR="008B3849" w:rsidRPr="008B3849" w:rsidRDefault="008B3849"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69DD8B0B" w14:textId="0E554D87" w:rsidR="008B3849" w:rsidRPr="008B3849" w:rsidRDefault="008B3849"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S</w:t>
            </w:r>
            <w:r w:rsidR="00860411">
              <w:rPr>
                <w:rFonts w:ascii="Calibri" w:eastAsia="Times New Roman" w:hAnsi="Calibri" w:cs="Calibri"/>
                <w:color w:val="000000"/>
                <w:lang w:eastAsia="en-AU"/>
              </w:rPr>
              <w:t xml:space="preserve">ummate </w:t>
            </w:r>
            <w:r w:rsidR="00CA3B4A">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and normalise to generate indicator s</w:t>
            </w:r>
            <w:r w:rsidRPr="008B3849">
              <w:rPr>
                <w:rFonts w:ascii="Calibri" w:eastAsia="Times New Roman" w:hAnsi="Calibri" w:cs="Calibri"/>
                <w:color w:val="000000"/>
                <w:lang w:eastAsia="en-AU"/>
              </w:rPr>
              <w:t>core</w:t>
            </w:r>
          </w:p>
        </w:tc>
        <w:tc>
          <w:tcPr>
            <w:tcW w:w="516" w:type="dxa"/>
            <w:tcBorders>
              <w:top w:val="nil"/>
              <w:left w:val="nil"/>
              <w:bottom w:val="nil"/>
              <w:right w:val="single" w:sz="4" w:space="0" w:color="auto"/>
            </w:tcBorders>
            <w:shd w:val="clear" w:color="auto" w:fill="auto"/>
            <w:noWrap/>
            <w:vAlign w:val="bottom"/>
            <w:hideMark/>
          </w:tcPr>
          <w:p w14:paraId="732C0B7F"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56" w:type="dxa"/>
            <w:tcBorders>
              <w:top w:val="single" w:sz="4" w:space="0" w:color="auto"/>
              <w:left w:val="single" w:sz="4" w:space="0" w:color="auto"/>
              <w:bottom w:val="single" w:sz="4" w:space="0" w:color="auto"/>
              <w:right w:val="single" w:sz="4" w:space="0" w:color="auto"/>
            </w:tcBorders>
            <w:shd w:val="clear" w:color="auto" w:fill="auto"/>
            <w:hideMark/>
          </w:tcPr>
          <w:p w14:paraId="7BC1F38E" w14:textId="12F89E53"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w:t>
            </w:r>
            <w:r w:rsidR="008B3849" w:rsidRPr="008B3849">
              <w:rPr>
                <w:rFonts w:ascii="Calibri" w:eastAsia="Times New Roman" w:hAnsi="Calibri" w:cs="Calibri"/>
                <w:color w:val="000000"/>
                <w:lang w:eastAsia="en-AU"/>
              </w:rPr>
              <w:t xml:space="preserve"> normalised </w:t>
            </w:r>
            <w:r w:rsidR="009D626D">
              <w:rPr>
                <w:rFonts w:ascii="Calibri" w:eastAsia="Times New Roman" w:hAnsi="Calibri" w:cs="Calibri"/>
                <w:color w:val="000000"/>
                <w:lang w:eastAsia="en-AU"/>
              </w:rPr>
              <w:t>sub-indicators</w:t>
            </w:r>
            <w:r w:rsidR="008B3849" w:rsidRPr="008B3849">
              <w:rPr>
                <w:rFonts w:ascii="Calibri" w:eastAsia="Times New Roman" w:hAnsi="Calibri" w:cs="Calibri"/>
                <w:color w:val="000000"/>
                <w:lang w:eastAsia="en-AU"/>
              </w:rPr>
              <w:t xml:space="preserve"> to generate 'sensitivity' score</w:t>
            </w:r>
            <w:r w:rsidR="00860411">
              <w:rPr>
                <w:rFonts w:ascii="Calibri" w:eastAsia="Times New Roman" w:hAnsi="Calibri" w:cs="Calibri"/>
                <w:color w:val="000000"/>
                <w:lang w:eastAsia="en-AU"/>
              </w:rPr>
              <w:t>. Normalise</w:t>
            </w:r>
            <w:r w:rsidR="00E07D64">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summated score</w:t>
            </w:r>
          </w:p>
        </w:tc>
        <w:tc>
          <w:tcPr>
            <w:tcW w:w="516" w:type="dxa"/>
            <w:tcBorders>
              <w:top w:val="nil"/>
              <w:left w:val="single" w:sz="4" w:space="0" w:color="auto"/>
              <w:bottom w:val="nil"/>
              <w:right w:val="single" w:sz="4" w:space="0" w:color="auto"/>
            </w:tcBorders>
            <w:shd w:val="clear" w:color="auto" w:fill="auto"/>
            <w:noWrap/>
            <w:vAlign w:val="bottom"/>
            <w:hideMark/>
          </w:tcPr>
          <w:p w14:paraId="5AA9887E"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381" w:type="dxa"/>
            <w:tcBorders>
              <w:top w:val="single" w:sz="4" w:space="0" w:color="auto"/>
              <w:left w:val="single" w:sz="4" w:space="0" w:color="auto"/>
              <w:bottom w:val="single" w:sz="4" w:space="0" w:color="auto"/>
              <w:right w:val="single" w:sz="4" w:space="0" w:color="auto"/>
            </w:tcBorders>
            <w:shd w:val="clear" w:color="auto" w:fill="auto"/>
            <w:hideMark/>
          </w:tcPr>
          <w:p w14:paraId="34E637FE" w14:textId="056373DC"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w:t>
            </w:r>
            <w:r w:rsidR="008B3849" w:rsidRPr="008B3849">
              <w:rPr>
                <w:rFonts w:ascii="Calibri" w:eastAsia="Times New Roman" w:hAnsi="Calibri" w:cs="Calibri"/>
                <w:color w:val="000000"/>
                <w:lang w:eastAsia="en-AU"/>
              </w:rPr>
              <w:t xml:space="preserve"> normalised </w:t>
            </w:r>
            <w:r w:rsidR="009D626D">
              <w:rPr>
                <w:rFonts w:ascii="Calibri" w:eastAsia="Times New Roman" w:hAnsi="Calibri" w:cs="Calibri"/>
                <w:color w:val="000000"/>
                <w:lang w:eastAsia="en-AU"/>
              </w:rPr>
              <w:t>sub-indicator</w:t>
            </w:r>
            <w:r w:rsidR="008B3849" w:rsidRPr="008B3849">
              <w:rPr>
                <w:rFonts w:ascii="Calibri" w:eastAsia="Times New Roman" w:hAnsi="Calibri" w:cs="Calibri"/>
                <w:color w:val="000000"/>
                <w:lang w:eastAsia="en-AU"/>
              </w:rPr>
              <w:t>s to generate 'adaptive</w:t>
            </w:r>
            <w:r w:rsidR="00CE6BCA">
              <w:rPr>
                <w:rFonts w:ascii="Calibri" w:eastAsia="Times New Roman" w:hAnsi="Calibri" w:cs="Calibri"/>
                <w:color w:val="000000"/>
                <w:lang w:eastAsia="en-AU"/>
              </w:rPr>
              <w:t xml:space="preserve"> capacity</w:t>
            </w:r>
            <w:r w:rsidR="008B3849" w:rsidRPr="008B3849">
              <w:rPr>
                <w:rFonts w:ascii="Calibri" w:eastAsia="Times New Roman" w:hAnsi="Calibri" w:cs="Calibri"/>
                <w:color w:val="000000"/>
                <w:lang w:eastAsia="en-AU"/>
              </w:rPr>
              <w:t>' score</w:t>
            </w:r>
            <w:r w:rsidR="00860411">
              <w:rPr>
                <w:rFonts w:ascii="Calibri" w:eastAsia="Times New Roman" w:hAnsi="Calibri" w:cs="Calibri"/>
                <w:color w:val="000000"/>
                <w:lang w:eastAsia="en-AU"/>
              </w:rPr>
              <w:t>.  Normalise summated score</w:t>
            </w:r>
          </w:p>
        </w:tc>
        <w:tc>
          <w:tcPr>
            <w:tcW w:w="516" w:type="dxa"/>
            <w:tcBorders>
              <w:top w:val="nil"/>
              <w:left w:val="single" w:sz="4" w:space="0" w:color="auto"/>
              <w:bottom w:val="nil"/>
              <w:right w:val="single" w:sz="4" w:space="0" w:color="auto"/>
            </w:tcBorders>
            <w:shd w:val="clear" w:color="auto" w:fill="auto"/>
            <w:noWrap/>
            <w:vAlign w:val="bottom"/>
            <w:hideMark/>
          </w:tcPr>
          <w:p w14:paraId="7EFEEC87"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14C4EE68" w14:textId="597B923C" w:rsidR="008B3849" w:rsidRPr="008B3849" w:rsidRDefault="00FB5025"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 </w:t>
            </w:r>
            <w:r w:rsidR="008B3849" w:rsidRPr="008B3849">
              <w:rPr>
                <w:rFonts w:ascii="Calibri" w:eastAsia="Times New Roman" w:hAnsi="Calibri" w:cs="Calibri"/>
                <w:color w:val="000000"/>
                <w:lang w:eastAsia="en-AU"/>
              </w:rPr>
              <w:t xml:space="preserve">normalised </w:t>
            </w:r>
            <w:r w:rsidR="009D626D">
              <w:rPr>
                <w:rFonts w:ascii="Calibri" w:eastAsia="Times New Roman" w:hAnsi="Calibri" w:cs="Calibri"/>
                <w:color w:val="000000"/>
                <w:lang w:eastAsia="en-AU"/>
              </w:rPr>
              <w:t>sub-indicators</w:t>
            </w:r>
            <w:r w:rsidR="008B3849" w:rsidRPr="008B3849">
              <w:rPr>
                <w:rFonts w:ascii="Calibri" w:eastAsia="Times New Roman" w:hAnsi="Calibri" w:cs="Calibri"/>
                <w:color w:val="000000"/>
                <w:lang w:eastAsia="en-AU"/>
              </w:rPr>
              <w:t xml:space="preserve"> to generate 'exposure' score</w:t>
            </w:r>
            <w:r w:rsidR="00860411">
              <w:rPr>
                <w:rFonts w:ascii="Calibri" w:eastAsia="Times New Roman" w:hAnsi="Calibri" w:cs="Calibri"/>
                <w:color w:val="000000"/>
                <w:lang w:eastAsia="en-AU"/>
              </w:rPr>
              <w:t>.  Normalise</w:t>
            </w:r>
            <w:r w:rsidR="00E07D64">
              <w:rPr>
                <w:rFonts w:ascii="Calibri" w:eastAsia="Times New Roman" w:hAnsi="Calibri" w:cs="Calibri"/>
                <w:color w:val="000000"/>
                <w:lang w:eastAsia="en-AU"/>
              </w:rPr>
              <w:t xml:space="preserve"> </w:t>
            </w:r>
            <w:r w:rsidR="00860411">
              <w:rPr>
                <w:rFonts w:ascii="Calibri" w:eastAsia="Times New Roman" w:hAnsi="Calibri" w:cs="Calibri"/>
                <w:color w:val="000000"/>
                <w:lang w:eastAsia="en-AU"/>
              </w:rPr>
              <w:t>summated score</w:t>
            </w:r>
          </w:p>
        </w:tc>
        <w:tc>
          <w:tcPr>
            <w:tcW w:w="516" w:type="dxa"/>
            <w:tcBorders>
              <w:top w:val="nil"/>
              <w:left w:val="single" w:sz="4" w:space="0" w:color="auto"/>
              <w:bottom w:val="nil"/>
              <w:right w:val="nil"/>
            </w:tcBorders>
            <w:shd w:val="clear" w:color="auto" w:fill="auto"/>
            <w:noWrap/>
            <w:vAlign w:val="bottom"/>
            <w:hideMark/>
          </w:tcPr>
          <w:p w14:paraId="61FACCE4" w14:textId="77777777" w:rsidR="008B3849" w:rsidRPr="008B3849" w:rsidRDefault="008B3849" w:rsidP="008B3849">
            <w:pPr>
              <w:spacing w:after="0" w:line="240" w:lineRule="auto"/>
              <w:rPr>
                <w:rFonts w:ascii="Calibri" w:eastAsia="Times New Roman" w:hAnsi="Calibri" w:cs="Calibri"/>
                <w:color w:val="000000"/>
                <w:lang w:eastAsia="en-AU"/>
              </w:rPr>
            </w:pPr>
          </w:p>
        </w:tc>
        <w:tc>
          <w:tcPr>
            <w:tcW w:w="2427" w:type="dxa"/>
            <w:tcBorders>
              <w:top w:val="nil"/>
              <w:left w:val="nil"/>
              <w:bottom w:val="nil"/>
              <w:right w:val="nil"/>
            </w:tcBorders>
            <w:shd w:val="clear" w:color="auto" w:fill="auto"/>
            <w:hideMark/>
          </w:tcPr>
          <w:p w14:paraId="6D93411C" w14:textId="0589E8E2"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8D0522" w:rsidRPr="008B3849" w14:paraId="3B6E02F7" w14:textId="77777777" w:rsidTr="00540261">
        <w:trPr>
          <w:trHeight w:val="255"/>
        </w:trPr>
        <w:tc>
          <w:tcPr>
            <w:tcW w:w="773" w:type="dxa"/>
            <w:tcBorders>
              <w:top w:val="nil"/>
              <w:left w:val="nil"/>
              <w:bottom w:val="nil"/>
              <w:right w:val="nil"/>
            </w:tcBorders>
            <w:shd w:val="clear" w:color="auto" w:fill="auto"/>
            <w:noWrap/>
          </w:tcPr>
          <w:p w14:paraId="20BF809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6DB60E6E"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7C54746A"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4F02FA6C"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nil"/>
              <w:right w:val="nil"/>
            </w:tcBorders>
            <w:shd w:val="clear" w:color="auto" w:fill="auto"/>
            <w:noWrap/>
            <w:vAlign w:val="bottom"/>
          </w:tcPr>
          <w:p w14:paraId="404DDB13" w14:textId="41953911"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68480" behindDoc="0" locked="0" layoutInCell="1" allowOverlap="1" wp14:anchorId="14BB2A14" wp14:editId="6689AAB5">
                      <wp:simplePos x="0" y="0"/>
                      <wp:positionH relativeFrom="column">
                        <wp:posOffset>638175</wp:posOffset>
                      </wp:positionH>
                      <wp:positionV relativeFrom="paragraph">
                        <wp:posOffset>44450</wp:posOffset>
                      </wp:positionV>
                      <wp:extent cx="0" cy="143510"/>
                      <wp:effectExtent l="76200" t="0" r="57150" b="66040"/>
                      <wp:wrapNone/>
                      <wp:docPr id="15" name="Straight Arrow Connector 15"/>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A3954" id="Straight Arrow Connector 15" o:spid="_x0000_s1026" type="#_x0000_t32" style="position:absolute;margin-left:50.25pt;margin-top:3.5pt;width:0;height:1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IHDiNvcAAAACAEAAA8AAABkcnMvZG93bnJldi54bWxMj0tLAzEUhfeC/yFcwZ1NLNjWcTJFCoIo&#10;WvqguLydXOdhcjNM0nb896ZudPlxDueRzwdnxZH60HjWcDtSIIhLbxquNGw3TzczECEiG7SeScM3&#10;BZgXlxc5ZsafeEXHdaxECuGQoYY6xi6TMpQ1OQwj3xEn7dP3DmPCvpKmx1MKd1aOlZpIhw2nhho7&#10;WtRUfq0PTkMr22f5tnvv21f8mC1XU7t42Vitr6+GxwcQkYb4Z4bz/DQdirRp7w9sgrCJlbpLVg3T&#10;dOms//Jew/h+ArLI5f8DxQ8AAAD//wMAUEsBAi0AFAAGAAgAAAAhALaDOJL+AAAA4QEAABMAAAAA&#10;AAAAAAAAAAAAAAAAAFtDb250ZW50X1R5cGVzXS54bWxQSwECLQAUAAYACAAAACEAOP0h/9YAAACU&#10;AQAACwAAAAAAAAAAAAAAAAAvAQAAX3JlbHMvLnJlbHNQSwECLQAUAAYACAAAACEA7/CY/9QBAAAH&#10;BAAADgAAAAAAAAAAAAAAAAAuAgAAZHJzL2Uyb0RvYy54bWxQSwECLQAUAAYACAAAACEAgcOI29wA&#10;AAAIAQAADwAAAAAAAAAAAAAAAAAuBAAAZHJzL2Rvd25yZXYueG1sUEsFBgAAAAAEAAQA8wAAADcF&#10;A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05DA399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nil"/>
              <w:right w:val="nil"/>
            </w:tcBorders>
            <w:shd w:val="clear" w:color="auto" w:fill="auto"/>
            <w:noWrap/>
            <w:vAlign w:val="bottom"/>
          </w:tcPr>
          <w:p w14:paraId="1FDF95CB" w14:textId="360508EC"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0528" behindDoc="0" locked="0" layoutInCell="1" allowOverlap="1" wp14:anchorId="7A341F92" wp14:editId="4A66CF86">
                      <wp:simplePos x="0" y="0"/>
                      <wp:positionH relativeFrom="column">
                        <wp:posOffset>638175</wp:posOffset>
                      </wp:positionH>
                      <wp:positionV relativeFrom="paragraph">
                        <wp:posOffset>44450</wp:posOffset>
                      </wp:positionV>
                      <wp:extent cx="0" cy="143510"/>
                      <wp:effectExtent l="76200" t="0" r="57150" b="66040"/>
                      <wp:wrapNone/>
                      <wp:docPr id="16" name="Straight Arrow Connector 16"/>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921E08" id="Straight Arrow Connector 16" o:spid="_x0000_s1026" type="#_x0000_t32" style="position:absolute;margin-left:50.25pt;margin-top:3.5pt;width:0;height:11.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IHDiNvcAAAACAEAAA8AAABkcnMvZG93bnJldi54bWxMj0tLAzEUhfeC/yFcwZ1NLNjWcTJFCoIo&#10;WvqguLydXOdhcjNM0nb896ZudPlxDueRzwdnxZH60HjWcDtSIIhLbxquNGw3TzczECEiG7SeScM3&#10;BZgXlxc5ZsafeEXHdaxECuGQoYY6xi6TMpQ1OQwj3xEn7dP3DmPCvpKmx1MKd1aOlZpIhw2nhho7&#10;WtRUfq0PTkMr22f5tnvv21f8mC1XU7t42Vitr6+GxwcQkYb4Z4bz/DQdirRp7w9sgrCJlbpLVg3T&#10;dOms//Jew/h+ArLI5f8DxQ8AAAD//wMAUEsBAi0AFAAGAAgAAAAhALaDOJL+AAAA4QEAABMAAAAA&#10;AAAAAAAAAAAAAAAAAFtDb250ZW50X1R5cGVzXS54bWxQSwECLQAUAAYACAAAACEAOP0h/9YAAACU&#10;AQAACwAAAAAAAAAAAAAAAAAvAQAAX3JlbHMvLnJlbHNQSwECLQAUAAYACAAAACEA7/CY/9QBAAAH&#10;BAAADgAAAAAAAAAAAAAAAAAuAgAAZHJzL2Uyb0RvYy54bWxQSwECLQAUAAYACAAAACEAgcOI29wA&#10;AAAIAQAADwAAAAAAAAAAAAAAAAAuBAAAZHJzL2Rvd25yZXYueG1sUEsFBgAAAAAEAAQA8wAAADcF&#10;A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5F825AF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nil"/>
              <w:right w:val="nil"/>
            </w:tcBorders>
            <w:shd w:val="clear" w:color="auto" w:fill="auto"/>
            <w:noWrap/>
            <w:vAlign w:val="bottom"/>
          </w:tcPr>
          <w:p w14:paraId="26E8CE36" w14:textId="30D67236" w:rsidR="008D0522" w:rsidRPr="008B3849" w:rsidRDefault="00FF6AB2"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2576" behindDoc="0" locked="0" layoutInCell="1" allowOverlap="1" wp14:anchorId="2DE85B02" wp14:editId="6534257D">
                      <wp:simplePos x="0" y="0"/>
                      <wp:positionH relativeFrom="column">
                        <wp:posOffset>657225</wp:posOffset>
                      </wp:positionH>
                      <wp:positionV relativeFrom="paragraph">
                        <wp:posOffset>34925</wp:posOffset>
                      </wp:positionV>
                      <wp:extent cx="0" cy="143510"/>
                      <wp:effectExtent l="76200" t="0" r="57150" b="66040"/>
                      <wp:wrapNone/>
                      <wp:docPr id="17" name="Straight Arrow Connector 17"/>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1F864F" id="Straight Arrow Connector 17" o:spid="_x0000_s1026" type="#_x0000_t32" style="position:absolute;margin-left:51.75pt;margin-top:2.75pt;width:0;height:1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HCYxv/dAAAACAEAAA8AAABkcnMvZG93bnJldi54bWxMj0tLA0EQhO+C/2FowZuZTSS6rDsbJCCI&#10;oiGJiMfOTrsP57HMTJL139vxoqfmo4rqqnIxWiMOFGLnnYLpJANBrva6c42Ct+3DVQ4iJnQajXek&#10;4JsiLKrzsxIL7Y9uTYdNagSHuFiggjaloZAy1i1ZjBM/kGPt0weLiTE0Ugc8crg1cpZlN9Ji5/hD&#10;iwMtW6q/NnuroJf9o3x5fw39M37kq/WtWT5tjVKXF+P9HYhEY/ozw6k+V4eKO+383ukoDHN2PWer&#10;gjmfk/7LOwWzfAqyKuX/AdUPAAAA//8DAFBLAQItABQABgAIAAAAIQC2gziS/gAAAOEBAAATAAAA&#10;AAAAAAAAAAAAAAAAAABbQ29udGVudF9UeXBlc10ueG1sUEsBAi0AFAAGAAgAAAAhADj9If/WAAAA&#10;lAEAAAsAAAAAAAAAAAAAAAAALwEAAF9yZWxzLy5yZWxzUEsBAi0AFAAGAAgAAAAhAO/wmP/UAQAA&#10;BwQAAA4AAAAAAAAAAAAAAAAALgIAAGRycy9lMm9Eb2MueG1sUEsBAi0AFAAGAAgAAAAhAHCYxv/d&#10;AAAACAEAAA8AAAAAAAAAAAAAAAAALgQAAGRycy9kb3ducmV2LnhtbFBLBQYAAAAABAAEAPMAAAA4&#10;BQAAAAA=&#10;" strokecolor="black [3213]" strokeweight="2pt">
                      <v:stroke endarrow="block" joinstyle="miter"/>
                    </v:shape>
                  </w:pict>
                </mc:Fallback>
              </mc:AlternateContent>
            </w:r>
          </w:p>
        </w:tc>
        <w:tc>
          <w:tcPr>
            <w:tcW w:w="516" w:type="dxa"/>
            <w:tcBorders>
              <w:top w:val="nil"/>
              <w:left w:val="nil"/>
              <w:bottom w:val="nil"/>
              <w:right w:val="nil"/>
            </w:tcBorders>
            <w:shd w:val="clear" w:color="auto" w:fill="auto"/>
            <w:noWrap/>
            <w:vAlign w:val="bottom"/>
          </w:tcPr>
          <w:p w14:paraId="4C3BB99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2A4BDD1A" w14:textId="1639BF99"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4C5CCE30" w14:textId="77777777" w:rsidTr="00540261">
        <w:trPr>
          <w:trHeight w:val="675"/>
        </w:trPr>
        <w:tc>
          <w:tcPr>
            <w:tcW w:w="773" w:type="dxa"/>
            <w:tcBorders>
              <w:top w:val="nil"/>
              <w:left w:val="nil"/>
              <w:bottom w:val="nil"/>
              <w:right w:val="nil"/>
            </w:tcBorders>
            <w:shd w:val="clear" w:color="auto" w:fill="auto"/>
            <w:noWrap/>
            <w:hideMark/>
          </w:tcPr>
          <w:p w14:paraId="240B8358"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3</w:t>
            </w:r>
          </w:p>
        </w:tc>
        <w:tc>
          <w:tcPr>
            <w:tcW w:w="516" w:type="dxa"/>
            <w:tcBorders>
              <w:top w:val="nil"/>
              <w:left w:val="nil"/>
              <w:bottom w:val="nil"/>
              <w:right w:val="nil"/>
            </w:tcBorders>
            <w:shd w:val="clear" w:color="auto" w:fill="auto"/>
            <w:noWrap/>
            <w:vAlign w:val="bottom"/>
            <w:hideMark/>
          </w:tcPr>
          <w:p w14:paraId="68BA921F"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58849038" w14:textId="7A540704" w:rsidR="006B1C67" w:rsidRPr="008B3849" w:rsidRDefault="006B1C67"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Obtain weights (β</w:t>
            </w:r>
            <w:r w:rsidRPr="0046135B">
              <w:rPr>
                <w:rFonts w:ascii="Calibri" w:eastAsia="Times New Roman" w:hAnsi="Calibri" w:cs="Calibri"/>
                <w:color w:val="000000"/>
                <w:vertAlign w:val="subscript"/>
                <w:lang w:eastAsia="en-AU"/>
              </w:rPr>
              <w:t>1</w:t>
            </w:r>
            <w:r>
              <w:rPr>
                <w:rFonts w:ascii="Calibri" w:eastAsia="Times New Roman" w:hAnsi="Calibri" w:cs="Calibri"/>
                <w:color w:val="000000"/>
                <w:vertAlign w:val="subscript"/>
                <w:lang w:eastAsia="en-AU"/>
              </w:rPr>
              <w:t xml:space="preserve">, </w:t>
            </w:r>
            <w:r>
              <w:rPr>
                <w:rFonts w:ascii="Calibri" w:eastAsia="Times New Roman" w:hAnsi="Calibri" w:cs="Calibri"/>
                <w:color w:val="000000"/>
                <w:lang w:eastAsia="en-AU"/>
              </w:rPr>
              <w:t>β</w:t>
            </w:r>
            <w:r w:rsidRPr="00E07D64">
              <w:rPr>
                <w:rFonts w:ascii="Calibri" w:eastAsia="Times New Roman" w:hAnsi="Calibri" w:cs="Calibri"/>
                <w:color w:val="000000"/>
                <w:vertAlign w:val="subscript"/>
                <w:lang w:eastAsia="en-AU"/>
              </w:rPr>
              <w:t>2</w:t>
            </w:r>
            <w:r>
              <w:rPr>
                <w:rFonts w:ascii="Calibri" w:eastAsia="Times New Roman" w:hAnsi="Calibri" w:cs="Calibri"/>
                <w:color w:val="000000"/>
                <w:lang w:eastAsia="en-AU"/>
              </w:rPr>
              <w:t>, β</w:t>
            </w:r>
            <w:r w:rsidRPr="00E07D64">
              <w:rPr>
                <w:rFonts w:ascii="Calibri" w:eastAsia="Times New Roman" w:hAnsi="Calibri" w:cs="Calibri"/>
                <w:color w:val="000000"/>
                <w:vertAlign w:val="subscript"/>
                <w:lang w:eastAsia="en-AU"/>
              </w:rPr>
              <w:t>3</w:t>
            </w:r>
            <w:r>
              <w:rPr>
                <w:rFonts w:ascii="Calibri" w:eastAsia="Times New Roman" w:hAnsi="Calibri" w:cs="Calibri"/>
                <w:color w:val="000000"/>
                <w:lang w:eastAsia="en-AU"/>
              </w:rPr>
              <w:t>) for each indicator</w:t>
            </w:r>
          </w:p>
        </w:tc>
        <w:tc>
          <w:tcPr>
            <w:tcW w:w="516" w:type="dxa"/>
            <w:tcBorders>
              <w:top w:val="nil"/>
              <w:left w:val="nil"/>
              <w:bottom w:val="nil"/>
              <w:right w:val="single" w:sz="4" w:space="0" w:color="auto"/>
            </w:tcBorders>
            <w:shd w:val="clear" w:color="auto" w:fill="auto"/>
            <w:noWrap/>
            <w:vAlign w:val="bottom"/>
            <w:hideMark/>
          </w:tcPr>
          <w:p w14:paraId="709D8FD4"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DA19EFA" w14:textId="0A71F6B1" w:rsidR="006B1C67" w:rsidRPr="008B3849" w:rsidRDefault="006B1C67" w:rsidP="006B1C67">
            <w:pPr>
              <w:spacing w:after="0" w:line="240" w:lineRule="auto"/>
              <w:jc w:val="center"/>
              <w:rPr>
                <w:rFonts w:ascii="Times New Roman" w:eastAsia="Times New Roman" w:hAnsi="Times New Roman" w:cs="Times New Roman"/>
                <w:sz w:val="20"/>
                <w:szCs w:val="20"/>
                <w:lang w:eastAsia="en-AU"/>
              </w:rPr>
            </w:pPr>
            <w:r>
              <w:rPr>
                <w:rFonts w:ascii="Calibri" w:eastAsia="Times New Roman" w:hAnsi="Calibri" w:cs="Calibri"/>
                <w:color w:val="000000"/>
                <w:lang w:eastAsia="en-AU"/>
              </w:rPr>
              <w:t xml:space="preserve">Model number of ED presentation/hospitalisation/death </w:t>
            </w:r>
            <w:r w:rsidR="00FB5025">
              <w:rPr>
                <w:rFonts w:ascii="Calibri" w:eastAsia="Times New Roman" w:hAnsi="Calibri" w:cs="Calibri"/>
                <w:color w:val="000000"/>
                <w:lang w:eastAsia="en-AU"/>
              </w:rPr>
              <w:t>(</w:t>
            </w:r>
            <w:r w:rsidR="00FB5025">
              <w:rPr>
                <w:rFonts w:ascii="Calibri" w:eastAsia="Times New Roman" w:hAnsi="Calibri" w:cs="Calibri"/>
                <w:b/>
                <w:bCs/>
                <w:i/>
                <w:iCs/>
                <w:color w:val="000000"/>
                <w:lang w:eastAsia="en-AU"/>
              </w:rPr>
              <w:t>linked data</w:t>
            </w:r>
            <w:r w:rsidR="00FB5025">
              <w:rPr>
                <w:rFonts w:ascii="Calibri" w:eastAsia="Times New Roman" w:hAnsi="Calibri" w:cs="Calibri"/>
                <w:color w:val="000000"/>
                <w:lang w:eastAsia="en-AU"/>
              </w:rPr>
              <w:t xml:space="preserve">) </w:t>
            </w:r>
            <w:r>
              <w:rPr>
                <w:rFonts w:ascii="Calibri" w:eastAsia="Times New Roman" w:hAnsi="Calibri" w:cs="Calibri"/>
                <w:color w:val="000000"/>
                <w:lang w:eastAsia="en-AU"/>
              </w:rPr>
              <w:t>as a function of ‘sensi</w:t>
            </w:r>
            <w:r w:rsidRPr="008B3849">
              <w:rPr>
                <w:rFonts w:ascii="Calibri" w:eastAsia="Times New Roman" w:hAnsi="Calibri" w:cs="Calibri"/>
                <w:color w:val="000000"/>
                <w:lang w:eastAsia="en-AU"/>
              </w:rPr>
              <w:t>tivity', 'adaptive</w:t>
            </w:r>
            <w:r>
              <w:rPr>
                <w:rFonts w:ascii="Calibri" w:eastAsia="Times New Roman" w:hAnsi="Calibri" w:cs="Calibri"/>
                <w:color w:val="000000"/>
                <w:lang w:eastAsia="en-AU"/>
              </w:rPr>
              <w:t xml:space="preserve"> capacity</w:t>
            </w:r>
            <w:r w:rsidRPr="008B3849">
              <w:rPr>
                <w:rFonts w:ascii="Calibri" w:eastAsia="Times New Roman" w:hAnsi="Calibri" w:cs="Calibri"/>
                <w:color w:val="000000"/>
                <w:lang w:eastAsia="en-AU"/>
              </w:rPr>
              <w:t xml:space="preserve">', 'exposure' </w:t>
            </w:r>
            <w:r>
              <w:rPr>
                <w:rFonts w:ascii="Calibri" w:eastAsia="Times New Roman" w:hAnsi="Calibri" w:cs="Calibri"/>
                <w:color w:val="000000"/>
                <w:lang w:eastAsia="en-AU"/>
              </w:rPr>
              <w:t xml:space="preserve">summated </w:t>
            </w:r>
            <w:r w:rsidRPr="008B3849">
              <w:rPr>
                <w:rFonts w:ascii="Calibri" w:eastAsia="Times New Roman" w:hAnsi="Calibri" w:cs="Calibri"/>
                <w:color w:val="000000"/>
                <w:lang w:eastAsia="en-AU"/>
              </w:rPr>
              <w:t xml:space="preserve">scores </w:t>
            </w:r>
            <w:r>
              <w:rPr>
                <w:rFonts w:ascii="Calibri" w:eastAsia="Times New Roman" w:hAnsi="Calibri" w:cs="Calibri"/>
                <w:color w:val="000000"/>
                <w:lang w:eastAsia="en-AU"/>
              </w:rPr>
              <w:t>and ‘h</w:t>
            </w:r>
            <w:r w:rsidR="00FB5025">
              <w:rPr>
                <w:rFonts w:ascii="Calibri" w:eastAsia="Times New Roman" w:hAnsi="Calibri" w:cs="Calibri"/>
                <w:color w:val="000000"/>
                <w:lang w:eastAsia="en-AU"/>
              </w:rPr>
              <w:t>azard</w:t>
            </w:r>
            <w:r>
              <w:rPr>
                <w:rFonts w:ascii="Calibri" w:eastAsia="Times New Roman" w:hAnsi="Calibri" w:cs="Calibri"/>
                <w:color w:val="000000"/>
                <w:lang w:eastAsia="en-AU"/>
              </w:rPr>
              <w:t xml:space="preserve">’ using </w:t>
            </w:r>
            <w:r w:rsidRPr="008B3849">
              <w:rPr>
                <w:rFonts w:ascii="Calibri" w:eastAsia="Times New Roman" w:hAnsi="Calibri" w:cs="Calibri"/>
                <w:color w:val="000000"/>
                <w:lang w:eastAsia="en-AU"/>
              </w:rPr>
              <w:t>Poisson regression</w:t>
            </w:r>
            <w:r w:rsidR="00B32860">
              <w:rPr>
                <w:rFonts w:ascii="Calibri" w:eastAsia="Times New Roman" w:hAnsi="Calibri" w:cs="Calibri"/>
                <w:color w:val="000000"/>
                <w:lang w:eastAsia="en-AU"/>
              </w:rPr>
              <w:t>.</w:t>
            </w:r>
          </w:p>
        </w:tc>
      </w:tr>
      <w:tr w:rsidR="008D0522" w:rsidRPr="008B3849" w14:paraId="342EB57F" w14:textId="77777777" w:rsidTr="00540261">
        <w:trPr>
          <w:trHeight w:val="300"/>
        </w:trPr>
        <w:tc>
          <w:tcPr>
            <w:tcW w:w="773" w:type="dxa"/>
            <w:tcBorders>
              <w:top w:val="nil"/>
              <w:left w:val="nil"/>
              <w:bottom w:val="nil"/>
              <w:right w:val="nil"/>
            </w:tcBorders>
            <w:shd w:val="clear" w:color="auto" w:fill="auto"/>
            <w:noWrap/>
          </w:tcPr>
          <w:p w14:paraId="32F5582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09438EBD"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7FC78F7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25D7F23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nil"/>
              <w:right w:val="nil"/>
            </w:tcBorders>
            <w:shd w:val="clear" w:color="auto" w:fill="auto"/>
            <w:noWrap/>
            <w:vAlign w:val="bottom"/>
          </w:tcPr>
          <w:p w14:paraId="687513E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nil"/>
              <w:right w:val="nil"/>
            </w:tcBorders>
            <w:shd w:val="clear" w:color="auto" w:fill="auto"/>
            <w:noWrap/>
            <w:vAlign w:val="bottom"/>
          </w:tcPr>
          <w:p w14:paraId="6E898DE2"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nil"/>
              <w:right w:val="nil"/>
            </w:tcBorders>
            <w:shd w:val="clear" w:color="auto" w:fill="auto"/>
            <w:noWrap/>
            <w:vAlign w:val="bottom"/>
          </w:tcPr>
          <w:p w14:paraId="2E1518CE" w14:textId="4474E164" w:rsidR="008D0522" w:rsidRPr="008B3849" w:rsidRDefault="00493E69"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5648" behindDoc="0" locked="0" layoutInCell="1" allowOverlap="1" wp14:anchorId="52F7A05B" wp14:editId="1C8F1623">
                      <wp:simplePos x="0" y="0"/>
                      <wp:positionH relativeFrom="column">
                        <wp:posOffset>1568450</wp:posOffset>
                      </wp:positionH>
                      <wp:positionV relativeFrom="paragraph">
                        <wp:posOffset>17780</wp:posOffset>
                      </wp:positionV>
                      <wp:extent cx="0" cy="143510"/>
                      <wp:effectExtent l="76200" t="0" r="57150" b="66040"/>
                      <wp:wrapNone/>
                      <wp:docPr id="19" name="Straight Arrow Connector 19"/>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C0E" id="Straight Arrow Connector 19" o:spid="_x0000_s1026" type="#_x0000_t32" style="position:absolute;margin-left:123.5pt;margin-top:1.4pt;width:0;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LVJZs/cAAAACAEAAA8AAABkcnMvZG93bnJldi54bWxMj81KA0EQhO+C7zC04M3MGqIJ684GCQii&#10;qCQR8djZaffHmZ5lZ5Ksb2+LB71VUU31V8Vy9E4daIhtYAOXkwwUcRVsy7WB1+3dxQJUTMgWXWAy&#10;8EURluXpSYG5DUde02GTaiUlHHM00KTU51rHqiGPcRJ6Ysk+wuAxiR1qbQc8Srl3eppl19pjy/Kh&#10;wZ5WDVWfm7030OnuXj+9PQ/dI74vXtZzt3rYOmPOz8bbG1CJxvR3DD/4gg6lMO3Cnm1UzsB0Npct&#10;SYQskPzX70RczUCXhf4/oPwGAAD//wMAUEsBAi0AFAAGAAgAAAAhALaDOJL+AAAA4QEAABMAAAAA&#10;AAAAAAAAAAAAAAAAAFtDb250ZW50X1R5cGVzXS54bWxQSwECLQAUAAYACAAAACEAOP0h/9YAAACU&#10;AQAACwAAAAAAAAAAAAAAAAAvAQAAX3JlbHMvLnJlbHNQSwECLQAUAAYACAAAACEA7/CY/9QBAAAH&#10;BAAADgAAAAAAAAAAAAAAAAAuAgAAZHJzL2Uyb0RvYy54bWxQSwECLQAUAAYACAAAACEAtUlmz9wA&#10;AAAIAQAADwAAAAAAAAAAAAAAAAAuBAAAZHJzL2Rvd25yZXYueG1sUEsFBgAAAAAEAAQA8wAAADcF&#10;AAAAAA==&#10;" strokecolor="black [3213]" strokeweight="2pt">
                      <v:stroke endarrow="block" joinstyle="miter"/>
                    </v:shape>
                  </w:pict>
                </mc:Fallback>
              </mc:AlternateContent>
            </w:r>
          </w:p>
        </w:tc>
        <w:tc>
          <w:tcPr>
            <w:tcW w:w="516" w:type="dxa"/>
            <w:tcBorders>
              <w:top w:val="single" w:sz="4" w:space="0" w:color="auto"/>
              <w:left w:val="nil"/>
              <w:bottom w:val="nil"/>
              <w:right w:val="nil"/>
            </w:tcBorders>
            <w:shd w:val="clear" w:color="auto" w:fill="auto"/>
            <w:noWrap/>
            <w:vAlign w:val="bottom"/>
          </w:tcPr>
          <w:p w14:paraId="7A655A7E"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nil"/>
              <w:right w:val="nil"/>
            </w:tcBorders>
            <w:shd w:val="clear" w:color="auto" w:fill="auto"/>
            <w:noWrap/>
            <w:vAlign w:val="bottom"/>
          </w:tcPr>
          <w:p w14:paraId="1D4D94CD"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44524E38"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248F9AB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2608742F" w14:textId="77777777" w:rsidTr="00540261">
        <w:trPr>
          <w:trHeight w:val="660"/>
        </w:trPr>
        <w:tc>
          <w:tcPr>
            <w:tcW w:w="773" w:type="dxa"/>
            <w:tcBorders>
              <w:top w:val="nil"/>
              <w:left w:val="nil"/>
              <w:bottom w:val="nil"/>
              <w:right w:val="nil"/>
            </w:tcBorders>
            <w:shd w:val="clear" w:color="auto" w:fill="auto"/>
            <w:noWrap/>
            <w:hideMark/>
          </w:tcPr>
          <w:p w14:paraId="75962305"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4</w:t>
            </w:r>
          </w:p>
        </w:tc>
        <w:tc>
          <w:tcPr>
            <w:tcW w:w="516" w:type="dxa"/>
            <w:tcBorders>
              <w:top w:val="nil"/>
              <w:left w:val="nil"/>
              <w:bottom w:val="nil"/>
              <w:right w:val="nil"/>
            </w:tcBorders>
            <w:shd w:val="clear" w:color="auto" w:fill="auto"/>
            <w:noWrap/>
            <w:vAlign w:val="bottom"/>
            <w:hideMark/>
          </w:tcPr>
          <w:p w14:paraId="1BCA754C"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4102AF77" w14:textId="77777777" w:rsidR="006B1C67" w:rsidRPr="008B3849" w:rsidRDefault="006B1C67"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Heat vulnerability score</w:t>
            </w:r>
          </w:p>
        </w:tc>
        <w:tc>
          <w:tcPr>
            <w:tcW w:w="516" w:type="dxa"/>
            <w:tcBorders>
              <w:top w:val="nil"/>
              <w:left w:val="nil"/>
              <w:bottom w:val="nil"/>
              <w:right w:val="single" w:sz="4" w:space="0" w:color="auto"/>
            </w:tcBorders>
            <w:shd w:val="clear" w:color="auto" w:fill="auto"/>
            <w:noWrap/>
            <w:vAlign w:val="bottom"/>
            <w:hideMark/>
          </w:tcPr>
          <w:p w14:paraId="1F122D51"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069CDC8" w14:textId="6D8DA36F" w:rsidR="006B1C67" w:rsidRPr="008B3849" w:rsidRDefault="006B1C6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 xml:space="preserve">Summate </w:t>
            </w:r>
            <w:r>
              <w:rPr>
                <w:rFonts w:ascii="Calibri" w:eastAsia="Times New Roman" w:hAnsi="Calibri" w:cs="Calibri"/>
                <w:color w:val="000000"/>
                <w:lang w:eastAsia="en-AU"/>
              </w:rPr>
              <w:t>using weights from Step 3</w:t>
            </w:r>
            <w:r w:rsidRPr="008B3849">
              <w:rPr>
                <w:rFonts w:ascii="Calibri" w:eastAsia="Times New Roman" w:hAnsi="Calibri" w:cs="Calibri"/>
                <w:color w:val="000000"/>
                <w:lang w:eastAsia="en-AU"/>
              </w:rPr>
              <w:t xml:space="preserve"> to generate 'Heat vulnerability score'</w:t>
            </w:r>
            <w:r w:rsidRPr="008B3849">
              <w:rPr>
                <w:rFonts w:ascii="Calibri" w:eastAsia="Times New Roman" w:hAnsi="Calibri" w:cs="Calibri"/>
                <w:color w:val="000000"/>
                <w:lang w:eastAsia="en-AU"/>
              </w:rPr>
              <w:br/>
            </w:r>
            <w:r w:rsidR="004A2027" w:rsidRPr="008B3849">
              <w:rPr>
                <w:rFonts w:ascii="Calibri" w:eastAsia="Times New Roman" w:hAnsi="Calibri" w:cs="Calibri"/>
                <w:color w:val="000000"/>
                <w:lang w:eastAsia="en-AU"/>
              </w:rPr>
              <w:t>i.e.,</w:t>
            </w:r>
            <w:r w:rsidRPr="008B3849">
              <w:rPr>
                <w:rFonts w:ascii="Calibri" w:eastAsia="Times New Roman" w:hAnsi="Calibri" w:cs="Calibri"/>
                <w:color w:val="000000"/>
                <w:lang w:eastAsia="en-AU"/>
              </w:rPr>
              <w:t xml:space="preserve"> Heat vulnerability score = </w:t>
            </w:r>
            <w:r>
              <w:rPr>
                <w:rFonts w:ascii="Calibri" w:eastAsia="Times New Roman" w:hAnsi="Calibri" w:cs="Calibri"/>
                <w:color w:val="000000"/>
                <w:lang w:eastAsia="en-AU"/>
              </w:rPr>
              <w:t>β</w:t>
            </w:r>
            <w:r w:rsidRPr="0046135B">
              <w:rPr>
                <w:rFonts w:ascii="Calibri" w:eastAsia="Times New Roman" w:hAnsi="Calibri" w:cs="Calibri"/>
                <w:color w:val="000000"/>
                <w:vertAlign w:val="subscript"/>
                <w:lang w:eastAsia="en-AU"/>
              </w:rPr>
              <w:t>1</w:t>
            </w:r>
            <w:r w:rsidRPr="008B3849">
              <w:rPr>
                <w:rFonts w:ascii="Calibri" w:eastAsia="Times New Roman" w:hAnsi="Calibri" w:cs="Calibri"/>
                <w:color w:val="000000"/>
                <w:lang w:eastAsia="en-AU"/>
              </w:rPr>
              <w:t xml:space="preserve">(sensitivity) + </w:t>
            </w:r>
            <w:r>
              <w:rPr>
                <w:rFonts w:ascii="Calibri" w:eastAsia="Times New Roman" w:hAnsi="Calibri" w:cs="Calibri"/>
                <w:color w:val="000000"/>
                <w:lang w:eastAsia="en-AU"/>
              </w:rPr>
              <w:t>β</w:t>
            </w:r>
            <w:r w:rsidRPr="00493E69">
              <w:rPr>
                <w:rFonts w:ascii="Calibri" w:eastAsia="Times New Roman" w:hAnsi="Calibri" w:cs="Calibri"/>
                <w:color w:val="000000"/>
                <w:vertAlign w:val="subscript"/>
                <w:lang w:eastAsia="en-AU"/>
              </w:rPr>
              <w:t>2</w:t>
            </w:r>
            <w:r w:rsidRPr="008B3849">
              <w:rPr>
                <w:rFonts w:ascii="Calibri" w:eastAsia="Times New Roman" w:hAnsi="Calibri" w:cs="Calibri"/>
                <w:color w:val="000000"/>
                <w:lang w:eastAsia="en-AU"/>
              </w:rPr>
              <w:t>(adaptive</w:t>
            </w:r>
            <w:r>
              <w:rPr>
                <w:rFonts w:ascii="Calibri" w:eastAsia="Times New Roman" w:hAnsi="Calibri" w:cs="Calibri"/>
                <w:color w:val="000000"/>
                <w:lang w:eastAsia="en-AU"/>
              </w:rPr>
              <w:t xml:space="preserve"> capacity</w:t>
            </w:r>
            <w:r w:rsidRPr="008B3849">
              <w:rPr>
                <w:rFonts w:ascii="Calibri" w:eastAsia="Times New Roman" w:hAnsi="Calibri" w:cs="Calibri"/>
                <w:color w:val="000000"/>
                <w:lang w:eastAsia="en-AU"/>
              </w:rPr>
              <w:t xml:space="preserve">) + </w:t>
            </w:r>
            <w:r>
              <w:rPr>
                <w:rFonts w:ascii="Calibri" w:eastAsia="Times New Roman" w:hAnsi="Calibri" w:cs="Calibri"/>
                <w:color w:val="000000"/>
                <w:lang w:eastAsia="en-AU"/>
              </w:rPr>
              <w:t>β</w:t>
            </w:r>
            <w:r w:rsidRPr="00493E69">
              <w:rPr>
                <w:rFonts w:ascii="Calibri" w:eastAsia="Times New Roman" w:hAnsi="Calibri" w:cs="Calibri"/>
                <w:color w:val="000000"/>
                <w:vertAlign w:val="subscript"/>
                <w:lang w:eastAsia="en-AU"/>
              </w:rPr>
              <w:t>3</w:t>
            </w:r>
            <w:r w:rsidRPr="008B3849">
              <w:rPr>
                <w:rFonts w:ascii="Calibri" w:eastAsia="Times New Roman" w:hAnsi="Calibri" w:cs="Calibri"/>
                <w:color w:val="000000"/>
                <w:lang w:eastAsia="en-AU"/>
              </w:rPr>
              <w:t xml:space="preserve"> (exposure)</w:t>
            </w:r>
          </w:p>
        </w:tc>
      </w:tr>
      <w:tr w:rsidR="008D0522" w:rsidRPr="008B3849" w14:paraId="11784CCD" w14:textId="77777777" w:rsidTr="00540261">
        <w:trPr>
          <w:trHeight w:val="300"/>
        </w:trPr>
        <w:tc>
          <w:tcPr>
            <w:tcW w:w="773" w:type="dxa"/>
            <w:tcBorders>
              <w:top w:val="nil"/>
              <w:left w:val="nil"/>
              <w:bottom w:val="nil"/>
              <w:right w:val="nil"/>
            </w:tcBorders>
            <w:shd w:val="clear" w:color="auto" w:fill="auto"/>
            <w:noWrap/>
          </w:tcPr>
          <w:p w14:paraId="69313AE6"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20AD66D8" w14:textId="77777777" w:rsidR="008D0522" w:rsidRPr="008B3849" w:rsidRDefault="008D0522"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tcPr>
          <w:p w14:paraId="374F256A"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725B2F24"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single" w:sz="4" w:space="0" w:color="auto"/>
              <w:right w:val="nil"/>
            </w:tcBorders>
            <w:shd w:val="clear" w:color="auto" w:fill="auto"/>
            <w:noWrap/>
            <w:vAlign w:val="bottom"/>
          </w:tcPr>
          <w:p w14:paraId="2F2C7DE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tcPr>
          <w:p w14:paraId="58E6CA47"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single" w:sz="4" w:space="0" w:color="auto"/>
              <w:right w:val="nil"/>
            </w:tcBorders>
            <w:shd w:val="clear" w:color="auto" w:fill="auto"/>
            <w:noWrap/>
            <w:vAlign w:val="bottom"/>
          </w:tcPr>
          <w:p w14:paraId="28EAEAF3" w14:textId="00788B48"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tcPr>
          <w:p w14:paraId="574427FE" w14:textId="2B83EC86" w:rsidR="008D0522" w:rsidRPr="008B3849" w:rsidRDefault="006B1C67"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7696" behindDoc="0" locked="0" layoutInCell="1" allowOverlap="1" wp14:anchorId="33E70A72" wp14:editId="3850FB81">
                      <wp:simplePos x="0" y="0"/>
                      <wp:positionH relativeFrom="column">
                        <wp:posOffset>50165</wp:posOffset>
                      </wp:positionH>
                      <wp:positionV relativeFrom="paragraph">
                        <wp:posOffset>51435</wp:posOffset>
                      </wp:positionV>
                      <wp:extent cx="0" cy="143510"/>
                      <wp:effectExtent l="76200" t="0" r="57150" b="66040"/>
                      <wp:wrapNone/>
                      <wp:docPr id="20" name="Straight Arrow Connector 20"/>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A8ECB" id="Straight Arrow Connector 20" o:spid="_x0000_s1026" type="#_x0000_t32" style="position:absolute;margin-left:3.95pt;margin-top:4.05pt;width:0;height:1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EzmGbPaAAAABAEAAA8AAABkcnMvZG93bnJldi54bWxMjk1LAzEURfeC/yE8wZ3NVMEZx3lTpCCI&#10;oqWtiMt08pwPk5chSdvx35uudHm5l3NPtZisEQfyoXeMMJ9lIIgbp3tuEd63j1cFiBAVa2UcE8IP&#10;BVjU52eVKrU78poOm9iKBOFQKoQuxrGUMjQdWRVmbiRO3ZfzVsUUfSu1V8cEt0ZeZ9mttKrn9NCp&#10;kZYdNd+bvUUY5PAkXz/e/PCiPovVOjfL561BvLyYHu5BRJri3xhO+kkd6uS0c3vWQRiE/C4NEYo5&#10;iNSe0g7hJstB1pX8L1//AgAA//8DAFBLAQItABQABgAIAAAAIQC2gziS/gAAAOEBAAATAAAAAAAA&#10;AAAAAAAAAAAAAABbQ29udGVudF9UeXBlc10ueG1sUEsBAi0AFAAGAAgAAAAhADj9If/WAAAAlAEA&#10;AAsAAAAAAAAAAAAAAAAALwEAAF9yZWxzLy5yZWxzUEsBAi0AFAAGAAgAAAAhAO/wmP/UAQAABwQA&#10;AA4AAAAAAAAAAAAAAAAALgIAAGRycy9lMm9Eb2MueG1sUEsBAi0AFAAGAAgAAAAhAEzmGbPaAAAA&#10;BAEAAA8AAAAAAAAAAAAAAAAALgQAAGRycy9kb3ducmV2LnhtbFBLBQYAAAAABAAEAPMAAAA1BQAA&#10;AAA=&#10;" strokecolor="black [3213]" strokeweight="2pt">
                      <v:stroke endarrow="block" joinstyle="miter"/>
                    </v:shape>
                  </w:pict>
                </mc:Fallback>
              </mc:AlternateContent>
            </w:r>
          </w:p>
        </w:tc>
        <w:tc>
          <w:tcPr>
            <w:tcW w:w="2268" w:type="dxa"/>
            <w:tcBorders>
              <w:top w:val="single" w:sz="4" w:space="0" w:color="auto"/>
              <w:left w:val="nil"/>
              <w:bottom w:val="single" w:sz="4" w:space="0" w:color="auto"/>
              <w:right w:val="nil"/>
            </w:tcBorders>
            <w:shd w:val="clear" w:color="auto" w:fill="auto"/>
            <w:noWrap/>
            <w:vAlign w:val="bottom"/>
          </w:tcPr>
          <w:p w14:paraId="6CBF328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tcPr>
          <w:p w14:paraId="7E037861"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tcPr>
          <w:p w14:paraId="662E18BF" w14:textId="77777777" w:rsidR="008D0522" w:rsidRPr="008B3849" w:rsidRDefault="008D0522" w:rsidP="008B3849">
            <w:pPr>
              <w:spacing w:after="0" w:line="240" w:lineRule="auto"/>
              <w:rPr>
                <w:rFonts w:ascii="Times New Roman" w:eastAsia="Times New Roman" w:hAnsi="Times New Roman" w:cs="Times New Roman"/>
                <w:sz w:val="20"/>
                <w:szCs w:val="20"/>
                <w:lang w:eastAsia="en-AU"/>
              </w:rPr>
            </w:pPr>
          </w:p>
        </w:tc>
      </w:tr>
      <w:tr w:rsidR="006B1C67" w:rsidRPr="008B3849" w14:paraId="78C53604" w14:textId="77777777" w:rsidTr="00540261">
        <w:trPr>
          <w:trHeight w:val="615"/>
        </w:trPr>
        <w:tc>
          <w:tcPr>
            <w:tcW w:w="773" w:type="dxa"/>
            <w:tcBorders>
              <w:top w:val="nil"/>
              <w:left w:val="nil"/>
              <w:bottom w:val="nil"/>
              <w:right w:val="nil"/>
            </w:tcBorders>
            <w:shd w:val="clear" w:color="auto" w:fill="auto"/>
            <w:noWrap/>
            <w:hideMark/>
          </w:tcPr>
          <w:p w14:paraId="38F22FE6" w14:textId="77777777" w:rsidR="006B1C67" w:rsidRPr="008B3849" w:rsidRDefault="006B1C6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5</w:t>
            </w:r>
          </w:p>
        </w:tc>
        <w:tc>
          <w:tcPr>
            <w:tcW w:w="516" w:type="dxa"/>
            <w:tcBorders>
              <w:top w:val="nil"/>
              <w:left w:val="nil"/>
              <w:bottom w:val="nil"/>
              <w:right w:val="nil"/>
            </w:tcBorders>
            <w:shd w:val="clear" w:color="auto" w:fill="auto"/>
            <w:noWrap/>
            <w:vAlign w:val="bottom"/>
            <w:hideMark/>
          </w:tcPr>
          <w:p w14:paraId="3E246C1D" w14:textId="77777777" w:rsidR="006B1C67" w:rsidRPr="008B3849" w:rsidRDefault="006B1C6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16545B0C" w14:textId="77777777" w:rsidR="006B1C67" w:rsidRPr="008B3849" w:rsidRDefault="006B1C67" w:rsidP="008B3849">
            <w:pPr>
              <w:spacing w:after="0" w:line="240" w:lineRule="auto"/>
              <w:rPr>
                <w:rFonts w:ascii="Calibri" w:eastAsia="Times New Roman" w:hAnsi="Calibri" w:cs="Calibri"/>
                <w:color w:val="000000"/>
                <w:lang w:eastAsia="en-AU"/>
              </w:rPr>
            </w:pPr>
            <w:r w:rsidRPr="008B3849">
              <w:rPr>
                <w:rFonts w:ascii="Calibri" w:eastAsia="Times New Roman" w:hAnsi="Calibri" w:cs="Calibri"/>
                <w:color w:val="000000"/>
                <w:lang w:eastAsia="en-AU"/>
              </w:rPr>
              <w:t>Repeat Steps 1-4</w:t>
            </w:r>
          </w:p>
        </w:tc>
        <w:tc>
          <w:tcPr>
            <w:tcW w:w="516" w:type="dxa"/>
            <w:tcBorders>
              <w:top w:val="nil"/>
              <w:left w:val="nil"/>
              <w:bottom w:val="nil"/>
              <w:right w:val="single" w:sz="4" w:space="0" w:color="auto"/>
            </w:tcBorders>
            <w:shd w:val="clear" w:color="auto" w:fill="auto"/>
            <w:noWrap/>
            <w:vAlign w:val="bottom"/>
            <w:hideMark/>
          </w:tcPr>
          <w:p w14:paraId="3D358BEA" w14:textId="77777777" w:rsidR="006B1C67" w:rsidRPr="008B3849" w:rsidRDefault="006B1C6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2191FDE0" w14:textId="06551E24" w:rsidR="006B1C67" w:rsidRPr="008B3849" w:rsidRDefault="006B1C67" w:rsidP="008B3849">
            <w:pPr>
              <w:spacing w:after="0" w:line="240" w:lineRule="auto"/>
              <w:jc w:val="center"/>
              <w:rPr>
                <w:rFonts w:ascii="Times New Roman" w:eastAsia="Times New Roman" w:hAnsi="Times New Roman" w:cs="Times New Roman"/>
                <w:sz w:val="20"/>
                <w:szCs w:val="20"/>
                <w:lang w:eastAsia="en-AU"/>
              </w:rPr>
            </w:pPr>
            <w:r w:rsidRPr="008B3849">
              <w:rPr>
                <w:rFonts w:ascii="Calibri" w:eastAsia="Times New Roman" w:hAnsi="Calibri" w:cs="Calibri"/>
                <w:color w:val="000000"/>
                <w:lang w:eastAsia="en-AU"/>
              </w:rPr>
              <w:t xml:space="preserve">Iterative process using different combinations of </w:t>
            </w:r>
            <w:r>
              <w:rPr>
                <w:rFonts w:ascii="Calibri" w:eastAsia="Times New Roman" w:hAnsi="Calibri" w:cs="Calibri"/>
                <w:color w:val="000000"/>
                <w:lang w:eastAsia="en-AU"/>
              </w:rPr>
              <w:t>sub-indicators</w:t>
            </w:r>
            <w:r w:rsidRPr="008B3849">
              <w:rPr>
                <w:rFonts w:ascii="Calibri" w:eastAsia="Times New Roman" w:hAnsi="Calibri" w:cs="Calibri"/>
                <w:color w:val="000000"/>
                <w:lang w:eastAsia="en-AU"/>
              </w:rPr>
              <w:t xml:space="preserve"> in Step 1.  The appropriate combination will be selected based on model fit statistics in the Poisson regression</w:t>
            </w:r>
            <w:r w:rsidR="00B32860">
              <w:rPr>
                <w:rFonts w:ascii="Calibri" w:eastAsia="Times New Roman" w:hAnsi="Calibri" w:cs="Calibri"/>
                <w:color w:val="000000"/>
                <w:lang w:eastAsia="en-AU"/>
              </w:rPr>
              <w:t>.</w:t>
            </w:r>
          </w:p>
        </w:tc>
      </w:tr>
      <w:tr w:rsidR="00493E69" w:rsidRPr="008B3849" w14:paraId="5EFED860" w14:textId="77777777" w:rsidTr="00540261">
        <w:trPr>
          <w:trHeight w:val="300"/>
        </w:trPr>
        <w:tc>
          <w:tcPr>
            <w:tcW w:w="773" w:type="dxa"/>
            <w:tcBorders>
              <w:top w:val="nil"/>
              <w:left w:val="nil"/>
              <w:bottom w:val="nil"/>
              <w:right w:val="nil"/>
            </w:tcBorders>
            <w:shd w:val="clear" w:color="auto" w:fill="auto"/>
            <w:noWrap/>
            <w:hideMark/>
          </w:tcPr>
          <w:p w14:paraId="40B627C5"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27209532" w14:textId="77777777" w:rsidR="008B3849" w:rsidRPr="008B3849" w:rsidRDefault="008B3849" w:rsidP="008B3849">
            <w:pPr>
              <w:spacing w:after="0" w:line="240" w:lineRule="auto"/>
              <w:jc w:val="center"/>
              <w:rPr>
                <w:rFonts w:ascii="Times New Roman" w:eastAsia="Times New Roman" w:hAnsi="Times New Roman" w:cs="Times New Roman"/>
                <w:sz w:val="20"/>
                <w:szCs w:val="20"/>
                <w:lang w:eastAsia="en-AU"/>
              </w:rPr>
            </w:pPr>
          </w:p>
        </w:tc>
        <w:tc>
          <w:tcPr>
            <w:tcW w:w="2376" w:type="dxa"/>
            <w:tcBorders>
              <w:top w:val="nil"/>
              <w:left w:val="nil"/>
              <w:bottom w:val="nil"/>
              <w:right w:val="nil"/>
            </w:tcBorders>
            <w:shd w:val="clear" w:color="auto" w:fill="auto"/>
            <w:noWrap/>
            <w:vAlign w:val="bottom"/>
            <w:hideMark/>
          </w:tcPr>
          <w:p w14:paraId="280876D5"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7C390C9"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56" w:type="dxa"/>
            <w:tcBorders>
              <w:top w:val="single" w:sz="4" w:space="0" w:color="auto"/>
              <w:left w:val="nil"/>
              <w:bottom w:val="single" w:sz="4" w:space="0" w:color="auto"/>
              <w:right w:val="nil"/>
            </w:tcBorders>
            <w:shd w:val="clear" w:color="auto" w:fill="auto"/>
            <w:noWrap/>
            <w:vAlign w:val="bottom"/>
            <w:hideMark/>
          </w:tcPr>
          <w:p w14:paraId="54964CD4"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single" w:sz="4" w:space="0" w:color="auto"/>
              <w:left w:val="nil"/>
              <w:bottom w:val="single" w:sz="4" w:space="0" w:color="auto"/>
              <w:right w:val="nil"/>
            </w:tcBorders>
            <w:shd w:val="clear" w:color="auto" w:fill="auto"/>
            <w:noWrap/>
            <w:vAlign w:val="bottom"/>
            <w:hideMark/>
          </w:tcPr>
          <w:p w14:paraId="250E4AB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381" w:type="dxa"/>
            <w:tcBorders>
              <w:top w:val="single" w:sz="4" w:space="0" w:color="auto"/>
              <w:left w:val="nil"/>
              <w:bottom w:val="single" w:sz="4" w:space="0" w:color="auto"/>
              <w:right w:val="nil"/>
            </w:tcBorders>
            <w:shd w:val="clear" w:color="auto" w:fill="auto"/>
            <w:noWrap/>
            <w:vAlign w:val="bottom"/>
            <w:hideMark/>
          </w:tcPr>
          <w:p w14:paraId="305619D1" w14:textId="35B8E9E3" w:rsidR="008B3849" w:rsidRPr="008B3849" w:rsidRDefault="00564F83" w:rsidP="008B3849">
            <w:pPr>
              <w:spacing w:after="0" w:line="240" w:lineRule="auto"/>
              <w:rPr>
                <w:rFonts w:ascii="Times New Roman" w:eastAsia="Times New Roman" w:hAnsi="Times New Roman" w:cs="Times New Roman"/>
                <w:sz w:val="20"/>
                <w:szCs w:val="20"/>
                <w:lang w:eastAsia="en-AU"/>
              </w:rPr>
            </w:pP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679744" behindDoc="0" locked="0" layoutInCell="1" allowOverlap="1" wp14:anchorId="11F17226" wp14:editId="15CD65F3">
                      <wp:simplePos x="0" y="0"/>
                      <wp:positionH relativeFrom="column">
                        <wp:posOffset>1572260</wp:posOffset>
                      </wp:positionH>
                      <wp:positionV relativeFrom="paragraph">
                        <wp:posOffset>33655</wp:posOffset>
                      </wp:positionV>
                      <wp:extent cx="0" cy="143510"/>
                      <wp:effectExtent l="76200" t="0" r="57150" b="66040"/>
                      <wp:wrapNone/>
                      <wp:docPr id="21" name="Straight Arrow Connector 21"/>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5BAE5D" id="Straight Arrow Connector 21" o:spid="_x0000_s1026" type="#_x0000_t32" style="position:absolute;margin-left:123.8pt;margin-top:2.65pt;width:0;height:1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JVhsefeAAAACAEAAA8AAABkcnMvZG93bnJldi54bWxMj09LAzEQxe+C3yGM4M1mrdqt62aLFARR&#10;VNqKeEw34/4xmSxJ2q7f3hEPepvHe7z5vXIxOiv2GGLnScH5JAOBVHvTUaPgdXN3NgcRkyajrSdU&#10;8IURFtXxUakL4w+0wv06NYJLKBZaQZvSUEgZ6xadjhM/ILH34YPTiWVopAn6wOXOymmWzaTTHfGH&#10;Vg+4bLH+XO+cgl729/Lp7Tn0j/p9/rLK7fJhY5U6PRlvb0AkHNNfGH7wGR0qZtr6HZkorILpZT7j&#10;qIKrCxDs/+otH/k1yKqU/wdU3wAAAP//AwBQSwECLQAUAAYACAAAACEAtoM4kv4AAADhAQAAEwAA&#10;AAAAAAAAAAAAAAAAAAAAW0NvbnRlbnRfVHlwZXNdLnhtbFBLAQItABQABgAIAAAAIQA4/SH/1gAA&#10;AJQBAAALAAAAAAAAAAAAAAAAAC8BAABfcmVscy8ucmVsc1BLAQItABQABgAIAAAAIQDv8Jj/1AEA&#10;AAcEAAAOAAAAAAAAAAAAAAAAAC4CAABkcnMvZTJvRG9jLnhtbFBLAQItABQABgAIAAAAIQCVYbHn&#10;3gAAAAgBAAAPAAAAAAAAAAAAAAAAAC4EAABkcnMvZG93bnJldi54bWxQSwUGAAAAAAQABADzAAAA&#10;OQUAAAAA&#10;" strokecolor="black [3213]" strokeweight="2pt">
                      <v:stroke endarrow="block" joinstyle="miter"/>
                    </v:shape>
                  </w:pict>
                </mc:Fallback>
              </mc:AlternateContent>
            </w:r>
          </w:p>
        </w:tc>
        <w:tc>
          <w:tcPr>
            <w:tcW w:w="516" w:type="dxa"/>
            <w:tcBorders>
              <w:top w:val="single" w:sz="4" w:space="0" w:color="auto"/>
              <w:left w:val="nil"/>
              <w:bottom w:val="single" w:sz="4" w:space="0" w:color="auto"/>
              <w:right w:val="nil"/>
            </w:tcBorders>
            <w:shd w:val="clear" w:color="auto" w:fill="auto"/>
            <w:noWrap/>
            <w:vAlign w:val="bottom"/>
            <w:hideMark/>
          </w:tcPr>
          <w:p w14:paraId="722922A4" w14:textId="5694E910"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268" w:type="dxa"/>
            <w:tcBorders>
              <w:top w:val="single" w:sz="4" w:space="0" w:color="auto"/>
              <w:left w:val="nil"/>
              <w:bottom w:val="single" w:sz="4" w:space="0" w:color="auto"/>
              <w:right w:val="nil"/>
            </w:tcBorders>
            <w:shd w:val="clear" w:color="auto" w:fill="auto"/>
            <w:noWrap/>
            <w:vAlign w:val="bottom"/>
            <w:hideMark/>
          </w:tcPr>
          <w:p w14:paraId="2F22E4DE"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516" w:type="dxa"/>
            <w:tcBorders>
              <w:top w:val="nil"/>
              <w:left w:val="nil"/>
              <w:bottom w:val="nil"/>
              <w:right w:val="nil"/>
            </w:tcBorders>
            <w:shd w:val="clear" w:color="auto" w:fill="auto"/>
            <w:noWrap/>
            <w:vAlign w:val="bottom"/>
            <w:hideMark/>
          </w:tcPr>
          <w:p w14:paraId="68B2D2B7"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c>
          <w:tcPr>
            <w:tcW w:w="2427" w:type="dxa"/>
            <w:tcBorders>
              <w:top w:val="nil"/>
              <w:left w:val="nil"/>
              <w:bottom w:val="nil"/>
              <w:right w:val="nil"/>
            </w:tcBorders>
            <w:shd w:val="clear" w:color="auto" w:fill="auto"/>
            <w:noWrap/>
            <w:vAlign w:val="bottom"/>
            <w:hideMark/>
          </w:tcPr>
          <w:p w14:paraId="2F4AADEB" w14:textId="77777777" w:rsidR="008B3849" w:rsidRPr="008B3849" w:rsidRDefault="008B3849" w:rsidP="008B3849">
            <w:pPr>
              <w:spacing w:after="0" w:line="240" w:lineRule="auto"/>
              <w:rPr>
                <w:rFonts w:ascii="Times New Roman" w:eastAsia="Times New Roman" w:hAnsi="Times New Roman" w:cs="Times New Roman"/>
                <w:sz w:val="20"/>
                <w:szCs w:val="20"/>
                <w:lang w:eastAsia="en-AU"/>
              </w:rPr>
            </w:pPr>
          </w:p>
        </w:tc>
      </w:tr>
      <w:tr w:rsidR="00F15387" w:rsidRPr="008B3849" w14:paraId="5AC83F68" w14:textId="77777777" w:rsidTr="00540261">
        <w:trPr>
          <w:trHeight w:val="570"/>
        </w:trPr>
        <w:tc>
          <w:tcPr>
            <w:tcW w:w="773" w:type="dxa"/>
            <w:tcBorders>
              <w:top w:val="nil"/>
              <w:left w:val="nil"/>
              <w:bottom w:val="nil"/>
              <w:right w:val="nil"/>
            </w:tcBorders>
            <w:shd w:val="clear" w:color="auto" w:fill="auto"/>
            <w:noWrap/>
            <w:hideMark/>
          </w:tcPr>
          <w:p w14:paraId="71BFCA11" w14:textId="77777777" w:rsidR="00F15387" w:rsidRPr="008B3849" w:rsidRDefault="00F15387" w:rsidP="008B3849">
            <w:pPr>
              <w:spacing w:after="0" w:line="240" w:lineRule="auto"/>
              <w:jc w:val="center"/>
              <w:rPr>
                <w:rFonts w:ascii="Calibri" w:eastAsia="Times New Roman" w:hAnsi="Calibri" w:cs="Calibri"/>
                <w:color w:val="000000"/>
                <w:lang w:eastAsia="en-AU"/>
              </w:rPr>
            </w:pPr>
            <w:r w:rsidRPr="008B3849">
              <w:rPr>
                <w:rFonts w:ascii="Calibri" w:eastAsia="Times New Roman" w:hAnsi="Calibri" w:cs="Calibri"/>
                <w:color w:val="000000"/>
                <w:lang w:eastAsia="en-AU"/>
              </w:rPr>
              <w:t>6</w:t>
            </w:r>
          </w:p>
        </w:tc>
        <w:tc>
          <w:tcPr>
            <w:tcW w:w="516" w:type="dxa"/>
            <w:tcBorders>
              <w:top w:val="nil"/>
              <w:left w:val="nil"/>
              <w:bottom w:val="nil"/>
              <w:right w:val="nil"/>
            </w:tcBorders>
            <w:shd w:val="clear" w:color="auto" w:fill="auto"/>
            <w:noWrap/>
            <w:vAlign w:val="bottom"/>
            <w:hideMark/>
          </w:tcPr>
          <w:p w14:paraId="65B7DD4B" w14:textId="77777777" w:rsidR="00F15387" w:rsidRPr="008B3849" w:rsidRDefault="00F15387" w:rsidP="008B3849">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hideMark/>
          </w:tcPr>
          <w:p w14:paraId="59B16E78" w14:textId="532B32B5" w:rsidR="00F15387" w:rsidRPr="008B3849" w:rsidRDefault="00F15387" w:rsidP="008B3849">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Spatial smoothing and categorization</w:t>
            </w:r>
          </w:p>
        </w:tc>
        <w:tc>
          <w:tcPr>
            <w:tcW w:w="516" w:type="dxa"/>
            <w:tcBorders>
              <w:top w:val="nil"/>
              <w:left w:val="nil"/>
              <w:bottom w:val="nil"/>
              <w:right w:val="single" w:sz="4" w:space="0" w:color="auto"/>
            </w:tcBorders>
            <w:shd w:val="clear" w:color="auto" w:fill="auto"/>
            <w:noWrap/>
            <w:vAlign w:val="bottom"/>
            <w:hideMark/>
          </w:tcPr>
          <w:p w14:paraId="06E7E4D6" w14:textId="77777777" w:rsidR="00F15387" w:rsidRPr="008B3849" w:rsidRDefault="00F15387" w:rsidP="008B3849">
            <w:pPr>
              <w:spacing w:after="0" w:line="240" w:lineRule="auto"/>
              <w:rPr>
                <w:rFonts w:ascii="Calibri" w:eastAsia="Times New Roman" w:hAnsi="Calibri" w:cs="Calibri"/>
                <w:color w:val="000000"/>
                <w:lang w:eastAsia="en-AU"/>
              </w:rPr>
            </w:pPr>
          </w:p>
        </w:tc>
        <w:tc>
          <w:tcPr>
            <w:tcW w:w="11080"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4E2E2181" w14:textId="0BEE0DC4" w:rsidR="00F15387" w:rsidRPr="008B3849" w:rsidRDefault="00702464" w:rsidP="008B3849">
            <w:pPr>
              <w:spacing w:after="0" w:line="240" w:lineRule="auto"/>
              <w:jc w:val="center"/>
              <w:rPr>
                <w:rFonts w:ascii="Times New Roman" w:eastAsia="Times New Roman" w:hAnsi="Times New Roman" w:cs="Times New Roman"/>
                <w:sz w:val="20"/>
                <w:szCs w:val="20"/>
                <w:lang w:eastAsia="en-AU"/>
              </w:rPr>
            </w:pPr>
            <w:r>
              <w:rPr>
                <w:rFonts w:ascii="Calibri" w:eastAsia="Times New Roman" w:hAnsi="Calibri" w:cs="Calibri"/>
                <w:color w:val="000000"/>
                <w:lang w:eastAsia="en-AU"/>
              </w:rPr>
              <w:t>I</w:t>
            </w:r>
            <w:r w:rsidR="00F15387" w:rsidRPr="008B3849">
              <w:rPr>
                <w:rFonts w:ascii="Calibri" w:eastAsia="Times New Roman" w:hAnsi="Calibri" w:cs="Calibri"/>
                <w:color w:val="000000"/>
                <w:lang w:eastAsia="en-AU"/>
              </w:rPr>
              <w:t>ndicator and heat vulnerability score</w:t>
            </w:r>
            <w:r w:rsidR="00F15387">
              <w:rPr>
                <w:rFonts w:ascii="Calibri" w:eastAsia="Times New Roman" w:hAnsi="Calibri" w:cs="Calibri"/>
                <w:color w:val="000000"/>
                <w:lang w:eastAsia="en-AU"/>
              </w:rPr>
              <w:t>s</w:t>
            </w:r>
            <w:r w:rsidR="00F15387" w:rsidRPr="008B3849">
              <w:rPr>
                <w:rFonts w:ascii="Calibri" w:eastAsia="Times New Roman" w:hAnsi="Calibri" w:cs="Calibri"/>
                <w:color w:val="000000"/>
                <w:lang w:eastAsia="en-AU"/>
              </w:rPr>
              <w:t xml:space="preserve"> will be </w:t>
            </w:r>
            <w:r w:rsidR="00F15387">
              <w:rPr>
                <w:rFonts w:ascii="Calibri" w:eastAsia="Times New Roman" w:hAnsi="Calibri" w:cs="Calibri"/>
                <w:color w:val="000000"/>
                <w:lang w:eastAsia="en-AU"/>
              </w:rPr>
              <w:t>spatially smoothed and presented</w:t>
            </w:r>
            <w:r w:rsidR="00F15387" w:rsidRPr="008B3849">
              <w:rPr>
                <w:rFonts w:ascii="Calibri" w:eastAsia="Times New Roman" w:hAnsi="Calibri" w:cs="Calibri"/>
                <w:color w:val="000000"/>
                <w:lang w:eastAsia="en-AU"/>
              </w:rPr>
              <w:t xml:space="preserve"> as </w:t>
            </w:r>
            <w:r w:rsidR="00F15387">
              <w:rPr>
                <w:rFonts w:ascii="Calibri" w:eastAsia="Times New Roman" w:hAnsi="Calibri" w:cs="Calibri"/>
                <w:color w:val="000000"/>
                <w:lang w:eastAsia="en-AU"/>
              </w:rPr>
              <w:t>categories rather than specific values</w:t>
            </w:r>
            <w:r w:rsidR="00B32860">
              <w:rPr>
                <w:rFonts w:ascii="Calibri" w:eastAsia="Times New Roman" w:hAnsi="Calibri" w:cs="Calibri"/>
                <w:color w:val="000000"/>
                <w:lang w:eastAsia="en-AU"/>
              </w:rPr>
              <w:t>.</w:t>
            </w:r>
            <w:r w:rsidR="0025261B">
              <w:rPr>
                <w:rFonts w:ascii="Calibri" w:eastAsia="Times New Roman" w:hAnsi="Calibri" w:cs="Calibri"/>
                <w:color w:val="000000"/>
                <w:lang w:eastAsia="en-AU"/>
              </w:rPr>
              <w:t xml:space="preserve"> </w:t>
            </w:r>
          </w:p>
        </w:tc>
      </w:tr>
    </w:tbl>
    <w:p w14:paraId="11D05FB5" w14:textId="61985021" w:rsidR="00DA10CB" w:rsidRDefault="00DA10CB">
      <w:r w:rsidRPr="00540261">
        <w:rPr>
          <w:rFonts w:ascii="Calibri" w:eastAsia="Times New Roman" w:hAnsi="Calibri" w:cs="Calibri"/>
          <w:b/>
          <w:bCs/>
          <w:noProof/>
          <w:color w:val="000000"/>
          <w:lang w:eastAsia="en-AU"/>
        </w:rPr>
        <mc:AlternateContent>
          <mc:Choice Requires="wps">
            <w:drawing>
              <wp:anchor distT="45720" distB="45720" distL="114300" distR="114300" simplePos="0" relativeHeight="251698176" behindDoc="1" locked="0" layoutInCell="1" allowOverlap="1" wp14:anchorId="1B4F17A8" wp14:editId="5FD6C168">
                <wp:simplePos x="0" y="0"/>
                <wp:positionH relativeFrom="margin">
                  <wp:posOffset>190500</wp:posOffset>
                </wp:positionH>
                <wp:positionV relativeFrom="paragraph">
                  <wp:posOffset>-5883275</wp:posOffset>
                </wp:positionV>
                <wp:extent cx="3238500" cy="140462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14:paraId="3FBA8E2F" w14:textId="77777777" w:rsidR="00540261" w:rsidRPr="00540261" w:rsidRDefault="00540261" w:rsidP="00540261">
                            <w:pPr>
                              <w:rPr>
                                <w:b/>
                                <w:bCs/>
                              </w:rPr>
                            </w:pPr>
                            <w:r w:rsidRPr="00540261">
                              <w:rPr>
                                <w:b/>
                                <w:bCs/>
                              </w:rPr>
                              <w:t>Figure 3: Flow diagram of the analysis plan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B4F17A8" id="Text Box 2" o:spid="_x0000_s1037" type="#_x0000_t202" style="position:absolute;margin-left:15pt;margin-top:-463.25pt;width:255pt;height:110.6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mvKEgIAAP4DAAAOAAAAZHJzL2Uyb0RvYy54bWysk99u2yAUxu8n7R0Q94udNOlSK07Vpcs0&#10;qfsjdXsAjHGMhjnsQGJnT98DTtOou5vmCwQ+8HHO73ysbofOsINCr8GWfDrJOVNWQq3truQ/f2zf&#10;LTnzQdhaGLCq5Efl+e367ZtV7wo1gxZMrZCRiPVF70rehuCKLPOyVZ3wE3DKUrAB7ESgJe6yGkVP&#10;6p3JZnl+nfWAtUOQynv6ez8G+TrpN42S4VvTeBWYKTnlFtKIaazimK1XotihcK2WpzTEP2TRCW3p&#10;0rPUvQiC7VH/JdVpieChCRMJXQZNo6VKNVA10/xVNY+tcCrVQnC8O2Py/09Wfj08uu/IwvABBmpg&#10;KsK7B5C/PLOwaYXdqTtE6Fslarp4GpFlvfPF6WhE7QsfRar+C9TUZLEPkISGBrtIhepkpE4NOJ6h&#10;qyEwST+vZlfLRU4hSbHpPJ9fz1JbMlE8H3fowycFHYuTkiN1NcmLw4MPMR1RPG+Jt3kwut5qY9IC&#10;d9XGIDsIcsA2famCV9uMZX3JbxazRVK2EM8nc3Q6kEON7kq+zOM3eibi+GjrtCUIbcY5ZWLsiU9E&#10;MsIJQzUwXVOt8WzEVUF9JGAIoyHpAdGkBfzDWU9mLLn/vReoODOfLUG/mc7n0b1pMV+8J0IMLyPV&#10;ZURYSVIlD5yN001Ijk843B01Z6sTtpdMTimTyRLN04OILr5cp10vz3b9BAAA//8DAFBLAwQUAAYA&#10;CAAAACEAmWQgZOAAAAAMAQAADwAAAGRycy9kb3ducmV2LnhtbEyPwU7DMBBE70j8g7VI3FqnLUkh&#10;xKkQEhfUAy0cetzGSxwS2yF22vD3bE9w3NnRzJtiM9lOnGgIjXcKFvMEBLnK68bVCj7eX2b3IEJE&#10;p7HzjhT8UIBNeX1VYK792e3otI+14BAXclRgYuxzKUNlyGKY+54c/z79YDHyOdRSD3jmcNvJZZJk&#10;0mLjuMFgT8+GqnY/Wi7Zhmrc+e+vxbaVB9NmmL6ZV6Vub6anRxCRpvhnhgs+o0PJTEc/Oh1Ep2CV&#10;8JSoYPawzFIQ7EjvLtKRpXWSrkCWhfw/ovwFAAD//wMAUEsBAi0AFAAGAAgAAAAhALaDOJL+AAAA&#10;4QEAABMAAAAAAAAAAAAAAAAAAAAAAFtDb250ZW50X1R5cGVzXS54bWxQSwECLQAUAAYACAAAACEA&#10;OP0h/9YAAACUAQAACwAAAAAAAAAAAAAAAAAvAQAAX3JlbHMvLnJlbHNQSwECLQAUAAYACAAAACEA&#10;OQJryhICAAD+AwAADgAAAAAAAAAAAAAAAAAuAgAAZHJzL2Uyb0RvYy54bWxQSwECLQAUAAYACAAA&#10;ACEAmWQgZOAAAAAMAQAADwAAAAAAAAAAAAAAAABsBAAAZHJzL2Rvd25yZXYueG1sUEsFBgAAAAAE&#10;AAQA8wAAAHkFAAAAAA==&#10;" stroked="f">
                <v:textbox style="mso-fit-shape-to-text:t">
                  <w:txbxContent>
                    <w:p w14:paraId="3FBA8E2F" w14:textId="77777777" w:rsidR="00540261" w:rsidRPr="00540261" w:rsidRDefault="00540261" w:rsidP="00540261">
                      <w:pPr>
                        <w:rPr>
                          <w:b/>
                          <w:bCs/>
                        </w:rPr>
                      </w:pPr>
                      <w:r w:rsidRPr="00540261">
                        <w:rPr>
                          <w:b/>
                          <w:bCs/>
                        </w:rPr>
                        <w:t>Figure 3: Flow diagram of the analysis plan</w:t>
                      </w:r>
                    </w:p>
                  </w:txbxContent>
                </v:textbox>
                <w10:wrap anchorx="margin"/>
              </v:shape>
            </w:pict>
          </mc:Fallback>
        </mc:AlternateContent>
      </w:r>
      <w:r>
        <w:rPr>
          <w:rFonts w:ascii="Times New Roman" w:eastAsia="Times New Roman" w:hAnsi="Times New Roman" w:cs="Times New Roman"/>
          <w:noProof/>
          <w:sz w:val="20"/>
          <w:szCs w:val="20"/>
          <w:lang w:eastAsia="en-AU"/>
        </w:rPr>
        <mc:AlternateContent>
          <mc:Choice Requires="wps">
            <w:drawing>
              <wp:anchor distT="0" distB="0" distL="114300" distR="114300" simplePos="0" relativeHeight="251704320" behindDoc="0" locked="0" layoutInCell="1" allowOverlap="1" wp14:anchorId="3566A90A" wp14:editId="4BD0D093">
                <wp:simplePos x="0" y="0"/>
                <wp:positionH relativeFrom="column">
                  <wp:posOffset>6180455</wp:posOffset>
                </wp:positionH>
                <wp:positionV relativeFrom="paragraph">
                  <wp:posOffset>80645</wp:posOffset>
                </wp:positionV>
                <wp:extent cx="0" cy="143510"/>
                <wp:effectExtent l="76200" t="0" r="57150" b="66040"/>
                <wp:wrapNone/>
                <wp:docPr id="4" name="Straight Arrow Connector 4"/>
                <wp:cNvGraphicFramePr/>
                <a:graphic xmlns:a="http://schemas.openxmlformats.org/drawingml/2006/main">
                  <a:graphicData uri="http://schemas.microsoft.com/office/word/2010/wordprocessingShape">
                    <wps:wsp>
                      <wps:cNvCnPr/>
                      <wps:spPr>
                        <a:xfrm>
                          <a:off x="0" y="0"/>
                          <a:ext cx="0" cy="14351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F66C80" id="Straight Arrow Connector 4" o:spid="_x0000_s1026" type="#_x0000_t32" style="position:absolute;margin-left:486.65pt;margin-top:6.35pt;width:0;height:11.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Jj/1AEAAAcEAAAOAAAAZHJzL2Uyb0RvYy54bWysU8lu2zAQvRfoPxC815LcpCgMyzk4TS9F&#10;G3T5AIYaSgS4gZxa9t93SNlSnZ4a5EJJ5Lx5C0fbu6M17AAxae9a3qxqzsBJ32nXt/zXz4d3HzlL&#10;KFwnjHfQ8hMkfrd7+2Y7hg2s/eBNB5FRE5c2Y2j5gBg2VZXkAFaklQ/g6FD5aAXSZ+yrLoqRultT&#10;rev6QzX62IXoJaREu/fTId+V/kqBxG9KJUBmWk7asKyxrE95rXZbsemjCIOWZxniBSqs0I5I51b3&#10;AgX7HfU/rayW0SevcCW9rbxSWkLxQG6a+pmbH4MIULxQOCnMMaXXayu/HvbuMVIMY0ibFB5jdnFU&#10;0eYn6WPHEtZpDguOyOS0KWm3uXl/25QcqwUXYsLP4C3LLy1PGIXuB9x75+hGfGxKVuLwJSExE/AC&#10;yKTGsbHl69ubui5lyRvdPWhj8mEZDNibyA6CrhSPTb5C6nBVhUKbT65jeAo0cxi1cL2Bc6VxBFjc&#10;ljc8GZi4v4NiuiN/k8ZnfEJKcHjhNI6qM0yRuhl4Vp0neBF6DTzXZyiUIf0f8IwozN7hDLba+Thl&#10;ds2+xKSm+ksCk+8cwZPvTmUOSjQ0bSXV85+Rx/nv7wJf/t/dHwAAAP//AwBQSwMEFAAGAAgAAAAh&#10;AMnsg3neAAAACQEAAA8AAABkcnMvZG93bnJldi54bWxMj9tKw0AQhu8F32EZwTu7sUHTxmyKFARR&#10;rPSAeDnNjjm4h5DdtvHtHfFCL2f+j3++KRajNeJIQ2i9U3A9SUCQq7xuXa1gt324moEIEZ1G4x0p&#10;+KIAi/L8rMBc+5Nb03ETa8ElLuSooImxz6UMVUMWw8T35Dj78IPFyONQSz3gicutkdMkuZUWW8cX&#10;Guxp2VD1uTlYBZ3sHuXL22ronvF99rrOzPJpa5S6vBjv70BEGuMfDD/6rA4lO+39wekgjIJ5lqaM&#10;cjDNQDDwu9grSG9SkGUh/39QfgMAAP//AwBQSwECLQAUAAYACAAAACEAtoM4kv4AAADhAQAAEwAA&#10;AAAAAAAAAAAAAAAAAAAAW0NvbnRlbnRfVHlwZXNdLnhtbFBLAQItABQABgAIAAAAIQA4/SH/1gAA&#10;AJQBAAALAAAAAAAAAAAAAAAAAC8BAABfcmVscy8ucmVsc1BLAQItABQABgAIAAAAIQDv8Jj/1AEA&#10;AAcEAAAOAAAAAAAAAAAAAAAAAC4CAABkcnMvZTJvRG9jLnhtbFBLAQItABQABgAIAAAAIQDJ7IN5&#10;3gAAAAkBAAAPAAAAAAAAAAAAAAAAAC4EAABkcnMvZG93bnJldi54bWxQSwUGAAAAAAQABADzAAAA&#10;OQUAAAAA&#10;" strokecolor="black [3213]" strokeweight="2pt">
                <v:stroke endarrow="block" joinstyle="miter"/>
              </v:shape>
            </w:pict>
          </mc:Fallback>
        </mc:AlternateContent>
      </w:r>
    </w:p>
    <w:tbl>
      <w:tblPr>
        <w:tblW w:w="15261" w:type="dxa"/>
        <w:tblLook w:val="04A0" w:firstRow="1" w:lastRow="0" w:firstColumn="1" w:lastColumn="0" w:noHBand="0" w:noVBand="1"/>
      </w:tblPr>
      <w:tblGrid>
        <w:gridCol w:w="773"/>
        <w:gridCol w:w="516"/>
        <w:gridCol w:w="2376"/>
        <w:gridCol w:w="516"/>
        <w:gridCol w:w="11080"/>
      </w:tblGrid>
      <w:tr w:rsidR="00DA10CB" w:rsidRPr="008B3849" w14:paraId="212106E1" w14:textId="77777777" w:rsidTr="00540261">
        <w:trPr>
          <w:trHeight w:val="570"/>
        </w:trPr>
        <w:tc>
          <w:tcPr>
            <w:tcW w:w="773" w:type="dxa"/>
            <w:tcBorders>
              <w:top w:val="nil"/>
              <w:left w:val="nil"/>
              <w:bottom w:val="nil"/>
              <w:right w:val="nil"/>
            </w:tcBorders>
            <w:shd w:val="clear" w:color="auto" w:fill="auto"/>
            <w:noWrap/>
          </w:tcPr>
          <w:p w14:paraId="3C33EE4B" w14:textId="6C7BC6E9" w:rsidR="00DA10CB" w:rsidRPr="008B3849" w:rsidRDefault="00DA10CB" w:rsidP="00DA10CB">
            <w:pPr>
              <w:spacing w:after="0" w:line="240" w:lineRule="auto"/>
              <w:jc w:val="center"/>
              <w:rPr>
                <w:rFonts w:ascii="Calibri" w:eastAsia="Times New Roman" w:hAnsi="Calibri" w:cs="Calibri"/>
                <w:color w:val="000000"/>
                <w:lang w:eastAsia="en-AU"/>
              </w:rPr>
            </w:pPr>
            <w:r>
              <w:rPr>
                <w:rFonts w:ascii="Calibri" w:eastAsia="Times New Roman" w:hAnsi="Calibri" w:cs="Calibri"/>
                <w:color w:val="000000"/>
                <w:lang w:eastAsia="en-AU"/>
              </w:rPr>
              <w:t>7</w:t>
            </w:r>
          </w:p>
        </w:tc>
        <w:tc>
          <w:tcPr>
            <w:tcW w:w="516" w:type="dxa"/>
            <w:tcBorders>
              <w:top w:val="nil"/>
              <w:left w:val="nil"/>
              <w:bottom w:val="nil"/>
              <w:right w:val="nil"/>
            </w:tcBorders>
            <w:shd w:val="clear" w:color="auto" w:fill="auto"/>
            <w:noWrap/>
            <w:vAlign w:val="bottom"/>
          </w:tcPr>
          <w:p w14:paraId="2F4979B8" w14:textId="77777777" w:rsidR="00DA10CB" w:rsidRPr="008B3849" w:rsidRDefault="00DA10CB" w:rsidP="00DA10CB">
            <w:pPr>
              <w:spacing w:after="0" w:line="240" w:lineRule="auto"/>
              <w:jc w:val="center"/>
              <w:rPr>
                <w:rFonts w:ascii="Calibri" w:eastAsia="Times New Roman" w:hAnsi="Calibri" w:cs="Calibri"/>
                <w:color w:val="000000"/>
                <w:lang w:eastAsia="en-AU"/>
              </w:rPr>
            </w:pPr>
          </w:p>
        </w:tc>
        <w:tc>
          <w:tcPr>
            <w:tcW w:w="2376" w:type="dxa"/>
            <w:tcBorders>
              <w:top w:val="nil"/>
              <w:left w:val="nil"/>
              <w:bottom w:val="nil"/>
              <w:right w:val="nil"/>
            </w:tcBorders>
            <w:shd w:val="clear" w:color="auto" w:fill="auto"/>
            <w:noWrap/>
          </w:tcPr>
          <w:p w14:paraId="30CF4822" w14:textId="638ADAA5" w:rsidR="00DA10CB" w:rsidRDefault="00DA10CB" w:rsidP="00DA10CB">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Hotspot analysis and significance testing</w:t>
            </w:r>
          </w:p>
        </w:tc>
        <w:tc>
          <w:tcPr>
            <w:tcW w:w="516" w:type="dxa"/>
            <w:tcBorders>
              <w:top w:val="nil"/>
              <w:left w:val="nil"/>
              <w:bottom w:val="nil"/>
              <w:right w:val="single" w:sz="4" w:space="0" w:color="auto"/>
            </w:tcBorders>
            <w:shd w:val="clear" w:color="auto" w:fill="auto"/>
            <w:noWrap/>
            <w:vAlign w:val="bottom"/>
          </w:tcPr>
          <w:p w14:paraId="1B0F1459" w14:textId="77777777" w:rsidR="00DA10CB" w:rsidRPr="008B3849" w:rsidRDefault="00DA10CB" w:rsidP="00DA10CB">
            <w:pPr>
              <w:spacing w:after="0" w:line="240" w:lineRule="auto"/>
              <w:rPr>
                <w:rFonts w:ascii="Calibri" w:eastAsia="Times New Roman" w:hAnsi="Calibri" w:cs="Calibri"/>
                <w:color w:val="000000"/>
                <w:lang w:eastAsia="en-AU"/>
              </w:rPr>
            </w:pPr>
          </w:p>
        </w:tc>
        <w:tc>
          <w:tcPr>
            <w:tcW w:w="11080" w:type="dxa"/>
            <w:tcBorders>
              <w:top w:val="single" w:sz="4" w:space="0" w:color="auto"/>
              <w:left w:val="single" w:sz="4" w:space="0" w:color="auto"/>
              <w:bottom w:val="single" w:sz="4" w:space="0" w:color="auto"/>
              <w:right w:val="single" w:sz="4" w:space="0" w:color="auto"/>
            </w:tcBorders>
            <w:shd w:val="clear" w:color="auto" w:fill="auto"/>
            <w:vAlign w:val="center"/>
          </w:tcPr>
          <w:p w14:paraId="2C8C6590" w14:textId="4692BC78" w:rsidR="00DA10CB" w:rsidRDefault="00DA10CB" w:rsidP="00DA10CB">
            <w:pPr>
              <w:spacing w:after="0" w:line="240" w:lineRule="auto"/>
              <w:jc w:val="center"/>
              <w:rPr>
                <w:rFonts w:ascii="Calibri" w:eastAsia="Times New Roman" w:hAnsi="Calibri" w:cs="Calibri"/>
                <w:color w:val="000000"/>
                <w:lang w:eastAsia="en-AU"/>
              </w:rPr>
            </w:pPr>
            <w:r>
              <w:t>Hotspot analysis will be used to investigate statistically significant locations of heat health vulnerability. A Z-score and corresponding P-value spatial fields will be generated, to which significance testing will be applied</w:t>
            </w:r>
            <w:r w:rsidR="00B32860">
              <w:t>.</w:t>
            </w:r>
          </w:p>
        </w:tc>
      </w:tr>
    </w:tbl>
    <w:p w14:paraId="7CA0E5E0" w14:textId="53EA5DE6" w:rsidR="008B3849" w:rsidRDefault="008B3849">
      <w:pPr>
        <w:sectPr w:rsidR="008B3849" w:rsidSect="001E7F20">
          <w:pgSz w:w="16838" w:h="11906" w:orient="landscape"/>
          <w:pgMar w:top="703" w:right="720" w:bottom="720" w:left="720" w:header="709" w:footer="709" w:gutter="0"/>
          <w:cols w:space="708"/>
          <w:docGrid w:linePitch="360"/>
        </w:sectPr>
      </w:pPr>
    </w:p>
    <w:p w14:paraId="37EB60F6" w14:textId="27570616" w:rsidR="00A31F8A" w:rsidRPr="00A31F8A" w:rsidRDefault="00A31F8A" w:rsidP="00D7330C">
      <w:pPr>
        <w:spacing w:after="0" w:line="360" w:lineRule="auto"/>
        <w:rPr>
          <w:b/>
          <w:bCs/>
        </w:rPr>
      </w:pPr>
      <w:r w:rsidRPr="00A31F8A">
        <w:rPr>
          <w:b/>
          <w:bCs/>
        </w:rPr>
        <w:lastRenderedPageBreak/>
        <w:t xml:space="preserve">Figure 4: Example of spatial smoothing - adapted from </w:t>
      </w:r>
      <w:proofErr w:type="spellStart"/>
      <w:r w:rsidRPr="00A31F8A">
        <w:rPr>
          <w:b/>
          <w:bCs/>
        </w:rPr>
        <w:t>Deschacht</w:t>
      </w:r>
      <w:proofErr w:type="spellEnd"/>
      <w:r w:rsidRPr="00A31F8A">
        <w:rPr>
          <w:b/>
          <w:bCs/>
        </w:rPr>
        <w:t xml:space="preserve"> 2016 </w:t>
      </w:r>
      <w:r w:rsidR="00870384">
        <w:rPr>
          <w:b/>
          <w:bCs/>
          <w:noProof/>
          <w:vertAlign w:val="superscript"/>
        </w:rPr>
        <w:t>7</w:t>
      </w:r>
    </w:p>
    <w:p w14:paraId="45A8313A" w14:textId="76748766" w:rsidR="00995350" w:rsidRDefault="00825614" w:rsidP="0046020D">
      <w:pPr>
        <w:spacing w:after="0" w:line="360" w:lineRule="auto"/>
        <w:ind w:left="720" w:hanging="720"/>
      </w:pPr>
      <w:r>
        <w:rPr>
          <w:noProof/>
        </w:rPr>
        <mc:AlternateContent>
          <mc:Choice Requires="wps">
            <w:drawing>
              <wp:anchor distT="0" distB="0" distL="114300" distR="114300" simplePos="0" relativeHeight="251701248" behindDoc="0" locked="0" layoutInCell="1" allowOverlap="1" wp14:anchorId="6F7B3C6D" wp14:editId="66D3A23A">
                <wp:simplePos x="0" y="0"/>
                <wp:positionH relativeFrom="column">
                  <wp:posOffset>-126124</wp:posOffset>
                </wp:positionH>
                <wp:positionV relativeFrom="paragraph">
                  <wp:posOffset>219513</wp:posOffset>
                </wp:positionV>
                <wp:extent cx="5391807" cy="5533696"/>
                <wp:effectExtent l="0" t="0" r="18415" b="10160"/>
                <wp:wrapNone/>
                <wp:docPr id="203" name="Rectangle 203"/>
                <wp:cNvGraphicFramePr/>
                <a:graphic xmlns:a="http://schemas.openxmlformats.org/drawingml/2006/main">
                  <a:graphicData uri="http://schemas.microsoft.com/office/word/2010/wordprocessingShape">
                    <wps:wsp>
                      <wps:cNvSpPr/>
                      <wps:spPr>
                        <a:xfrm>
                          <a:off x="0" y="0"/>
                          <a:ext cx="5391807" cy="5533696"/>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E8757" id="Rectangle 203" o:spid="_x0000_s1026" style="position:absolute;margin-left:-9.95pt;margin-top:17.3pt;width:424.55pt;height:435.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BrbhQIAAGkFAAAOAAAAZHJzL2Uyb0RvYy54bWysVEtv2zAMvg/YfxB0X22nSR9BnCJo0WFA&#10;0QZrh54VWaoFyKImKXGyXz9KfiToih2G5aBQJvmR/ERycbNvNNkJ5xWYkhZnOSXCcKiUeSvpj5f7&#10;L1eU+MBMxTQYUdKD8PRm+fnTorVzMYEadCUcQRDj560taR2CnWeZ57VomD8DKwwqJbiGBby6t6xy&#10;rEX0RmeTPL/IWnCVdcCF9/j1rlPSZcKXUvDwJKUXgeiSYm4hnS6dm3hmywWbvzlma8X7NNg/ZNEw&#10;ZTDoCHXHAiNbp/6AahR34EGGMw5NBlIqLlINWE2Rv6vmuWZWpFqQHG9Hmvz/g+WPu2e7dkhDa/3c&#10;oxir2EvXxH/Mj+wTWYeRLLEPhOPH2fl1cZVfUsJRN5udn19cX0Q6s6O7dT58FdCQKJTU4Wskktju&#10;wYfOdDCJ0QzcK63Ti2hD2pJOZtM8Tx4etKqiNtql5hC32pEdw2cN+6KPe2KFWWiDyRyrSlI4aBEh&#10;tPkuJFEV1jHpAsSGO2IyzoUJRaeqWSW6ULMcf0OwwSOVnAAjssQkR+weYLDsQAbsjoDePrqK1K+j&#10;c1/535xHjxQZTBidG2XAfVSZxqr6yJ39QFJHTWRpA9Vh7YiDblq85fcKH/CB+bBmDscDBwlHPjzh&#10;ITXgQ0EvUVKD+/XR92iPXYtaSloct5L6n1vmBCX6m8F+vi6m0zif6TKdXU7w4k41m1ON2Ta3gE9f&#10;4HKxPInRPuhBlA6aV9wMqxgVVcxwjF1SHtxwuQ3dGsDdwsVqlcxwJi0LD+bZ8ggeWY0N+rJ/Zc72&#10;XRxwAB5hGE02f9fMnW30NLDaBpAqdfqR155vnOfUOP3uiQvj9J6sjhty+RsAAP//AwBQSwMEFAAG&#10;AAgAAAAhAB/hqiDjAAAACgEAAA8AAABkcnMvZG93bnJldi54bWxMj01Lw0AURfeC/2F4gpvSzjRK&#10;aGJeShFqi1DBqgt308xrJpj5IDNt4793XOnycQ/3nlctR9OzMw2hcxZhPhPAyDZOdbZFeH9bTxfA&#10;QpRWyd5ZQvimAMv6+qqSpXIX+0rnfWxZKrGhlAg6Rl9yHhpNRoaZ82RTdnSDkTGdQ8vVIC+p3PQ8&#10;EyLnRnY2LWjp6VFT87U/GYT1Rk9W/Hn34bfh5WiyrX/aTD4Rb2/G1QOwSGP8g+FXP6lDnZwO7mRV&#10;YD3CdF4UCUW4u8+BJWCRFRmwA0IhcgG8rvj/F+ofAAAA//8DAFBLAQItABQABgAIAAAAIQC2gziS&#10;/gAAAOEBAAATAAAAAAAAAAAAAAAAAAAAAABbQ29udGVudF9UeXBlc10ueG1sUEsBAi0AFAAGAAgA&#10;AAAhADj9If/WAAAAlAEAAAsAAAAAAAAAAAAAAAAALwEAAF9yZWxzLy5yZWxzUEsBAi0AFAAGAAgA&#10;AAAhAIBwGtuFAgAAaQUAAA4AAAAAAAAAAAAAAAAALgIAAGRycy9lMm9Eb2MueG1sUEsBAi0AFAAG&#10;AAgAAAAhAB/hqiDjAAAACgEAAA8AAAAAAAAAAAAAAAAA3wQAAGRycy9kb3ducmV2LnhtbFBLBQYA&#10;AAAABAAEAPMAAADvBQAAAAA=&#10;" filled="f" strokecolor="black [3213]" strokeweight="2pt"/>
            </w:pict>
          </mc:Fallback>
        </mc:AlternateContent>
      </w:r>
    </w:p>
    <w:p w14:paraId="0F3368E8" w14:textId="77777777" w:rsidR="00995350" w:rsidRDefault="00995350" w:rsidP="0046020D">
      <w:pPr>
        <w:spacing w:after="0" w:line="360" w:lineRule="auto"/>
        <w:ind w:left="720" w:hanging="720"/>
      </w:pPr>
      <w:r>
        <w:rPr>
          <w:noProof/>
        </w:rPr>
        <w:drawing>
          <wp:inline distT="0" distB="0" distL="0" distR="0" wp14:anchorId="3C0E1E29" wp14:editId="04A7F166">
            <wp:extent cx="3019425"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425" cy="2733675"/>
                    </a:xfrm>
                    <a:prstGeom prst="rect">
                      <a:avLst/>
                    </a:prstGeom>
                  </pic:spPr>
                </pic:pic>
              </a:graphicData>
            </a:graphic>
          </wp:inline>
        </w:drawing>
      </w:r>
    </w:p>
    <w:p w14:paraId="424C56AF" w14:textId="77777777" w:rsidR="00995350" w:rsidRDefault="00995350" w:rsidP="0046020D">
      <w:pPr>
        <w:spacing w:after="0" w:line="360" w:lineRule="auto"/>
        <w:ind w:left="720" w:hanging="720"/>
      </w:pPr>
    </w:p>
    <w:p w14:paraId="05A65F94" w14:textId="77777777" w:rsidR="00995350" w:rsidRDefault="00995350" w:rsidP="0046020D">
      <w:pPr>
        <w:spacing w:after="0" w:line="360" w:lineRule="auto"/>
        <w:ind w:left="720" w:hanging="720"/>
      </w:pPr>
      <w:r>
        <w:rPr>
          <w:noProof/>
        </w:rPr>
        <w:drawing>
          <wp:inline distT="0" distB="0" distL="0" distR="0" wp14:anchorId="39E49C1D" wp14:editId="1245D802">
            <wp:extent cx="5048250"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324100"/>
                    </a:xfrm>
                    <a:prstGeom prst="rect">
                      <a:avLst/>
                    </a:prstGeom>
                  </pic:spPr>
                </pic:pic>
              </a:graphicData>
            </a:graphic>
          </wp:inline>
        </w:drawing>
      </w:r>
    </w:p>
    <w:p w14:paraId="5AAD68BC" w14:textId="77777777" w:rsidR="00995350" w:rsidRDefault="00995350" w:rsidP="0046020D">
      <w:pPr>
        <w:spacing w:after="0" w:line="360" w:lineRule="auto"/>
        <w:ind w:left="720" w:hanging="720"/>
      </w:pPr>
    </w:p>
    <w:p w14:paraId="63BCD8FE" w14:textId="7CBD44E4" w:rsidR="00995350" w:rsidRDefault="00995350" w:rsidP="0046020D">
      <w:pPr>
        <w:spacing w:after="0" w:line="360" w:lineRule="auto"/>
        <w:ind w:left="720" w:hanging="720"/>
      </w:pPr>
    </w:p>
    <w:p w14:paraId="0408E076" w14:textId="78DFC976" w:rsidR="00A40088" w:rsidRDefault="00A40088" w:rsidP="0046020D">
      <w:pPr>
        <w:spacing w:after="0" w:line="360" w:lineRule="auto"/>
        <w:ind w:left="720" w:hanging="720"/>
      </w:pPr>
    </w:p>
    <w:p w14:paraId="3C40BB90" w14:textId="77E1E6A9" w:rsidR="00A40088" w:rsidRDefault="00A40088" w:rsidP="0046020D">
      <w:pPr>
        <w:spacing w:after="0" w:line="360" w:lineRule="auto"/>
        <w:ind w:left="720" w:hanging="720"/>
      </w:pPr>
    </w:p>
    <w:p w14:paraId="305AD755" w14:textId="58761F48" w:rsidR="00A40088" w:rsidRDefault="00A40088" w:rsidP="0046020D">
      <w:pPr>
        <w:spacing w:after="0" w:line="360" w:lineRule="auto"/>
        <w:ind w:left="720" w:hanging="720"/>
      </w:pPr>
    </w:p>
    <w:p w14:paraId="469AE44C" w14:textId="55689A70" w:rsidR="00A40088" w:rsidRDefault="00A40088" w:rsidP="0046020D">
      <w:pPr>
        <w:spacing w:after="0" w:line="360" w:lineRule="auto"/>
        <w:ind w:left="720" w:hanging="720"/>
      </w:pPr>
    </w:p>
    <w:p w14:paraId="28F99581" w14:textId="0244C3AD" w:rsidR="00A40088" w:rsidRDefault="00A40088" w:rsidP="0046020D">
      <w:pPr>
        <w:spacing w:after="0" w:line="360" w:lineRule="auto"/>
        <w:ind w:left="720" w:hanging="720"/>
      </w:pPr>
    </w:p>
    <w:p w14:paraId="2313747A" w14:textId="3502B7EC" w:rsidR="00A40088" w:rsidRDefault="00A40088" w:rsidP="0046020D">
      <w:pPr>
        <w:spacing w:after="0" w:line="360" w:lineRule="auto"/>
        <w:ind w:left="720" w:hanging="720"/>
      </w:pPr>
    </w:p>
    <w:p w14:paraId="4456B44C" w14:textId="40FF2F6D" w:rsidR="00A40088" w:rsidRDefault="00A40088" w:rsidP="0046020D">
      <w:pPr>
        <w:spacing w:after="0" w:line="360" w:lineRule="auto"/>
        <w:ind w:left="720" w:hanging="720"/>
      </w:pPr>
    </w:p>
    <w:p w14:paraId="18CB34A7" w14:textId="620E8DFD" w:rsidR="00A40088" w:rsidRDefault="00A40088" w:rsidP="0046020D">
      <w:pPr>
        <w:spacing w:after="0" w:line="360" w:lineRule="auto"/>
        <w:ind w:left="720" w:hanging="720"/>
      </w:pPr>
    </w:p>
    <w:p w14:paraId="6369FC4C" w14:textId="77777777" w:rsidR="00A40088" w:rsidRDefault="00A40088" w:rsidP="0046020D">
      <w:pPr>
        <w:spacing w:after="0" w:line="360" w:lineRule="auto"/>
        <w:ind w:left="720" w:hanging="720"/>
      </w:pPr>
    </w:p>
    <w:p w14:paraId="50787BF6" w14:textId="52D73531" w:rsidR="004B1B8E" w:rsidRPr="004B1B8E" w:rsidRDefault="009C2F6F" w:rsidP="004B1B8E">
      <w:pPr>
        <w:spacing w:after="0" w:line="240" w:lineRule="auto"/>
        <w:rPr>
          <w:rFonts w:ascii="Times New Roman" w:eastAsia="Times New Roman" w:hAnsi="Times New Roman" w:cs="Times New Roman"/>
          <w:sz w:val="24"/>
          <w:szCs w:val="24"/>
          <w:lang w:val="en-US"/>
        </w:rPr>
      </w:pPr>
      <w:r>
        <w:rPr>
          <w:rFonts w:ascii="Calibri" w:eastAsia="Times New Roman" w:hAnsi="Calibri" w:cs="Calibri"/>
          <w:b/>
          <w:bCs/>
          <w:color w:val="000000"/>
          <w:lang w:val="en-US"/>
        </w:rPr>
        <w:lastRenderedPageBreak/>
        <w:t>Presentation of findings</w:t>
      </w:r>
    </w:p>
    <w:p w14:paraId="393861DC" w14:textId="77777777" w:rsidR="004B1B8E" w:rsidRPr="004B1B8E" w:rsidRDefault="004B1B8E" w:rsidP="004B1B8E">
      <w:pPr>
        <w:spacing w:after="0" w:line="240" w:lineRule="auto"/>
        <w:rPr>
          <w:rFonts w:ascii="Times New Roman" w:eastAsia="Times New Roman" w:hAnsi="Times New Roman" w:cs="Times New Roman"/>
          <w:sz w:val="24"/>
          <w:szCs w:val="24"/>
          <w:lang w:val="en-US"/>
        </w:rPr>
      </w:pPr>
    </w:p>
    <w:p w14:paraId="430F186D" w14:textId="1214D980" w:rsidR="004B1B8E" w:rsidRDefault="004B1B8E" w:rsidP="004B1B8E">
      <w:pPr>
        <w:spacing w:after="0" w:line="240" w:lineRule="auto"/>
        <w:rPr>
          <w:rFonts w:ascii="Calibri" w:eastAsia="Times New Roman" w:hAnsi="Calibri" w:cs="Calibri"/>
          <w:color w:val="000000"/>
          <w:lang w:val="en-US"/>
        </w:rPr>
      </w:pPr>
      <w:r w:rsidRPr="004B1B8E">
        <w:rPr>
          <w:rFonts w:ascii="Calibri" w:eastAsia="Times New Roman" w:hAnsi="Calibri" w:cs="Calibri"/>
          <w:color w:val="000000"/>
          <w:lang w:val="en-US"/>
        </w:rPr>
        <w:t xml:space="preserve">The output of the analysis will be the Heat Vulnerability Indicator and the three weighted </w:t>
      </w:r>
      <w:proofErr w:type="spellStart"/>
      <w:r w:rsidRPr="004B1B8E">
        <w:rPr>
          <w:rFonts w:ascii="Calibri" w:eastAsia="Times New Roman" w:hAnsi="Calibri" w:cs="Calibri"/>
          <w:color w:val="000000"/>
          <w:lang w:val="en-US"/>
        </w:rPr>
        <w:t>subindicator</w:t>
      </w:r>
      <w:proofErr w:type="spellEnd"/>
      <w:r w:rsidRPr="004B1B8E">
        <w:rPr>
          <w:rFonts w:ascii="Calibri" w:eastAsia="Times New Roman" w:hAnsi="Calibri" w:cs="Calibri"/>
          <w:color w:val="000000"/>
          <w:lang w:val="en-US"/>
        </w:rPr>
        <w:t xml:space="preserve"> layers of Sensitivity, Adaptive Capacity and Exposure</w:t>
      </w:r>
      <w:r w:rsidR="00D45B1A">
        <w:rPr>
          <w:rFonts w:ascii="Calibri" w:eastAsia="Times New Roman" w:hAnsi="Calibri" w:cs="Calibri"/>
          <w:color w:val="000000"/>
          <w:lang w:val="en-US"/>
        </w:rPr>
        <w:t xml:space="preserve"> (for each year within the study period 2016 to 2021)</w:t>
      </w:r>
      <w:r w:rsidR="0063084C">
        <w:rPr>
          <w:rFonts w:ascii="Calibri" w:eastAsia="Times New Roman" w:hAnsi="Calibri" w:cs="Calibri"/>
          <w:color w:val="000000"/>
          <w:lang w:val="en-US"/>
        </w:rPr>
        <w:t>,</w:t>
      </w:r>
      <w:r w:rsidR="00D45B1A">
        <w:rPr>
          <w:rFonts w:ascii="Calibri" w:eastAsia="Times New Roman" w:hAnsi="Calibri" w:cs="Calibri"/>
          <w:color w:val="000000"/>
          <w:lang w:val="en-US"/>
        </w:rPr>
        <w:t xml:space="preserve"> </w:t>
      </w:r>
      <w:r w:rsidRPr="004B1B8E">
        <w:rPr>
          <w:rFonts w:ascii="Calibri" w:eastAsia="Times New Roman" w:hAnsi="Calibri" w:cs="Calibri"/>
          <w:color w:val="000000"/>
          <w:lang w:val="en-US"/>
        </w:rPr>
        <w:t xml:space="preserve">which will allow us to understand the relationship between </w:t>
      </w:r>
      <w:proofErr w:type="spellStart"/>
      <w:r w:rsidRPr="004B1B8E">
        <w:rPr>
          <w:rFonts w:ascii="Calibri" w:eastAsia="Times New Roman" w:hAnsi="Calibri" w:cs="Calibri"/>
          <w:color w:val="000000"/>
          <w:lang w:val="en-US"/>
        </w:rPr>
        <w:t>subindicators</w:t>
      </w:r>
      <w:proofErr w:type="spellEnd"/>
      <w:r w:rsidRPr="004B1B8E">
        <w:rPr>
          <w:rFonts w:ascii="Calibri" w:eastAsia="Times New Roman" w:hAnsi="Calibri" w:cs="Calibri"/>
          <w:color w:val="000000"/>
          <w:lang w:val="en-US"/>
        </w:rPr>
        <w:t xml:space="preserve"> that contributed to a specific vulnerability outcome and measures. The results will be expressed in values between 0 and 1 (0 = low vulnerability and 1= high vulnerability). </w:t>
      </w:r>
    </w:p>
    <w:p w14:paraId="3528EFD4" w14:textId="77777777" w:rsidR="004B1B8E" w:rsidRPr="004B1B8E" w:rsidRDefault="004B1B8E" w:rsidP="004B1B8E">
      <w:pPr>
        <w:spacing w:after="0" w:line="240" w:lineRule="auto"/>
        <w:rPr>
          <w:rFonts w:ascii="Times New Roman" w:eastAsia="Times New Roman" w:hAnsi="Times New Roman" w:cs="Times New Roman"/>
          <w:sz w:val="24"/>
          <w:szCs w:val="24"/>
          <w:lang w:val="en-US"/>
        </w:rPr>
      </w:pPr>
    </w:p>
    <w:p w14:paraId="7E8576DF" w14:textId="40B07529" w:rsidR="004B1B8E" w:rsidRPr="004B1B8E" w:rsidRDefault="004B1B8E" w:rsidP="004B1B8E">
      <w:pPr>
        <w:spacing w:after="0" w:line="240" w:lineRule="auto"/>
        <w:rPr>
          <w:rFonts w:ascii="Times New Roman" w:eastAsia="Times New Roman" w:hAnsi="Times New Roman" w:cs="Times New Roman"/>
          <w:sz w:val="24"/>
          <w:szCs w:val="24"/>
          <w:lang w:val="en-US"/>
        </w:rPr>
      </w:pPr>
      <w:r w:rsidRPr="004B1B8E">
        <w:rPr>
          <w:rFonts w:ascii="Calibri" w:eastAsia="Times New Roman" w:hAnsi="Calibri" w:cs="Calibri"/>
          <w:b/>
          <w:bCs/>
          <w:color w:val="000000"/>
          <w:lang w:val="en-US"/>
        </w:rPr>
        <w:t>Figure 5: Example of output table</w:t>
      </w:r>
      <w:r w:rsidR="005904F9">
        <w:rPr>
          <w:rFonts w:ascii="Calibri" w:eastAsia="Times New Roman" w:hAnsi="Calibri" w:cs="Calibri"/>
          <w:b/>
          <w:bCs/>
          <w:color w:val="000000"/>
          <w:lang w:val="en-US"/>
        </w:rPr>
        <w:t xml:space="preserve"> for </w:t>
      </w:r>
      <w:proofErr w:type="spellStart"/>
      <w:r w:rsidR="005904F9">
        <w:rPr>
          <w:rFonts w:ascii="Calibri" w:eastAsia="Times New Roman" w:hAnsi="Calibri" w:cs="Calibri"/>
          <w:b/>
          <w:bCs/>
          <w:color w:val="000000"/>
          <w:lang w:val="en-US"/>
        </w:rPr>
        <w:t>visualisation</w:t>
      </w:r>
      <w:proofErr w:type="spellEnd"/>
      <w:r w:rsidRPr="004B1B8E">
        <w:rPr>
          <w:rFonts w:ascii="Calibri" w:eastAsia="Times New Roman" w:hAnsi="Calibri" w:cs="Calibri"/>
          <w:b/>
          <w:bCs/>
          <w:color w:val="000000"/>
          <w:lang w:val="en-US"/>
        </w:rPr>
        <w:t xml:space="preserve"> (using fictitious data and </w:t>
      </w:r>
      <w:proofErr w:type="spellStart"/>
      <w:r w:rsidRPr="004B1B8E">
        <w:rPr>
          <w:rFonts w:ascii="Calibri" w:eastAsia="Times New Roman" w:hAnsi="Calibri" w:cs="Calibri"/>
          <w:b/>
          <w:bCs/>
          <w:color w:val="000000"/>
          <w:lang w:val="en-US"/>
        </w:rPr>
        <w:t>subindicator</w:t>
      </w:r>
      <w:proofErr w:type="spellEnd"/>
      <w:r w:rsidRPr="004B1B8E">
        <w:rPr>
          <w:rFonts w:ascii="Calibri" w:eastAsia="Times New Roman" w:hAnsi="Calibri" w:cs="Calibri"/>
          <w:b/>
          <w:bCs/>
          <w:color w:val="000000"/>
          <w:lang w:val="en-US"/>
        </w:rPr>
        <w:t xml:space="preserve"> weights)</w:t>
      </w:r>
    </w:p>
    <w:p w14:paraId="612E4790" w14:textId="77777777" w:rsidR="004B1B8E" w:rsidRPr="004B1B8E" w:rsidRDefault="004B1B8E" w:rsidP="004B1B8E">
      <w:pPr>
        <w:spacing w:after="0" w:line="240" w:lineRule="auto"/>
        <w:rPr>
          <w:rFonts w:ascii="Times New Roman" w:eastAsia="Times New Roman" w:hAnsi="Times New Roman" w:cs="Times New Roman"/>
          <w:sz w:val="24"/>
          <w:szCs w:val="24"/>
          <w:lang w:val="en-US"/>
        </w:rPr>
      </w:pPr>
    </w:p>
    <w:tbl>
      <w:tblPr>
        <w:tblW w:w="9175" w:type="dxa"/>
        <w:tblCellMar>
          <w:top w:w="15" w:type="dxa"/>
          <w:left w:w="15" w:type="dxa"/>
          <w:bottom w:w="15" w:type="dxa"/>
          <w:right w:w="15" w:type="dxa"/>
        </w:tblCellMar>
        <w:tblLook w:val="04A0" w:firstRow="1" w:lastRow="0" w:firstColumn="1" w:lastColumn="0" w:noHBand="0" w:noVBand="1"/>
      </w:tblPr>
      <w:tblGrid>
        <w:gridCol w:w="1457"/>
        <w:gridCol w:w="2449"/>
        <w:gridCol w:w="1174"/>
        <w:gridCol w:w="1070"/>
        <w:gridCol w:w="1882"/>
        <w:gridCol w:w="1143"/>
      </w:tblGrid>
      <w:tr w:rsidR="007C4690" w:rsidRPr="004B1B8E" w14:paraId="570B5DF1" w14:textId="7744BEA0" w:rsidTr="007C469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7C5793"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b/>
                <w:bCs/>
                <w:color w:val="000000"/>
                <w:lang w:val="en-US"/>
              </w:rPr>
              <w:t>SA1 Code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386A56"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b/>
                <w:bCs/>
                <w:color w:val="000000"/>
                <w:lang w:val="en-US"/>
              </w:rPr>
              <w:t>Heat Vulnerability Index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54271A"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b/>
                <w:bCs/>
                <w:color w:val="000000"/>
                <w:lang w:val="en-US"/>
              </w:rPr>
              <w:t>Sensitivity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6D03AF"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b/>
                <w:bCs/>
                <w:color w:val="000000"/>
                <w:lang w:val="en-US"/>
              </w:rPr>
              <w:t>Exposure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333880"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b/>
                <w:bCs/>
                <w:color w:val="000000"/>
                <w:lang w:val="en-US"/>
              </w:rPr>
              <w:t>Adaptive Capacity</w:t>
            </w:r>
          </w:p>
        </w:tc>
        <w:tc>
          <w:tcPr>
            <w:tcW w:w="1143" w:type="dxa"/>
            <w:tcBorders>
              <w:top w:val="single" w:sz="4" w:space="0" w:color="000000"/>
              <w:left w:val="single" w:sz="4" w:space="0" w:color="000000"/>
              <w:bottom w:val="single" w:sz="4" w:space="0" w:color="000000"/>
              <w:right w:val="single" w:sz="4" w:space="0" w:color="000000"/>
            </w:tcBorders>
          </w:tcPr>
          <w:p w14:paraId="2351E940" w14:textId="58675073" w:rsidR="007C4690" w:rsidRPr="004B1B8E" w:rsidRDefault="007C4690" w:rsidP="004B1B8E">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Year</w:t>
            </w:r>
          </w:p>
        </w:tc>
      </w:tr>
      <w:tr w:rsidR="007C4690" w:rsidRPr="004B1B8E" w14:paraId="68D3FBAB" w14:textId="186E1019" w:rsidTr="007C469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1FBF6A"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21401137140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FF2FAE"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D50ECF"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A60AEB"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FDAC9E"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0.2</w:t>
            </w:r>
          </w:p>
        </w:tc>
        <w:tc>
          <w:tcPr>
            <w:tcW w:w="1143" w:type="dxa"/>
            <w:tcBorders>
              <w:top w:val="single" w:sz="4" w:space="0" w:color="000000"/>
              <w:left w:val="single" w:sz="4" w:space="0" w:color="000000"/>
              <w:bottom w:val="single" w:sz="4" w:space="0" w:color="000000"/>
              <w:right w:val="single" w:sz="4" w:space="0" w:color="000000"/>
            </w:tcBorders>
          </w:tcPr>
          <w:p w14:paraId="516C4C5F" w14:textId="50C47E32" w:rsidR="007C4690" w:rsidRPr="004B1B8E" w:rsidRDefault="007C4690" w:rsidP="004B1B8E">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2016</w:t>
            </w:r>
          </w:p>
        </w:tc>
      </w:tr>
      <w:tr w:rsidR="007C4690" w:rsidRPr="004B1B8E" w14:paraId="66AA199A" w14:textId="42BAC8AE" w:rsidTr="007C469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6AB9E5"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21001123104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6A59D0"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0.68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F044F50"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0.85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363863B"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0.92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215AED"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0.1</w:t>
            </w:r>
          </w:p>
        </w:tc>
        <w:tc>
          <w:tcPr>
            <w:tcW w:w="1143" w:type="dxa"/>
            <w:tcBorders>
              <w:top w:val="single" w:sz="4" w:space="0" w:color="000000"/>
              <w:left w:val="single" w:sz="4" w:space="0" w:color="000000"/>
              <w:bottom w:val="single" w:sz="4" w:space="0" w:color="000000"/>
              <w:right w:val="single" w:sz="4" w:space="0" w:color="000000"/>
            </w:tcBorders>
          </w:tcPr>
          <w:p w14:paraId="12B191D5" w14:textId="2A8D7184" w:rsidR="007C4690" w:rsidRPr="004B1B8E" w:rsidRDefault="007C4690" w:rsidP="004B1B8E">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2016</w:t>
            </w:r>
          </w:p>
        </w:tc>
      </w:tr>
      <w:tr w:rsidR="007C4690" w:rsidRPr="004B1B8E" w14:paraId="6C866A9B" w14:textId="41344AF5" w:rsidTr="007C469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6A50B2E"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20302103904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AA9C35"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377572"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AA1683D"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28AD20"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0.9</w:t>
            </w:r>
          </w:p>
        </w:tc>
        <w:tc>
          <w:tcPr>
            <w:tcW w:w="1143" w:type="dxa"/>
            <w:tcBorders>
              <w:top w:val="single" w:sz="4" w:space="0" w:color="000000"/>
              <w:left w:val="single" w:sz="4" w:space="0" w:color="000000"/>
              <w:bottom w:val="single" w:sz="4" w:space="0" w:color="000000"/>
              <w:right w:val="single" w:sz="4" w:space="0" w:color="000000"/>
            </w:tcBorders>
          </w:tcPr>
          <w:p w14:paraId="0E2C63C9" w14:textId="504F98FE" w:rsidR="007C4690" w:rsidRPr="004B1B8E" w:rsidRDefault="007C4690" w:rsidP="004B1B8E">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2016</w:t>
            </w:r>
          </w:p>
        </w:tc>
      </w:tr>
      <w:tr w:rsidR="007C4690" w:rsidRPr="004B1B8E" w14:paraId="34FB5082" w14:textId="57FCD422" w:rsidTr="007C4690">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B4AF2C"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21401937149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B1165B"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B38622"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2DC7D5"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57E50F" w14:textId="77777777" w:rsidR="007C4690" w:rsidRPr="004B1B8E" w:rsidRDefault="007C4690" w:rsidP="004B1B8E">
            <w:pPr>
              <w:spacing w:after="0" w:line="240" w:lineRule="auto"/>
              <w:jc w:val="center"/>
              <w:rPr>
                <w:rFonts w:ascii="Times New Roman" w:eastAsia="Times New Roman" w:hAnsi="Times New Roman" w:cs="Times New Roman"/>
                <w:sz w:val="24"/>
                <w:szCs w:val="24"/>
                <w:lang w:val="en-US"/>
              </w:rPr>
            </w:pPr>
            <w:r w:rsidRPr="004B1B8E">
              <w:rPr>
                <w:rFonts w:ascii="Calibri" w:eastAsia="Times New Roman" w:hAnsi="Calibri" w:cs="Calibri"/>
                <w:color w:val="000000"/>
                <w:lang w:val="en-US"/>
              </w:rPr>
              <w:t>0.7</w:t>
            </w:r>
          </w:p>
        </w:tc>
        <w:tc>
          <w:tcPr>
            <w:tcW w:w="1143" w:type="dxa"/>
            <w:tcBorders>
              <w:top w:val="single" w:sz="4" w:space="0" w:color="000000"/>
              <w:left w:val="single" w:sz="4" w:space="0" w:color="000000"/>
              <w:bottom w:val="single" w:sz="4" w:space="0" w:color="000000"/>
              <w:right w:val="single" w:sz="4" w:space="0" w:color="000000"/>
            </w:tcBorders>
          </w:tcPr>
          <w:p w14:paraId="19630C72" w14:textId="79830586" w:rsidR="007C4690" w:rsidRPr="004B1B8E" w:rsidRDefault="007C4690" w:rsidP="004B1B8E">
            <w:pPr>
              <w:spacing w:after="0" w:line="240" w:lineRule="auto"/>
              <w:jc w:val="center"/>
              <w:rPr>
                <w:rFonts w:ascii="Calibri" w:eastAsia="Times New Roman" w:hAnsi="Calibri" w:cs="Calibri"/>
                <w:color w:val="000000"/>
                <w:lang w:val="en-US"/>
              </w:rPr>
            </w:pPr>
            <w:r>
              <w:rPr>
                <w:rFonts w:ascii="Calibri" w:eastAsia="Times New Roman" w:hAnsi="Calibri" w:cs="Calibri"/>
                <w:color w:val="000000"/>
                <w:lang w:val="en-US"/>
              </w:rPr>
              <w:t>2016</w:t>
            </w:r>
          </w:p>
        </w:tc>
      </w:tr>
    </w:tbl>
    <w:p w14:paraId="284C5FD3" w14:textId="77777777" w:rsidR="004B1B8E" w:rsidRPr="004B1B8E" w:rsidRDefault="004B1B8E" w:rsidP="004B1B8E">
      <w:pPr>
        <w:spacing w:after="0" w:line="240" w:lineRule="auto"/>
        <w:rPr>
          <w:rFonts w:ascii="Times New Roman" w:eastAsia="Times New Roman" w:hAnsi="Times New Roman" w:cs="Times New Roman"/>
          <w:sz w:val="24"/>
          <w:szCs w:val="24"/>
          <w:lang w:val="en-US"/>
        </w:rPr>
      </w:pPr>
    </w:p>
    <w:p w14:paraId="566ED3B1" w14:textId="77777777" w:rsidR="00A22F34" w:rsidRDefault="004B1B8E" w:rsidP="004B1B8E">
      <w:pPr>
        <w:spacing w:after="0" w:line="240" w:lineRule="auto"/>
        <w:rPr>
          <w:rFonts w:ascii="Calibri" w:eastAsia="Times New Roman" w:hAnsi="Calibri" w:cs="Calibri"/>
          <w:color w:val="000000"/>
          <w:lang w:val="en-US"/>
        </w:rPr>
      </w:pPr>
      <w:r w:rsidRPr="004B1B8E">
        <w:rPr>
          <w:rFonts w:ascii="Calibri" w:eastAsia="Times New Roman" w:hAnsi="Calibri" w:cs="Calibri"/>
          <w:color w:val="000000"/>
          <w:lang w:val="en-US"/>
        </w:rPr>
        <w:t xml:space="preserve">The output table will contain SA1 codes that can be mapped to ABS boundaries to </w:t>
      </w:r>
      <w:proofErr w:type="spellStart"/>
      <w:r w:rsidRPr="004B1B8E">
        <w:rPr>
          <w:rFonts w:ascii="Calibri" w:eastAsia="Times New Roman" w:hAnsi="Calibri" w:cs="Calibri"/>
          <w:color w:val="000000"/>
          <w:lang w:val="en-US"/>
        </w:rPr>
        <w:t>visualise</w:t>
      </w:r>
      <w:proofErr w:type="spellEnd"/>
      <w:r w:rsidRPr="004B1B8E">
        <w:rPr>
          <w:rFonts w:ascii="Calibri" w:eastAsia="Times New Roman" w:hAnsi="Calibri" w:cs="Calibri"/>
          <w:color w:val="000000"/>
          <w:lang w:val="en-US"/>
        </w:rPr>
        <w:t xml:space="preserve"> the results in </w:t>
      </w:r>
      <w:proofErr w:type="gramStart"/>
      <w:r w:rsidRPr="004B1B8E">
        <w:rPr>
          <w:rFonts w:ascii="Calibri" w:eastAsia="Times New Roman" w:hAnsi="Calibri" w:cs="Calibri"/>
          <w:color w:val="000000"/>
          <w:lang w:val="en-US"/>
        </w:rPr>
        <w:t>form</w:t>
      </w:r>
      <w:proofErr w:type="gramEnd"/>
      <w:r w:rsidRPr="004B1B8E">
        <w:rPr>
          <w:rFonts w:ascii="Calibri" w:eastAsia="Times New Roman" w:hAnsi="Calibri" w:cs="Calibri"/>
          <w:color w:val="000000"/>
          <w:lang w:val="en-US"/>
        </w:rPr>
        <w:t xml:space="preserve"> of spatial layers</w:t>
      </w:r>
      <w:r w:rsidR="00D45B1A">
        <w:rPr>
          <w:rFonts w:ascii="Calibri" w:eastAsia="Times New Roman" w:hAnsi="Calibri" w:cs="Calibri"/>
          <w:color w:val="000000"/>
          <w:lang w:val="en-US"/>
        </w:rPr>
        <w:t xml:space="preserve"> (Figure 6). </w:t>
      </w:r>
    </w:p>
    <w:p w14:paraId="75DB7FDF" w14:textId="77777777" w:rsidR="004B1B8E" w:rsidRPr="004B1B8E" w:rsidRDefault="004B1B8E" w:rsidP="004B1B8E">
      <w:pPr>
        <w:spacing w:after="0" w:line="240" w:lineRule="auto"/>
        <w:rPr>
          <w:rFonts w:ascii="Times New Roman" w:eastAsia="Times New Roman" w:hAnsi="Times New Roman" w:cs="Times New Roman"/>
          <w:sz w:val="24"/>
          <w:szCs w:val="24"/>
          <w:lang w:val="en-US"/>
        </w:rPr>
      </w:pPr>
    </w:p>
    <w:p w14:paraId="00C58EBE" w14:textId="108A6BF6" w:rsidR="004B1B8E" w:rsidRDefault="004B1B8E" w:rsidP="004B1B8E">
      <w:pPr>
        <w:spacing w:after="0" w:line="240" w:lineRule="auto"/>
        <w:rPr>
          <w:rFonts w:ascii="Calibri" w:eastAsia="Times New Roman" w:hAnsi="Calibri" w:cs="Calibri"/>
          <w:b/>
          <w:bCs/>
          <w:color w:val="000000"/>
          <w:lang w:val="en-US"/>
        </w:rPr>
      </w:pPr>
      <w:r w:rsidRPr="004B1B8E">
        <w:rPr>
          <w:rFonts w:ascii="Calibri" w:eastAsia="Times New Roman" w:hAnsi="Calibri" w:cs="Calibri"/>
          <w:b/>
          <w:bCs/>
          <w:color w:val="000000"/>
          <w:lang w:val="en-US"/>
        </w:rPr>
        <w:t xml:space="preserve">Figure 6: Example of </w:t>
      </w:r>
      <w:proofErr w:type="spellStart"/>
      <w:r w:rsidRPr="004B1B8E">
        <w:rPr>
          <w:rFonts w:ascii="Calibri" w:eastAsia="Times New Roman" w:hAnsi="Calibri" w:cs="Calibri"/>
          <w:b/>
          <w:bCs/>
          <w:color w:val="000000"/>
          <w:lang w:val="en-US"/>
        </w:rPr>
        <w:t>visualisation</w:t>
      </w:r>
      <w:proofErr w:type="spellEnd"/>
      <w:r w:rsidRPr="004B1B8E">
        <w:rPr>
          <w:rFonts w:ascii="Calibri" w:eastAsia="Times New Roman" w:hAnsi="Calibri" w:cs="Calibri"/>
          <w:b/>
          <w:bCs/>
          <w:color w:val="000000"/>
          <w:lang w:val="en-US"/>
        </w:rPr>
        <w:t xml:space="preserve"> of spatial layers for Statistical Areas 1</w:t>
      </w:r>
    </w:p>
    <w:p w14:paraId="295C697A" w14:textId="416AD04A" w:rsidR="009C2F6F" w:rsidRDefault="009C2F6F" w:rsidP="004B1B8E">
      <w:pPr>
        <w:spacing w:after="0" w:line="240" w:lineRule="auto"/>
        <w:rPr>
          <w:rFonts w:ascii="Calibri" w:eastAsia="Times New Roman" w:hAnsi="Calibri" w:cs="Calibri"/>
          <w:b/>
          <w:bCs/>
          <w:color w:val="000000"/>
          <w:lang w:val="en-US"/>
        </w:rPr>
      </w:pPr>
    </w:p>
    <w:p w14:paraId="39C57A34" w14:textId="7C147FB9" w:rsidR="009C2F6F" w:rsidRDefault="009C2F6F" w:rsidP="004B1B8E">
      <w:pPr>
        <w:spacing w:after="0" w:line="240" w:lineRule="auto"/>
        <w:rPr>
          <w:rFonts w:ascii="Calibri" w:eastAsia="Times New Roman" w:hAnsi="Calibri" w:cs="Calibri"/>
          <w:b/>
          <w:bCs/>
          <w:color w:val="000000"/>
          <w:lang w:val="en-US"/>
        </w:rPr>
      </w:pPr>
    </w:p>
    <w:p w14:paraId="3974DFDB" w14:textId="026A750B" w:rsidR="009C2F6F" w:rsidRDefault="009C2F6F" w:rsidP="004B1B8E">
      <w:pPr>
        <w:spacing w:after="0" w:line="240" w:lineRule="auto"/>
        <w:rPr>
          <w:rFonts w:ascii="Calibri" w:eastAsia="Times New Roman" w:hAnsi="Calibri" w:cs="Calibri"/>
          <w:b/>
          <w:bCs/>
          <w:color w:val="000000"/>
          <w:lang w:val="en-US"/>
        </w:rPr>
      </w:pPr>
      <w:r w:rsidRPr="004B1B8E">
        <w:rPr>
          <w:rFonts w:ascii="Calibri" w:eastAsia="Times New Roman" w:hAnsi="Calibri" w:cs="Calibri"/>
          <w:noProof/>
          <w:color w:val="000000"/>
          <w:bdr w:val="none" w:sz="0" w:space="0" w:color="auto" w:frame="1"/>
          <w:lang w:val="en-US"/>
        </w:rPr>
        <w:drawing>
          <wp:anchor distT="0" distB="0" distL="114300" distR="114300" simplePos="0" relativeHeight="251705344" behindDoc="0" locked="0" layoutInCell="1" allowOverlap="1" wp14:anchorId="7366F957" wp14:editId="4918D201">
            <wp:simplePos x="0" y="0"/>
            <wp:positionH relativeFrom="margin">
              <wp:align>center</wp:align>
            </wp:positionH>
            <wp:positionV relativeFrom="paragraph">
              <wp:posOffset>6985</wp:posOffset>
            </wp:positionV>
            <wp:extent cx="4400550" cy="3154018"/>
            <wp:effectExtent l="0" t="0" r="0" b="8890"/>
            <wp:wrapNone/>
            <wp:docPr id="3" name="Picture 3" descr="A picture containing text, envelope,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nvelope, businesscar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3154018"/>
                    </a:xfrm>
                    <a:prstGeom prst="rect">
                      <a:avLst/>
                    </a:prstGeom>
                    <a:noFill/>
                    <a:ln>
                      <a:noFill/>
                    </a:ln>
                  </pic:spPr>
                </pic:pic>
              </a:graphicData>
            </a:graphic>
          </wp:anchor>
        </w:drawing>
      </w:r>
    </w:p>
    <w:p w14:paraId="1FDC899D" w14:textId="5C2B3D16" w:rsidR="009C2F6F" w:rsidRDefault="009C2F6F" w:rsidP="004B1B8E">
      <w:pPr>
        <w:spacing w:after="0" w:line="240" w:lineRule="auto"/>
        <w:rPr>
          <w:rFonts w:ascii="Calibri" w:eastAsia="Times New Roman" w:hAnsi="Calibri" w:cs="Calibri"/>
          <w:b/>
          <w:bCs/>
          <w:color w:val="000000"/>
          <w:lang w:val="en-US"/>
        </w:rPr>
      </w:pPr>
    </w:p>
    <w:p w14:paraId="628B7CA3" w14:textId="505D9B48" w:rsidR="009C2F6F" w:rsidRDefault="009C2F6F" w:rsidP="004B1B8E">
      <w:pPr>
        <w:spacing w:after="0" w:line="240" w:lineRule="auto"/>
        <w:rPr>
          <w:rFonts w:ascii="Calibri" w:eastAsia="Times New Roman" w:hAnsi="Calibri" w:cs="Calibri"/>
          <w:b/>
          <w:bCs/>
          <w:color w:val="000000"/>
          <w:lang w:val="en-US"/>
        </w:rPr>
      </w:pPr>
    </w:p>
    <w:p w14:paraId="3AAEF611" w14:textId="1BAB4773" w:rsidR="009C2F6F" w:rsidRDefault="009C2F6F" w:rsidP="004B1B8E">
      <w:pPr>
        <w:spacing w:after="0" w:line="240" w:lineRule="auto"/>
        <w:rPr>
          <w:rFonts w:ascii="Calibri" w:eastAsia="Times New Roman" w:hAnsi="Calibri" w:cs="Calibri"/>
          <w:b/>
          <w:bCs/>
          <w:color w:val="000000"/>
          <w:lang w:val="en-US"/>
        </w:rPr>
      </w:pPr>
    </w:p>
    <w:p w14:paraId="06AB804C" w14:textId="05257328" w:rsidR="009C2F6F" w:rsidRDefault="009C2F6F" w:rsidP="004B1B8E">
      <w:pPr>
        <w:spacing w:after="0" w:line="240" w:lineRule="auto"/>
        <w:rPr>
          <w:rFonts w:ascii="Calibri" w:eastAsia="Times New Roman" w:hAnsi="Calibri" w:cs="Calibri"/>
          <w:b/>
          <w:bCs/>
          <w:color w:val="000000"/>
          <w:lang w:val="en-US"/>
        </w:rPr>
      </w:pPr>
    </w:p>
    <w:p w14:paraId="56DDAFDC" w14:textId="0E5E024D" w:rsidR="009C2F6F" w:rsidRDefault="009C2F6F" w:rsidP="004B1B8E">
      <w:pPr>
        <w:spacing w:after="0" w:line="240" w:lineRule="auto"/>
        <w:rPr>
          <w:rFonts w:ascii="Calibri" w:eastAsia="Times New Roman" w:hAnsi="Calibri" w:cs="Calibri"/>
          <w:b/>
          <w:bCs/>
          <w:color w:val="000000"/>
          <w:lang w:val="en-US"/>
        </w:rPr>
      </w:pPr>
    </w:p>
    <w:p w14:paraId="7545E0B4" w14:textId="79FD4815" w:rsidR="009C2F6F" w:rsidRDefault="009C2F6F" w:rsidP="004B1B8E">
      <w:pPr>
        <w:spacing w:after="0" w:line="240" w:lineRule="auto"/>
        <w:rPr>
          <w:rFonts w:ascii="Calibri" w:eastAsia="Times New Roman" w:hAnsi="Calibri" w:cs="Calibri"/>
          <w:b/>
          <w:bCs/>
          <w:color w:val="000000"/>
          <w:lang w:val="en-US"/>
        </w:rPr>
      </w:pPr>
    </w:p>
    <w:p w14:paraId="04C3437F" w14:textId="7F1C0DA4" w:rsidR="009C2F6F" w:rsidRDefault="009C2F6F" w:rsidP="004B1B8E">
      <w:pPr>
        <w:spacing w:after="0" w:line="240" w:lineRule="auto"/>
        <w:rPr>
          <w:rFonts w:ascii="Calibri" w:eastAsia="Times New Roman" w:hAnsi="Calibri" w:cs="Calibri"/>
          <w:b/>
          <w:bCs/>
          <w:color w:val="000000"/>
          <w:lang w:val="en-US"/>
        </w:rPr>
      </w:pPr>
    </w:p>
    <w:p w14:paraId="72445B9D" w14:textId="2C8C23C9" w:rsidR="009C2F6F" w:rsidRDefault="009C2F6F" w:rsidP="004B1B8E">
      <w:pPr>
        <w:spacing w:after="0" w:line="240" w:lineRule="auto"/>
        <w:rPr>
          <w:rFonts w:ascii="Calibri" w:eastAsia="Times New Roman" w:hAnsi="Calibri" w:cs="Calibri"/>
          <w:b/>
          <w:bCs/>
          <w:color w:val="000000"/>
          <w:lang w:val="en-US"/>
        </w:rPr>
      </w:pPr>
    </w:p>
    <w:p w14:paraId="1000D3C4" w14:textId="7EEBE452" w:rsidR="009C2F6F" w:rsidRDefault="009C2F6F" w:rsidP="004B1B8E">
      <w:pPr>
        <w:spacing w:after="0" w:line="240" w:lineRule="auto"/>
        <w:rPr>
          <w:rFonts w:ascii="Calibri" w:eastAsia="Times New Roman" w:hAnsi="Calibri" w:cs="Calibri"/>
          <w:b/>
          <w:bCs/>
          <w:color w:val="000000"/>
          <w:lang w:val="en-US"/>
        </w:rPr>
      </w:pPr>
    </w:p>
    <w:p w14:paraId="3AA31560" w14:textId="484F407C" w:rsidR="009C2F6F" w:rsidRDefault="009C2F6F" w:rsidP="004B1B8E">
      <w:pPr>
        <w:spacing w:after="0" w:line="240" w:lineRule="auto"/>
        <w:rPr>
          <w:rFonts w:ascii="Calibri" w:eastAsia="Times New Roman" w:hAnsi="Calibri" w:cs="Calibri"/>
          <w:b/>
          <w:bCs/>
          <w:color w:val="000000"/>
          <w:lang w:val="en-US"/>
        </w:rPr>
      </w:pPr>
    </w:p>
    <w:p w14:paraId="2369BF86" w14:textId="47DB2779" w:rsidR="009C2F6F" w:rsidRDefault="009C2F6F" w:rsidP="004B1B8E">
      <w:pPr>
        <w:spacing w:after="0" w:line="240" w:lineRule="auto"/>
        <w:rPr>
          <w:rFonts w:ascii="Calibri" w:eastAsia="Times New Roman" w:hAnsi="Calibri" w:cs="Calibri"/>
          <w:b/>
          <w:bCs/>
          <w:color w:val="000000"/>
          <w:lang w:val="en-US"/>
        </w:rPr>
      </w:pPr>
    </w:p>
    <w:p w14:paraId="3D862692" w14:textId="12A3CC44" w:rsidR="009C2F6F" w:rsidRDefault="009C2F6F" w:rsidP="004B1B8E">
      <w:pPr>
        <w:spacing w:after="0" w:line="240" w:lineRule="auto"/>
        <w:rPr>
          <w:rFonts w:ascii="Calibri" w:eastAsia="Times New Roman" w:hAnsi="Calibri" w:cs="Calibri"/>
          <w:b/>
          <w:bCs/>
          <w:color w:val="000000"/>
          <w:lang w:val="en-US"/>
        </w:rPr>
      </w:pPr>
    </w:p>
    <w:p w14:paraId="30DFF684" w14:textId="0E301039" w:rsidR="009C2F6F" w:rsidRDefault="009C2F6F" w:rsidP="004B1B8E">
      <w:pPr>
        <w:spacing w:after="0" w:line="240" w:lineRule="auto"/>
        <w:rPr>
          <w:rFonts w:ascii="Calibri" w:eastAsia="Times New Roman" w:hAnsi="Calibri" w:cs="Calibri"/>
          <w:b/>
          <w:bCs/>
          <w:color w:val="000000"/>
          <w:lang w:val="en-US"/>
        </w:rPr>
      </w:pPr>
    </w:p>
    <w:p w14:paraId="64EB09FC" w14:textId="30006E53" w:rsidR="009C2F6F" w:rsidRDefault="009C2F6F" w:rsidP="004B1B8E">
      <w:pPr>
        <w:spacing w:after="0" w:line="240" w:lineRule="auto"/>
        <w:rPr>
          <w:rFonts w:ascii="Calibri" w:eastAsia="Times New Roman" w:hAnsi="Calibri" w:cs="Calibri"/>
          <w:b/>
          <w:bCs/>
          <w:color w:val="000000"/>
          <w:lang w:val="en-US"/>
        </w:rPr>
      </w:pPr>
    </w:p>
    <w:p w14:paraId="0DA76403" w14:textId="5BFFF7BD" w:rsidR="009C2F6F" w:rsidRDefault="009C2F6F" w:rsidP="004B1B8E">
      <w:pPr>
        <w:spacing w:after="0" w:line="240" w:lineRule="auto"/>
        <w:rPr>
          <w:rFonts w:ascii="Calibri" w:eastAsia="Times New Roman" w:hAnsi="Calibri" w:cs="Calibri"/>
          <w:b/>
          <w:bCs/>
          <w:color w:val="000000"/>
          <w:lang w:val="en-US"/>
        </w:rPr>
      </w:pPr>
    </w:p>
    <w:p w14:paraId="05D00493" w14:textId="4604337B" w:rsidR="009C2F6F" w:rsidRDefault="009C2F6F" w:rsidP="004B1B8E">
      <w:pPr>
        <w:spacing w:after="0" w:line="240" w:lineRule="auto"/>
        <w:rPr>
          <w:rFonts w:ascii="Calibri" w:eastAsia="Times New Roman" w:hAnsi="Calibri" w:cs="Calibri"/>
          <w:b/>
          <w:bCs/>
          <w:color w:val="000000"/>
          <w:lang w:val="en-US"/>
        </w:rPr>
      </w:pPr>
    </w:p>
    <w:p w14:paraId="2A37D080" w14:textId="4AE00677" w:rsidR="009C2F6F" w:rsidRDefault="009C2F6F" w:rsidP="004B1B8E">
      <w:pPr>
        <w:spacing w:after="0" w:line="240" w:lineRule="auto"/>
        <w:rPr>
          <w:rFonts w:ascii="Times New Roman" w:eastAsia="Times New Roman" w:hAnsi="Times New Roman" w:cs="Times New Roman"/>
          <w:sz w:val="24"/>
          <w:szCs w:val="24"/>
          <w:lang w:val="en-US"/>
        </w:rPr>
      </w:pPr>
    </w:p>
    <w:p w14:paraId="0F64E77D" w14:textId="77777777" w:rsidR="009C2F6F" w:rsidRPr="004B1B8E" w:rsidRDefault="009C2F6F" w:rsidP="004B1B8E">
      <w:pPr>
        <w:spacing w:after="0" w:line="240" w:lineRule="auto"/>
        <w:rPr>
          <w:rFonts w:ascii="Times New Roman" w:eastAsia="Times New Roman" w:hAnsi="Times New Roman" w:cs="Times New Roman"/>
          <w:sz w:val="24"/>
          <w:szCs w:val="24"/>
          <w:lang w:val="en-US"/>
        </w:rPr>
      </w:pPr>
    </w:p>
    <w:p w14:paraId="3601C4E6" w14:textId="31B43F08" w:rsidR="004B1B8E" w:rsidRPr="004B1B8E" w:rsidRDefault="004B1B8E" w:rsidP="004B1B8E">
      <w:pPr>
        <w:spacing w:after="0" w:line="240" w:lineRule="auto"/>
        <w:rPr>
          <w:rFonts w:ascii="Times New Roman" w:eastAsia="Times New Roman" w:hAnsi="Times New Roman" w:cs="Times New Roman"/>
          <w:sz w:val="24"/>
          <w:szCs w:val="24"/>
          <w:lang w:val="en-US"/>
        </w:rPr>
      </w:pPr>
    </w:p>
    <w:p w14:paraId="1730FD84" w14:textId="03502548" w:rsidR="009C2F6F" w:rsidRPr="001E7F20" w:rsidRDefault="009C2F6F" w:rsidP="009C2F6F">
      <w:pPr>
        <w:spacing w:after="0" w:line="240" w:lineRule="auto"/>
        <w:rPr>
          <w:rFonts w:ascii="Times New Roman" w:eastAsia="Times New Roman" w:hAnsi="Times New Roman" w:cs="Times New Roman"/>
          <w:b/>
          <w:bCs/>
          <w:sz w:val="24"/>
          <w:szCs w:val="24"/>
          <w:lang w:val="en-US"/>
        </w:rPr>
      </w:pPr>
      <w:r>
        <w:rPr>
          <w:rFonts w:ascii="Calibri" w:eastAsia="Times New Roman" w:hAnsi="Calibri" w:cs="Calibri"/>
          <w:color w:val="000000"/>
          <w:lang w:val="en-US"/>
        </w:rPr>
        <w:t>The findings of this study will be discussed in research papers</w:t>
      </w:r>
      <w:r w:rsidR="00424F92">
        <w:rPr>
          <w:rFonts w:ascii="Calibri" w:eastAsia="Times New Roman" w:hAnsi="Calibri" w:cs="Calibri"/>
          <w:color w:val="000000"/>
          <w:lang w:val="en-US"/>
        </w:rPr>
        <w:t>, reports</w:t>
      </w:r>
      <w:r>
        <w:rPr>
          <w:rFonts w:ascii="Calibri" w:eastAsia="Times New Roman" w:hAnsi="Calibri" w:cs="Calibri"/>
          <w:color w:val="000000"/>
          <w:lang w:val="en-US"/>
        </w:rPr>
        <w:t xml:space="preserve"> and </w:t>
      </w:r>
      <w:r w:rsidR="00424F92">
        <w:rPr>
          <w:rFonts w:ascii="Calibri" w:eastAsia="Times New Roman" w:hAnsi="Calibri" w:cs="Calibri"/>
          <w:color w:val="000000"/>
          <w:lang w:val="en-US"/>
        </w:rPr>
        <w:t>will include basic descriptive statistics (e.g.</w:t>
      </w:r>
      <w:r w:rsidR="00F2455F">
        <w:rPr>
          <w:rFonts w:ascii="Calibri" w:eastAsia="Times New Roman" w:hAnsi="Calibri" w:cs="Calibri"/>
          <w:color w:val="000000"/>
          <w:lang w:val="en-US"/>
        </w:rPr>
        <w:t>,</w:t>
      </w:r>
      <w:r w:rsidR="00424F92">
        <w:rPr>
          <w:rFonts w:ascii="Calibri" w:eastAsia="Times New Roman" w:hAnsi="Calibri" w:cs="Calibri"/>
          <w:color w:val="000000"/>
          <w:lang w:val="en-US"/>
        </w:rPr>
        <w:t xml:space="preserve"> incidence risk and rate ratio ranges)</w:t>
      </w:r>
      <w:r>
        <w:rPr>
          <w:rFonts w:ascii="Calibri" w:eastAsia="Times New Roman" w:hAnsi="Calibri" w:cs="Calibri"/>
          <w:color w:val="000000"/>
          <w:lang w:val="en-US"/>
        </w:rPr>
        <w:t xml:space="preserve"> using broad levels of indicator scores (e.g.</w:t>
      </w:r>
      <w:r w:rsidR="00F2455F">
        <w:rPr>
          <w:rFonts w:ascii="Calibri" w:eastAsia="Times New Roman" w:hAnsi="Calibri" w:cs="Calibri"/>
          <w:color w:val="000000"/>
          <w:lang w:val="en-US"/>
        </w:rPr>
        <w:t>,</w:t>
      </w:r>
      <w:r>
        <w:rPr>
          <w:rFonts w:ascii="Calibri" w:eastAsia="Times New Roman" w:hAnsi="Calibri" w:cs="Calibri"/>
          <w:color w:val="000000"/>
          <w:lang w:val="en-US"/>
        </w:rPr>
        <w:t xml:space="preserve"> ranking, quintiles)</w:t>
      </w:r>
      <w:r w:rsidR="00A5113B">
        <w:rPr>
          <w:rFonts w:ascii="Calibri" w:eastAsia="Times New Roman" w:hAnsi="Calibri" w:cs="Calibri"/>
          <w:color w:val="000000"/>
          <w:lang w:val="en-US"/>
        </w:rPr>
        <w:t xml:space="preserve"> </w:t>
      </w:r>
      <w:r w:rsidR="00424F92">
        <w:rPr>
          <w:rFonts w:ascii="Calibri" w:eastAsia="Times New Roman" w:hAnsi="Calibri" w:cs="Calibri"/>
          <w:color w:val="000000"/>
          <w:lang w:val="en-US"/>
        </w:rPr>
        <w:t>t</w:t>
      </w:r>
      <w:r>
        <w:rPr>
          <w:rFonts w:ascii="Calibri" w:eastAsia="Times New Roman" w:hAnsi="Calibri" w:cs="Calibri"/>
          <w:color w:val="000000"/>
          <w:lang w:val="en-US"/>
        </w:rPr>
        <w:t xml:space="preserve">o compare between different groups of indicators. </w:t>
      </w:r>
      <w:r w:rsidR="00424F92" w:rsidRPr="001E7F20">
        <w:rPr>
          <w:rFonts w:ascii="Calibri" w:eastAsia="Times New Roman" w:hAnsi="Calibri" w:cs="Calibri"/>
          <w:b/>
          <w:bCs/>
          <w:color w:val="000000"/>
          <w:lang w:val="en-US"/>
        </w:rPr>
        <w:t>Note: published outputs</w:t>
      </w:r>
      <w:r w:rsidR="00424F92">
        <w:rPr>
          <w:rFonts w:ascii="Calibri" w:eastAsia="Times New Roman" w:hAnsi="Calibri" w:cs="Calibri"/>
          <w:b/>
          <w:bCs/>
          <w:color w:val="000000"/>
          <w:lang w:val="en-US"/>
        </w:rPr>
        <w:t xml:space="preserve"> including but not limited to</w:t>
      </w:r>
      <w:r w:rsidR="00424F92" w:rsidRPr="001E7F20">
        <w:rPr>
          <w:rFonts w:ascii="Calibri" w:eastAsia="Times New Roman" w:hAnsi="Calibri" w:cs="Calibri"/>
          <w:b/>
          <w:bCs/>
          <w:color w:val="000000"/>
          <w:lang w:val="en-US"/>
        </w:rPr>
        <w:t xml:space="preserve"> reports, </w:t>
      </w:r>
      <w:r w:rsidR="00424F92">
        <w:rPr>
          <w:rFonts w:ascii="Calibri" w:eastAsia="Times New Roman" w:hAnsi="Calibri" w:cs="Calibri"/>
          <w:b/>
          <w:bCs/>
          <w:color w:val="000000"/>
          <w:lang w:val="en-US"/>
        </w:rPr>
        <w:t xml:space="preserve">research papers, </w:t>
      </w:r>
      <w:r w:rsidR="00424F92" w:rsidRPr="001E7F20">
        <w:rPr>
          <w:rFonts w:ascii="Calibri" w:eastAsia="Times New Roman" w:hAnsi="Calibri" w:cs="Calibri"/>
          <w:b/>
          <w:bCs/>
          <w:color w:val="000000"/>
          <w:lang w:val="en-US"/>
        </w:rPr>
        <w:t xml:space="preserve">indicator, maps will not include </w:t>
      </w:r>
      <w:r w:rsidR="00424F92">
        <w:rPr>
          <w:rFonts w:ascii="Calibri" w:eastAsia="Times New Roman" w:hAnsi="Calibri" w:cs="Calibri"/>
          <w:b/>
          <w:bCs/>
          <w:color w:val="000000"/>
          <w:lang w:val="en-US"/>
        </w:rPr>
        <w:t xml:space="preserve">individual </w:t>
      </w:r>
      <w:r w:rsidR="00424F92" w:rsidRPr="001E7F20">
        <w:rPr>
          <w:rFonts w:ascii="Calibri" w:eastAsia="Times New Roman" w:hAnsi="Calibri" w:cs="Calibri"/>
          <w:b/>
          <w:bCs/>
          <w:color w:val="000000"/>
          <w:lang w:val="en-US"/>
        </w:rPr>
        <w:t>counts per SA1</w:t>
      </w:r>
      <w:r w:rsidR="00424F92">
        <w:rPr>
          <w:rFonts w:ascii="Calibri" w:eastAsia="Times New Roman" w:hAnsi="Calibri" w:cs="Calibri"/>
          <w:b/>
          <w:bCs/>
          <w:color w:val="000000"/>
          <w:lang w:val="en-US"/>
        </w:rPr>
        <w:t xml:space="preserve"> and no individual number of people in a window of time will be reported.</w:t>
      </w:r>
    </w:p>
    <w:p w14:paraId="7BAC0177" w14:textId="450C43E0" w:rsidR="009C2F6F" w:rsidRDefault="009C2F6F" w:rsidP="0046020D">
      <w:pPr>
        <w:spacing w:after="0" w:line="360" w:lineRule="auto"/>
        <w:rPr>
          <w:lang w:val="en-US"/>
        </w:rPr>
      </w:pPr>
    </w:p>
    <w:p w14:paraId="0294B51B" w14:textId="465512B4" w:rsidR="009C2F6F" w:rsidRDefault="009C2F6F" w:rsidP="0046020D">
      <w:pPr>
        <w:spacing w:after="0" w:line="360" w:lineRule="auto"/>
        <w:rPr>
          <w:lang w:val="en-US"/>
        </w:rPr>
      </w:pPr>
    </w:p>
    <w:p w14:paraId="17B4BD31" w14:textId="017CA6B0" w:rsidR="003431FC" w:rsidRPr="00D7330C" w:rsidRDefault="004B1D26" w:rsidP="00FD47DA">
      <w:pPr>
        <w:spacing w:after="0" w:line="360" w:lineRule="auto"/>
        <w:ind w:left="720" w:hanging="720"/>
        <w:rPr>
          <w:b/>
          <w:bCs/>
          <w:lang w:val="en-US"/>
        </w:rPr>
      </w:pPr>
      <w:r w:rsidRPr="00D7330C">
        <w:rPr>
          <w:b/>
          <w:bCs/>
          <w:lang w:val="en-US"/>
        </w:rPr>
        <w:lastRenderedPageBreak/>
        <w:t>Bibliography</w:t>
      </w:r>
    </w:p>
    <w:p w14:paraId="18B1438E" w14:textId="5DA5A4A7" w:rsidR="003431FC" w:rsidRPr="00D7330C" w:rsidRDefault="003431FC" w:rsidP="003431FC">
      <w:pPr>
        <w:pStyle w:val="EndNoteBibliography"/>
        <w:spacing w:after="0" w:line="360" w:lineRule="auto"/>
        <w:ind w:left="720" w:hanging="720"/>
        <w:rPr>
          <w:sz w:val="21"/>
          <w:szCs w:val="21"/>
        </w:rPr>
      </w:pPr>
      <w:r w:rsidRPr="00D7330C">
        <w:t xml:space="preserve">1. </w:t>
      </w:r>
      <w:r w:rsidRPr="00D7330C">
        <w:rPr>
          <w:sz w:val="21"/>
          <w:szCs w:val="21"/>
        </w:rPr>
        <w:tab/>
        <w:t xml:space="preserve">Coates L, Haynes K, O’Brien J et al. Exploring 167 years of vulnerability: An examination of extreme heat events in Australia 1844–2010. </w:t>
      </w:r>
      <w:r w:rsidRPr="00D7330C">
        <w:rPr>
          <w:i/>
          <w:iCs/>
          <w:sz w:val="21"/>
          <w:szCs w:val="21"/>
        </w:rPr>
        <w:t>Environmental Science &amp; Policy</w:t>
      </w:r>
      <w:r w:rsidRPr="00D7330C">
        <w:rPr>
          <w:sz w:val="21"/>
          <w:szCs w:val="21"/>
        </w:rPr>
        <w:t xml:space="preserve"> 2014; 42: 33–44.  doi: doi.org/10.1016/j.envsci.2014.05.003</w:t>
      </w:r>
    </w:p>
    <w:p w14:paraId="78CECF5A" w14:textId="77777777" w:rsidR="00B716F8" w:rsidRPr="00D7330C" w:rsidRDefault="00B716F8" w:rsidP="00B716F8">
      <w:pPr>
        <w:pStyle w:val="EndNoteBibliography"/>
        <w:spacing w:after="0" w:line="360" w:lineRule="auto"/>
        <w:ind w:left="720" w:hanging="720"/>
        <w:rPr>
          <w:sz w:val="21"/>
          <w:szCs w:val="21"/>
        </w:rPr>
      </w:pPr>
      <w:r w:rsidRPr="00D7330C">
        <w:rPr>
          <w:sz w:val="21"/>
          <w:szCs w:val="21"/>
        </w:rPr>
        <w:t xml:space="preserve">2. </w:t>
      </w:r>
      <w:r w:rsidRPr="00D7330C">
        <w:rPr>
          <w:sz w:val="21"/>
          <w:szCs w:val="21"/>
        </w:rPr>
        <w:tab/>
        <w:t xml:space="preserve">Toloo G, Yu W, Aitken P, et al. The impact of heatwaves on emergency department visits in Brisbane, Australia: A time series study. </w:t>
      </w:r>
      <w:r w:rsidRPr="00D7330C">
        <w:rPr>
          <w:i/>
          <w:iCs/>
          <w:sz w:val="21"/>
          <w:szCs w:val="21"/>
        </w:rPr>
        <w:t>Critical care</w:t>
      </w:r>
      <w:r w:rsidRPr="00D7330C">
        <w:rPr>
          <w:sz w:val="21"/>
          <w:szCs w:val="21"/>
        </w:rPr>
        <w:t xml:space="preserve"> 2014; doi: 10.1186/cc13826.</w:t>
      </w:r>
    </w:p>
    <w:p w14:paraId="36AA8751" w14:textId="3F821992" w:rsidR="00B716F8" w:rsidRPr="00D7330C" w:rsidRDefault="00B716F8" w:rsidP="003431FC">
      <w:pPr>
        <w:pStyle w:val="EndNoteBibliography"/>
        <w:spacing w:after="0" w:line="360" w:lineRule="auto"/>
        <w:ind w:left="720" w:hanging="720"/>
        <w:rPr>
          <w:sz w:val="21"/>
          <w:szCs w:val="21"/>
        </w:rPr>
      </w:pPr>
      <w:r w:rsidRPr="00D7330C">
        <w:rPr>
          <w:sz w:val="21"/>
          <w:szCs w:val="21"/>
        </w:rPr>
        <w:t xml:space="preserve">3. </w:t>
      </w:r>
      <w:r w:rsidRPr="00D7330C">
        <w:rPr>
          <w:sz w:val="21"/>
          <w:szCs w:val="21"/>
        </w:rPr>
        <w:tab/>
        <w:t>Cardona, O.D., M.K. van Aalst, J. Birkmann, M. Fordham, G. McGregor, R. Perez, R.S. Pulwarty, E.L.F. Schipper, and B.T. Sinh, 2012: Determinants of risk: exposure and vulnerability. In: Managing the Risks of Extreme Events and Disasters to Advance Climate Change Adaptation [Field, C.B., V. Barros, T.F. Stocker, D. Qin, D.J. Dokken, K.L. Ebi, M.D. Mastrandrea, K.J. Mach, G.-K. Plattner, S.K. Allen, M. Tignor, and P.M. Midgley (eds.)]. A Special Report of Working Groups I and II of the Intergovernmental Panel on Climate Change (IPCC). Cambridge University Press, Cambridge, UK, and New York, NY, USA, pp. 65-108.</w:t>
      </w:r>
    </w:p>
    <w:p w14:paraId="7461B9FA" w14:textId="32BD73A2" w:rsidR="008E136C" w:rsidRPr="00D7330C" w:rsidRDefault="004B1D26" w:rsidP="008E136C">
      <w:pPr>
        <w:pStyle w:val="EndNoteBibliography"/>
        <w:spacing w:after="0" w:line="360" w:lineRule="auto"/>
        <w:ind w:left="720" w:hanging="720"/>
        <w:rPr>
          <w:sz w:val="21"/>
          <w:szCs w:val="21"/>
        </w:rPr>
      </w:pPr>
      <w:r>
        <w:rPr>
          <w:sz w:val="21"/>
          <w:szCs w:val="21"/>
        </w:rPr>
        <w:t>4</w:t>
      </w:r>
      <w:r w:rsidR="008E136C" w:rsidRPr="00D7330C">
        <w:rPr>
          <w:sz w:val="21"/>
          <w:szCs w:val="21"/>
        </w:rPr>
        <w:t xml:space="preserve">. </w:t>
      </w:r>
      <w:r w:rsidR="008E136C" w:rsidRPr="00D7330C">
        <w:rPr>
          <w:sz w:val="21"/>
          <w:szCs w:val="21"/>
        </w:rPr>
        <w:tab/>
        <w:t>Jacobson AA, Raukar NP. The 2020 ICD-10 definitions of heat illness go beyond heatstroke 2020 [updated 16 Jun 202024 Sep 2022]. Available from: https://www.acepnow.com/article/the-2020-icd-10-definitions-of-heat-illness-go-beyond-heatstroke/2/ Accessed 24 Sep 2022.</w:t>
      </w:r>
    </w:p>
    <w:p w14:paraId="4D87ED1C" w14:textId="14F60308" w:rsidR="008E136C" w:rsidRPr="00D7330C" w:rsidRDefault="004B1D26" w:rsidP="0046020D">
      <w:pPr>
        <w:pStyle w:val="EndNoteBibliography"/>
        <w:spacing w:after="0" w:line="360" w:lineRule="auto"/>
        <w:ind w:left="720" w:hanging="720"/>
        <w:rPr>
          <w:sz w:val="21"/>
          <w:szCs w:val="21"/>
        </w:rPr>
      </w:pPr>
      <w:r>
        <w:rPr>
          <w:sz w:val="21"/>
          <w:szCs w:val="21"/>
        </w:rPr>
        <w:t>5</w:t>
      </w:r>
      <w:r w:rsidR="008E136C" w:rsidRPr="00D7330C">
        <w:rPr>
          <w:sz w:val="21"/>
          <w:szCs w:val="21"/>
        </w:rPr>
        <w:t xml:space="preserve">. </w:t>
      </w:r>
      <w:r w:rsidR="008E136C" w:rsidRPr="00D7330C">
        <w:rPr>
          <w:sz w:val="21"/>
          <w:szCs w:val="21"/>
        </w:rPr>
        <w:tab/>
        <w:t xml:space="preserve">Doctors for the Environment Australia 2020, Heatwaves and Health in Australia. Available from: </w:t>
      </w:r>
      <w:hyperlink r:id="rId13" w:history="1">
        <w:r w:rsidR="008E136C" w:rsidRPr="00D7330C">
          <w:rPr>
            <w:rStyle w:val="Hyperlink"/>
            <w:sz w:val="21"/>
            <w:szCs w:val="21"/>
          </w:rPr>
          <w:t>https://www.dea.org.au/wp-content/uploads/2021/01/DEA-Fact-Sheet_HeatwavesWEB.pdf</w:t>
        </w:r>
      </w:hyperlink>
      <w:r w:rsidR="008E136C" w:rsidRPr="00D7330C">
        <w:rPr>
          <w:sz w:val="21"/>
          <w:szCs w:val="21"/>
        </w:rPr>
        <w:t xml:space="preserve">  Accessed 26 Sep 2022.</w:t>
      </w:r>
    </w:p>
    <w:p w14:paraId="2F8EAEF1" w14:textId="3B12A8A2" w:rsidR="00995350" w:rsidRDefault="004B1D26" w:rsidP="0046020D">
      <w:pPr>
        <w:pStyle w:val="EndNoteBibliography"/>
        <w:spacing w:after="0" w:line="360" w:lineRule="auto"/>
        <w:ind w:left="720" w:hanging="720"/>
        <w:rPr>
          <w:sz w:val="21"/>
          <w:szCs w:val="21"/>
        </w:rPr>
      </w:pPr>
      <w:r>
        <w:rPr>
          <w:sz w:val="21"/>
          <w:szCs w:val="21"/>
        </w:rPr>
        <w:t>6</w:t>
      </w:r>
      <w:r w:rsidR="00995350" w:rsidRPr="00D7330C">
        <w:rPr>
          <w:sz w:val="21"/>
          <w:szCs w:val="21"/>
        </w:rPr>
        <w:t>.</w:t>
      </w:r>
      <w:r w:rsidR="00BD1C72" w:rsidRPr="00D7330C">
        <w:rPr>
          <w:sz w:val="21"/>
          <w:szCs w:val="21"/>
        </w:rPr>
        <w:tab/>
      </w:r>
      <w:r w:rsidR="00995350" w:rsidRPr="00D7330C">
        <w:rPr>
          <w:sz w:val="21"/>
          <w:szCs w:val="21"/>
        </w:rPr>
        <w:t xml:space="preserve">Holman CD, Preen DB, Baynham NJ, et al. A multipurpose comorbidity scoring system performed better than the Charlson index. </w:t>
      </w:r>
      <w:r w:rsidR="00995350" w:rsidRPr="00D7330C">
        <w:rPr>
          <w:i/>
          <w:sz w:val="21"/>
          <w:szCs w:val="21"/>
        </w:rPr>
        <w:t>J Clin Epidemiol</w:t>
      </w:r>
      <w:r w:rsidR="00995350" w:rsidRPr="00D7330C">
        <w:rPr>
          <w:sz w:val="21"/>
          <w:szCs w:val="21"/>
        </w:rPr>
        <w:t xml:space="preserve"> 2005;58(10):1006-14.</w:t>
      </w:r>
    </w:p>
    <w:p w14:paraId="356863F7" w14:textId="6142C379" w:rsidR="00870384" w:rsidRDefault="00870384" w:rsidP="0046020D">
      <w:pPr>
        <w:pStyle w:val="EndNoteBibliography"/>
        <w:spacing w:after="0" w:line="360" w:lineRule="auto"/>
        <w:ind w:left="720" w:hanging="720"/>
        <w:rPr>
          <w:sz w:val="21"/>
          <w:szCs w:val="21"/>
        </w:rPr>
      </w:pPr>
      <w:r>
        <w:rPr>
          <w:sz w:val="21"/>
          <w:szCs w:val="21"/>
        </w:rPr>
        <w:t>7</w:t>
      </w:r>
      <w:r w:rsidRPr="007A0FD0">
        <w:rPr>
          <w:sz w:val="21"/>
          <w:szCs w:val="21"/>
        </w:rPr>
        <w:t>.</w:t>
      </w:r>
      <w:r w:rsidRPr="007A0FD0">
        <w:rPr>
          <w:sz w:val="21"/>
          <w:szCs w:val="21"/>
        </w:rPr>
        <w:tab/>
        <w:t xml:space="preserve">Deschacht N. Creating smoothed maps with the help of the command spmap, 2016.  Available from: </w:t>
      </w:r>
      <w:hyperlink r:id="rId14" w:history="1">
        <w:r w:rsidRPr="007A0FD0">
          <w:rPr>
            <w:rStyle w:val="Hyperlink"/>
            <w:sz w:val="21"/>
            <w:szCs w:val="21"/>
          </w:rPr>
          <w:t>https://www.stata.com/meeting/belgium16/slides/belgium16_deschacht.pdf</w:t>
        </w:r>
      </w:hyperlink>
      <w:r w:rsidRPr="007A0FD0">
        <w:rPr>
          <w:sz w:val="21"/>
          <w:szCs w:val="21"/>
        </w:rPr>
        <w:t xml:space="preserve">  Accessed 24 Sep 2022.</w:t>
      </w:r>
    </w:p>
    <w:p w14:paraId="4DBFD5D5" w14:textId="1CF4CB1C" w:rsidR="004B1D26" w:rsidRPr="00D7330C" w:rsidRDefault="00870384" w:rsidP="004B1D26">
      <w:pPr>
        <w:pStyle w:val="EndNoteBibliography"/>
        <w:spacing w:after="0" w:line="360" w:lineRule="auto"/>
        <w:ind w:left="720" w:hanging="720"/>
        <w:rPr>
          <w:sz w:val="21"/>
          <w:szCs w:val="21"/>
        </w:rPr>
      </w:pPr>
      <w:r>
        <w:rPr>
          <w:sz w:val="21"/>
          <w:szCs w:val="21"/>
        </w:rPr>
        <w:t>8</w:t>
      </w:r>
      <w:r w:rsidR="004B1D26" w:rsidRPr="00DC40B3">
        <w:rPr>
          <w:sz w:val="21"/>
          <w:szCs w:val="21"/>
        </w:rPr>
        <w:t>.</w:t>
      </w:r>
      <w:r w:rsidR="004B1D26" w:rsidRPr="00DC40B3">
        <w:rPr>
          <w:sz w:val="21"/>
          <w:szCs w:val="21"/>
        </w:rPr>
        <w:tab/>
        <w:t xml:space="preserve">Quan H, Sundararajan V, Halfon P, et al. Coding algorithms for defining comorbidities in ICD-9-CM and ICD-10 administrative data. </w:t>
      </w:r>
      <w:r w:rsidR="004B1D26" w:rsidRPr="00DC40B3">
        <w:rPr>
          <w:i/>
          <w:sz w:val="21"/>
          <w:szCs w:val="21"/>
        </w:rPr>
        <w:t>Medical Care</w:t>
      </w:r>
      <w:r w:rsidR="004B1D26" w:rsidRPr="00DC40B3">
        <w:rPr>
          <w:sz w:val="21"/>
          <w:szCs w:val="21"/>
        </w:rPr>
        <w:t xml:space="preserve"> 2005;43(11):1130-9.</w:t>
      </w:r>
    </w:p>
    <w:p w14:paraId="0FDA0DEC" w14:textId="23E7DB53" w:rsidR="00995350" w:rsidRPr="00D7330C" w:rsidRDefault="00870384" w:rsidP="0046020D">
      <w:pPr>
        <w:pStyle w:val="EndNoteBibliography"/>
        <w:spacing w:after="0" w:line="360" w:lineRule="auto"/>
        <w:ind w:left="720" w:hanging="720"/>
        <w:rPr>
          <w:sz w:val="21"/>
          <w:szCs w:val="21"/>
        </w:rPr>
      </w:pPr>
      <w:r>
        <w:rPr>
          <w:sz w:val="21"/>
          <w:szCs w:val="21"/>
        </w:rPr>
        <w:t>9</w:t>
      </w:r>
      <w:r w:rsidR="00995350" w:rsidRPr="00D7330C">
        <w:rPr>
          <w:sz w:val="21"/>
          <w:szCs w:val="21"/>
        </w:rPr>
        <w:t>.</w:t>
      </w:r>
      <w:r w:rsidR="00BD1C72" w:rsidRPr="00D7330C">
        <w:rPr>
          <w:sz w:val="21"/>
          <w:szCs w:val="21"/>
        </w:rPr>
        <w:tab/>
      </w:r>
      <w:r w:rsidR="00995350" w:rsidRPr="00D7330C">
        <w:rPr>
          <w:sz w:val="21"/>
          <w:szCs w:val="21"/>
        </w:rPr>
        <w:t xml:space="preserve">Whitaker HJ, Hocine MN, Farrington CP. The methodology of self-controlled case series studies. </w:t>
      </w:r>
      <w:r w:rsidR="00995350" w:rsidRPr="00D7330C">
        <w:rPr>
          <w:i/>
          <w:sz w:val="21"/>
          <w:szCs w:val="21"/>
        </w:rPr>
        <w:t>Stat Methods Med Res</w:t>
      </w:r>
      <w:r w:rsidR="00995350" w:rsidRPr="00D7330C">
        <w:rPr>
          <w:sz w:val="21"/>
          <w:szCs w:val="21"/>
        </w:rPr>
        <w:t xml:space="preserve"> 2009;18(1):7-26. doi: 10.1177/0962280208092342</w:t>
      </w:r>
    </w:p>
    <w:p w14:paraId="3B54DD51" w14:textId="5E8820A5" w:rsidR="00995350" w:rsidRPr="00D7330C" w:rsidRDefault="00870384" w:rsidP="0046020D">
      <w:pPr>
        <w:pStyle w:val="EndNoteBibliography"/>
        <w:spacing w:after="0" w:line="360" w:lineRule="auto"/>
        <w:ind w:left="720" w:hanging="720"/>
        <w:rPr>
          <w:sz w:val="21"/>
          <w:szCs w:val="21"/>
        </w:rPr>
      </w:pPr>
      <w:r>
        <w:rPr>
          <w:sz w:val="21"/>
          <w:szCs w:val="21"/>
        </w:rPr>
        <w:t>10</w:t>
      </w:r>
      <w:r w:rsidR="00995350" w:rsidRPr="00D7330C">
        <w:rPr>
          <w:sz w:val="21"/>
          <w:szCs w:val="21"/>
        </w:rPr>
        <w:t>.</w:t>
      </w:r>
      <w:r w:rsidR="00BD1C72" w:rsidRPr="00D7330C">
        <w:rPr>
          <w:sz w:val="21"/>
          <w:szCs w:val="21"/>
        </w:rPr>
        <w:tab/>
      </w:r>
      <w:r w:rsidR="00995350" w:rsidRPr="00D7330C">
        <w:rPr>
          <w:sz w:val="21"/>
          <w:szCs w:val="21"/>
        </w:rPr>
        <w:t xml:space="preserve">Lopez D, Nossent J, Warren R, et al. Abstract 11765: Admission to hospital with acute gout is associated with a short term increased risk of major adverse cardiovascular events: a longitudinal, population-level linked health data study in Western Australia. </w:t>
      </w:r>
      <w:r w:rsidR="00995350" w:rsidRPr="00D7330C">
        <w:rPr>
          <w:i/>
          <w:sz w:val="21"/>
          <w:szCs w:val="21"/>
        </w:rPr>
        <w:t>Circulation</w:t>
      </w:r>
      <w:r w:rsidR="00995350" w:rsidRPr="00D7330C">
        <w:rPr>
          <w:sz w:val="21"/>
          <w:szCs w:val="21"/>
        </w:rPr>
        <w:t xml:space="preserve"> 2021;144(Suppl_1):A11765-A65. doi: doi:10.1161/circ.144.suppl_1.11765</w:t>
      </w:r>
    </w:p>
    <w:p w14:paraId="53EB7623" w14:textId="19CEE98C" w:rsidR="000B0A2E" w:rsidRDefault="00E33532" w:rsidP="0019078E">
      <w:pPr>
        <w:pStyle w:val="EndNoteBibliography"/>
        <w:spacing w:after="0" w:line="360" w:lineRule="auto"/>
        <w:ind w:left="720" w:hanging="720"/>
      </w:pPr>
      <w:r w:rsidRPr="00D7330C">
        <w:rPr>
          <w:sz w:val="21"/>
          <w:szCs w:val="21"/>
        </w:rPr>
        <w:t>1</w:t>
      </w:r>
      <w:r w:rsidR="00870384">
        <w:rPr>
          <w:sz w:val="21"/>
          <w:szCs w:val="21"/>
        </w:rPr>
        <w:t>1</w:t>
      </w:r>
      <w:r w:rsidR="00995350" w:rsidRPr="00D7330C">
        <w:rPr>
          <w:sz w:val="21"/>
          <w:szCs w:val="21"/>
        </w:rPr>
        <w:t>.</w:t>
      </w:r>
      <w:r w:rsidR="00BD1C72" w:rsidRPr="00D7330C">
        <w:rPr>
          <w:sz w:val="21"/>
          <w:szCs w:val="21"/>
        </w:rPr>
        <w:tab/>
      </w:r>
      <w:r w:rsidR="00995350" w:rsidRPr="00D7330C">
        <w:rPr>
          <w:sz w:val="21"/>
          <w:szCs w:val="21"/>
        </w:rPr>
        <w:t xml:space="preserve">Lopez D, Preen D, Raymond W, et al. Risk of a major adverse cardiovascular event (MACE) following first-ever hospitalisation for acute gout: a Western Australian population-level linked data study. </w:t>
      </w:r>
      <w:r w:rsidR="00995350" w:rsidRPr="00D7330C">
        <w:rPr>
          <w:i/>
          <w:sz w:val="21"/>
          <w:szCs w:val="21"/>
        </w:rPr>
        <w:t>International Journal of Population Data Science</w:t>
      </w:r>
      <w:r w:rsidR="00995350" w:rsidRPr="00D7330C">
        <w:rPr>
          <w:sz w:val="21"/>
          <w:szCs w:val="21"/>
        </w:rPr>
        <w:t xml:space="preserve"> 2022;7(3) doi: https://doi.org/10.23889/ijpds.v7i3.1805 [published Online First: 25 Aug 2022]</w:t>
      </w:r>
    </w:p>
    <w:sectPr w:rsidR="000B0A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8E5DD" w14:textId="77777777" w:rsidR="00AB6CA8" w:rsidRDefault="00AB6CA8">
      <w:pPr>
        <w:spacing w:after="0" w:line="240" w:lineRule="auto"/>
      </w:pPr>
      <w:r>
        <w:separator/>
      </w:r>
    </w:p>
  </w:endnote>
  <w:endnote w:type="continuationSeparator" w:id="0">
    <w:p w14:paraId="306421DB" w14:textId="77777777" w:rsidR="00AB6CA8" w:rsidRDefault="00AB6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36204"/>
      <w:docPartObj>
        <w:docPartGallery w:val="Page Numbers (Bottom of Page)"/>
        <w:docPartUnique/>
      </w:docPartObj>
    </w:sdtPr>
    <w:sdtEndPr>
      <w:rPr>
        <w:noProof/>
      </w:rPr>
    </w:sdtEndPr>
    <w:sdtContent>
      <w:p w14:paraId="1C7C858B" w14:textId="77777777" w:rsidR="003336DE" w:rsidRDefault="00D26BC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1BDD8A" w14:textId="77777777" w:rsidR="003336DE" w:rsidRDefault="007A7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5572F" w14:textId="77777777" w:rsidR="00AB6CA8" w:rsidRDefault="00AB6CA8">
      <w:pPr>
        <w:spacing w:after="0" w:line="240" w:lineRule="auto"/>
      </w:pPr>
      <w:r>
        <w:separator/>
      </w:r>
    </w:p>
  </w:footnote>
  <w:footnote w:type="continuationSeparator" w:id="0">
    <w:p w14:paraId="595D1D79" w14:textId="77777777" w:rsidR="00AB6CA8" w:rsidRDefault="00AB6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051A5"/>
    <w:multiLevelType w:val="hybridMultilevel"/>
    <w:tmpl w:val="DDB03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B5463D"/>
    <w:multiLevelType w:val="hybridMultilevel"/>
    <w:tmpl w:val="92C2BE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376398B"/>
    <w:multiLevelType w:val="hybridMultilevel"/>
    <w:tmpl w:val="D7CC3422"/>
    <w:lvl w:ilvl="0" w:tplc="F7E2224A">
      <w:start w:val="1"/>
      <w:numFmt w:val="decimal"/>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BB26FE"/>
    <w:multiLevelType w:val="hybridMultilevel"/>
    <w:tmpl w:val="B778E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A64EF"/>
    <w:multiLevelType w:val="hybridMultilevel"/>
    <w:tmpl w:val="A8AA0760"/>
    <w:lvl w:ilvl="0" w:tplc="1BC0026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914167">
    <w:abstractNumId w:val="1"/>
  </w:num>
  <w:num w:numId="2" w16cid:durableId="489057025">
    <w:abstractNumId w:val="0"/>
  </w:num>
  <w:num w:numId="3" w16cid:durableId="844133584">
    <w:abstractNumId w:val="4"/>
  </w:num>
  <w:num w:numId="4" w16cid:durableId="446432175">
    <w:abstractNumId w:val="2"/>
  </w:num>
  <w:num w:numId="5" w16cid:durableId="1924483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995350"/>
    <w:rsid w:val="000347CF"/>
    <w:rsid w:val="00056246"/>
    <w:rsid w:val="00065078"/>
    <w:rsid w:val="0009535F"/>
    <w:rsid w:val="000D63C0"/>
    <w:rsid w:val="000E4F88"/>
    <w:rsid w:val="000F46B1"/>
    <w:rsid w:val="000F5CAD"/>
    <w:rsid w:val="00101462"/>
    <w:rsid w:val="00156E39"/>
    <w:rsid w:val="0016519A"/>
    <w:rsid w:val="00172E4C"/>
    <w:rsid w:val="0019078E"/>
    <w:rsid w:val="001A42DD"/>
    <w:rsid w:val="001C61C7"/>
    <w:rsid w:val="001D10FE"/>
    <w:rsid w:val="001D47C1"/>
    <w:rsid w:val="001D7FE2"/>
    <w:rsid w:val="001E0691"/>
    <w:rsid w:val="001E7F20"/>
    <w:rsid w:val="001F45F9"/>
    <w:rsid w:val="001F5936"/>
    <w:rsid w:val="00202AD5"/>
    <w:rsid w:val="00207C41"/>
    <w:rsid w:val="002111EA"/>
    <w:rsid w:val="00212C40"/>
    <w:rsid w:val="00213D53"/>
    <w:rsid w:val="00216DA9"/>
    <w:rsid w:val="0025261B"/>
    <w:rsid w:val="00260388"/>
    <w:rsid w:val="00262932"/>
    <w:rsid w:val="00274920"/>
    <w:rsid w:val="002A32CB"/>
    <w:rsid w:val="002D1FD3"/>
    <w:rsid w:val="002E33CA"/>
    <w:rsid w:val="002F14EA"/>
    <w:rsid w:val="003076C7"/>
    <w:rsid w:val="00335BE4"/>
    <w:rsid w:val="00336CE9"/>
    <w:rsid w:val="003431FC"/>
    <w:rsid w:val="00343F8A"/>
    <w:rsid w:val="00350488"/>
    <w:rsid w:val="00356231"/>
    <w:rsid w:val="00377356"/>
    <w:rsid w:val="00384DE1"/>
    <w:rsid w:val="003B7012"/>
    <w:rsid w:val="003B77E7"/>
    <w:rsid w:val="003C2F63"/>
    <w:rsid w:val="003D00D4"/>
    <w:rsid w:val="003D199D"/>
    <w:rsid w:val="003D581E"/>
    <w:rsid w:val="003D7339"/>
    <w:rsid w:val="003E1CB2"/>
    <w:rsid w:val="003F23E5"/>
    <w:rsid w:val="00402972"/>
    <w:rsid w:val="00406E6A"/>
    <w:rsid w:val="00406FCE"/>
    <w:rsid w:val="004157F5"/>
    <w:rsid w:val="00424F92"/>
    <w:rsid w:val="004306F7"/>
    <w:rsid w:val="0046020D"/>
    <w:rsid w:val="0046135B"/>
    <w:rsid w:val="0047066C"/>
    <w:rsid w:val="00480C26"/>
    <w:rsid w:val="004849E6"/>
    <w:rsid w:val="004871AF"/>
    <w:rsid w:val="00492E36"/>
    <w:rsid w:val="00493E69"/>
    <w:rsid w:val="004A2027"/>
    <w:rsid w:val="004B1B8E"/>
    <w:rsid w:val="004B1D26"/>
    <w:rsid w:val="004F18C7"/>
    <w:rsid w:val="00506C32"/>
    <w:rsid w:val="00525EDD"/>
    <w:rsid w:val="00540261"/>
    <w:rsid w:val="0054684E"/>
    <w:rsid w:val="005645D2"/>
    <w:rsid w:val="00564F83"/>
    <w:rsid w:val="005904F9"/>
    <w:rsid w:val="00593807"/>
    <w:rsid w:val="00593B29"/>
    <w:rsid w:val="005A00A8"/>
    <w:rsid w:val="005A0C3A"/>
    <w:rsid w:val="005B2148"/>
    <w:rsid w:val="005C4D1F"/>
    <w:rsid w:val="005D7572"/>
    <w:rsid w:val="005F6A97"/>
    <w:rsid w:val="0062336E"/>
    <w:rsid w:val="00624EA3"/>
    <w:rsid w:val="006279BF"/>
    <w:rsid w:val="0063084C"/>
    <w:rsid w:val="00633F0D"/>
    <w:rsid w:val="006478D7"/>
    <w:rsid w:val="006515DA"/>
    <w:rsid w:val="00663144"/>
    <w:rsid w:val="0068276C"/>
    <w:rsid w:val="006836A9"/>
    <w:rsid w:val="00686AE4"/>
    <w:rsid w:val="006938A2"/>
    <w:rsid w:val="0069633C"/>
    <w:rsid w:val="006A3D57"/>
    <w:rsid w:val="006B1C67"/>
    <w:rsid w:val="006B2D70"/>
    <w:rsid w:val="006C6C00"/>
    <w:rsid w:val="006E04F6"/>
    <w:rsid w:val="006E534B"/>
    <w:rsid w:val="006F1416"/>
    <w:rsid w:val="006F3AC6"/>
    <w:rsid w:val="00702464"/>
    <w:rsid w:val="00703D38"/>
    <w:rsid w:val="00714653"/>
    <w:rsid w:val="00721D96"/>
    <w:rsid w:val="007A44BF"/>
    <w:rsid w:val="007A7E34"/>
    <w:rsid w:val="007B2E0F"/>
    <w:rsid w:val="007B438C"/>
    <w:rsid w:val="007C4690"/>
    <w:rsid w:val="0080241D"/>
    <w:rsid w:val="0081162D"/>
    <w:rsid w:val="00825614"/>
    <w:rsid w:val="008466F7"/>
    <w:rsid w:val="00851326"/>
    <w:rsid w:val="00853B10"/>
    <w:rsid w:val="00860411"/>
    <w:rsid w:val="00863DF1"/>
    <w:rsid w:val="00864B0C"/>
    <w:rsid w:val="00870384"/>
    <w:rsid w:val="00873C4C"/>
    <w:rsid w:val="008806CF"/>
    <w:rsid w:val="00880EDA"/>
    <w:rsid w:val="00881C3C"/>
    <w:rsid w:val="00893FA0"/>
    <w:rsid w:val="0089436A"/>
    <w:rsid w:val="008A3678"/>
    <w:rsid w:val="008B3849"/>
    <w:rsid w:val="008B6BD1"/>
    <w:rsid w:val="008D0522"/>
    <w:rsid w:val="008E136C"/>
    <w:rsid w:val="008F34ED"/>
    <w:rsid w:val="009043EB"/>
    <w:rsid w:val="00957739"/>
    <w:rsid w:val="0099462F"/>
    <w:rsid w:val="00995350"/>
    <w:rsid w:val="009A388D"/>
    <w:rsid w:val="009B60AC"/>
    <w:rsid w:val="009C0299"/>
    <w:rsid w:val="009C2F6F"/>
    <w:rsid w:val="009C5007"/>
    <w:rsid w:val="009C5834"/>
    <w:rsid w:val="009C7A90"/>
    <w:rsid w:val="009D25AB"/>
    <w:rsid w:val="009D2F2C"/>
    <w:rsid w:val="009D626D"/>
    <w:rsid w:val="009E2BF5"/>
    <w:rsid w:val="009E2DC3"/>
    <w:rsid w:val="00A22F34"/>
    <w:rsid w:val="00A2544B"/>
    <w:rsid w:val="00A2786B"/>
    <w:rsid w:val="00A31F8A"/>
    <w:rsid w:val="00A40088"/>
    <w:rsid w:val="00A5113B"/>
    <w:rsid w:val="00A80375"/>
    <w:rsid w:val="00A931EE"/>
    <w:rsid w:val="00AB4CFE"/>
    <w:rsid w:val="00AB6CA8"/>
    <w:rsid w:val="00AE3596"/>
    <w:rsid w:val="00AE3EB1"/>
    <w:rsid w:val="00B0101E"/>
    <w:rsid w:val="00B03D9E"/>
    <w:rsid w:val="00B32860"/>
    <w:rsid w:val="00B33B81"/>
    <w:rsid w:val="00B52F2A"/>
    <w:rsid w:val="00B575D4"/>
    <w:rsid w:val="00B6640C"/>
    <w:rsid w:val="00B716F8"/>
    <w:rsid w:val="00B8761F"/>
    <w:rsid w:val="00B90702"/>
    <w:rsid w:val="00BC21EE"/>
    <w:rsid w:val="00BD0E85"/>
    <w:rsid w:val="00BD1C72"/>
    <w:rsid w:val="00BD29EA"/>
    <w:rsid w:val="00BE49F4"/>
    <w:rsid w:val="00BF10E3"/>
    <w:rsid w:val="00BF6641"/>
    <w:rsid w:val="00C07922"/>
    <w:rsid w:val="00C544A5"/>
    <w:rsid w:val="00C54793"/>
    <w:rsid w:val="00C60E02"/>
    <w:rsid w:val="00C75992"/>
    <w:rsid w:val="00C90E6F"/>
    <w:rsid w:val="00C91265"/>
    <w:rsid w:val="00C944A6"/>
    <w:rsid w:val="00C9782D"/>
    <w:rsid w:val="00CA3A2E"/>
    <w:rsid w:val="00CA3B4A"/>
    <w:rsid w:val="00CB19DD"/>
    <w:rsid w:val="00CB1F73"/>
    <w:rsid w:val="00CC1593"/>
    <w:rsid w:val="00CE4B96"/>
    <w:rsid w:val="00CE6BCA"/>
    <w:rsid w:val="00D12D8D"/>
    <w:rsid w:val="00D1490B"/>
    <w:rsid w:val="00D26BC2"/>
    <w:rsid w:val="00D45B1A"/>
    <w:rsid w:val="00D46E90"/>
    <w:rsid w:val="00D4796A"/>
    <w:rsid w:val="00D546B1"/>
    <w:rsid w:val="00D55A74"/>
    <w:rsid w:val="00D64184"/>
    <w:rsid w:val="00D71832"/>
    <w:rsid w:val="00D7330C"/>
    <w:rsid w:val="00D82939"/>
    <w:rsid w:val="00DA10CB"/>
    <w:rsid w:val="00DA452F"/>
    <w:rsid w:val="00DC23EF"/>
    <w:rsid w:val="00DD2AE8"/>
    <w:rsid w:val="00DD6A02"/>
    <w:rsid w:val="00DE58E3"/>
    <w:rsid w:val="00DE7825"/>
    <w:rsid w:val="00E05D75"/>
    <w:rsid w:val="00E07D64"/>
    <w:rsid w:val="00E25009"/>
    <w:rsid w:val="00E25ABE"/>
    <w:rsid w:val="00E27914"/>
    <w:rsid w:val="00E322D7"/>
    <w:rsid w:val="00E33532"/>
    <w:rsid w:val="00E37CE5"/>
    <w:rsid w:val="00E559FB"/>
    <w:rsid w:val="00E63B82"/>
    <w:rsid w:val="00E9166C"/>
    <w:rsid w:val="00E92CEF"/>
    <w:rsid w:val="00E9332F"/>
    <w:rsid w:val="00E9673E"/>
    <w:rsid w:val="00EB7D52"/>
    <w:rsid w:val="00EC462A"/>
    <w:rsid w:val="00EE6385"/>
    <w:rsid w:val="00F15387"/>
    <w:rsid w:val="00F216F2"/>
    <w:rsid w:val="00F2321B"/>
    <w:rsid w:val="00F2455F"/>
    <w:rsid w:val="00F5675A"/>
    <w:rsid w:val="00F633E9"/>
    <w:rsid w:val="00F65E7C"/>
    <w:rsid w:val="00F87B72"/>
    <w:rsid w:val="00F91DA1"/>
    <w:rsid w:val="00F9253A"/>
    <w:rsid w:val="00F94AAC"/>
    <w:rsid w:val="00FA09B9"/>
    <w:rsid w:val="00FB21C2"/>
    <w:rsid w:val="00FB5025"/>
    <w:rsid w:val="00FD029F"/>
    <w:rsid w:val="00FD13EF"/>
    <w:rsid w:val="00FD36FB"/>
    <w:rsid w:val="00FD47DA"/>
    <w:rsid w:val="00FE0AAC"/>
    <w:rsid w:val="00FF0CB3"/>
    <w:rsid w:val="00FF2B49"/>
    <w:rsid w:val="00FF6AB2"/>
    <w:rsid w:val="00FF74F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3C54"/>
  <w15:chartTrackingRefBased/>
  <w15:docId w15:val="{FC80B146-C7A5-49C1-8C52-D3DAFFD2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3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350"/>
  </w:style>
  <w:style w:type="paragraph" w:styleId="Footer">
    <w:name w:val="footer"/>
    <w:basedOn w:val="Normal"/>
    <w:link w:val="FooterChar"/>
    <w:uiPriority w:val="99"/>
    <w:unhideWhenUsed/>
    <w:rsid w:val="00995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350"/>
  </w:style>
  <w:style w:type="paragraph" w:customStyle="1" w:styleId="EndNoteBibliographyTitle">
    <w:name w:val="EndNote Bibliography Title"/>
    <w:basedOn w:val="Normal"/>
    <w:link w:val="EndNoteBibliographyTitleChar"/>
    <w:rsid w:val="009953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95350"/>
    <w:rPr>
      <w:rFonts w:ascii="Calibri" w:hAnsi="Calibri" w:cs="Calibri"/>
      <w:noProof/>
      <w:lang w:val="en-US"/>
    </w:rPr>
  </w:style>
  <w:style w:type="paragraph" w:customStyle="1" w:styleId="EndNoteBibliography">
    <w:name w:val="EndNote Bibliography"/>
    <w:basedOn w:val="Normal"/>
    <w:link w:val="EndNoteBibliographyChar"/>
    <w:rsid w:val="009953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95350"/>
    <w:rPr>
      <w:rFonts w:ascii="Calibri" w:hAnsi="Calibri" w:cs="Calibri"/>
      <w:noProof/>
      <w:lang w:val="en-US"/>
    </w:rPr>
  </w:style>
  <w:style w:type="character" w:styleId="Hyperlink">
    <w:name w:val="Hyperlink"/>
    <w:basedOn w:val="DefaultParagraphFont"/>
    <w:uiPriority w:val="99"/>
    <w:unhideWhenUsed/>
    <w:rsid w:val="00995350"/>
    <w:rPr>
      <w:color w:val="0563C1" w:themeColor="hyperlink"/>
      <w:u w:val="single"/>
    </w:rPr>
  </w:style>
  <w:style w:type="character" w:styleId="UnresolvedMention">
    <w:name w:val="Unresolved Mention"/>
    <w:basedOn w:val="DefaultParagraphFont"/>
    <w:uiPriority w:val="99"/>
    <w:semiHidden/>
    <w:unhideWhenUsed/>
    <w:rsid w:val="00995350"/>
    <w:rPr>
      <w:color w:val="605E5C"/>
      <w:shd w:val="clear" w:color="auto" w:fill="E1DFDD"/>
    </w:rPr>
  </w:style>
  <w:style w:type="paragraph" w:styleId="Revision">
    <w:name w:val="Revision"/>
    <w:hidden/>
    <w:uiPriority w:val="99"/>
    <w:semiHidden/>
    <w:rsid w:val="00CE4B96"/>
    <w:pPr>
      <w:spacing w:after="0" w:line="240" w:lineRule="auto"/>
    </w:pPr>
  </w:style>
  <w:style w:type="character" w:styleId="CommentReference">
    <w:name w:val="annotation reference"/>
    <w:basedOn w:val="DefaultParagraphFont"/>
    <w:uiPriority w:val="99"/>
    <w:semiHidden/>
    <w:unhideWhenUsed/>
    <w:rsid w:val="00A2786B"/>
    <w:rPr>
      <w:sz w:val="16"/>
      <w:szCs w:val="16"/>
    </w:rPr>
  </w:style>
  <w:style w:type="paragraph" w:styleId="CommentText">
    <w:name w:val="annotation text"/>
    <w:basedOn w:val="Normal"/>
    <w:link w:val="CommentTextChar"/>
    <w:uiPriority w:val="99"/>
    <w:unhideWhenUsed/>
    <w:rsid w:val="00A2786B"/>
    <w:pPr>
      <w:spacing w:line="240" w:lineRule="auto"/>
    </w:pPr>
    <w:rPr>
      <w:sz w:val="20"/>
      <w:szCs w:val="20"/>
    </w:rPr>
  </w:style>
  <w:style w:type="character" w:customStyle="1" w:styleId="CommentTextChar">
    <w:name w:val="Comment Text Char"/>
    <w:basedOn w:val="DefaultParagraphFont"/>
    <w:link w:val="CommentText"/>
    <w:uiPriority w:val="99"/>
    <w:rsid w:val="00A2786B"/>
    <w:rPr>
      <w:sz w:val="20"/>
      <w:szCs w:val="20"/>
    </w:rPr>
  </w:style>
  <w:style w:type="paragraph" w:styleId="CommentSubject">
    <w:name w:val="annotation subject"/>
    <w:basedOn w:val="CommentText"/>
    <w:next w:val="CommentText"/>
    <w:link w:val="CommentSubjectChar"/>
    <w:uiPriority w:val="99"/>
    <w:semiHidden/>
    <w:unhideWhenUsed/>
    <w:rsid w:val="00A2786B"/>
    <w:rPr>
      <w:b/>
      <w:bCs/>
    </w:rPr>
  </w:style>
  <w:style w:type="character" w:customStyle="1" w:styleId="CommentSubjectChar">
    <w:name w:val="Comment Subject Char"/>
    <w:basedOn w:val="CommentTextChar"/>
    <w:link w:val="CommentSubject"/>
    <w:uiPriority w:val="99"/>
    <w:semiHidden/>
    <w:rsid w:val="00A2786B"/>
    <w:rPr>
      <w:b/>
      <w:bCs/>
      <w:sz w:val="20"/>
      <w:szCs w:val="20"/>
    </w:rPr>
  </w:style>
  <w:style w:type="paragraph" w:styleId="ListParagraph">
    <w:name w:val="List Paragraph"/>
    <w:basedOn w:val="Normal"/>
    <w:uiPriority w:val="34"/>
    <w:qFormat/>
    <w:rsid w:val="006279BF"/>
    <w:pPr>
      <w:ind w:left="720"/>
      <w:contextualSpacing/>
    </w:pPr>
  </w:style>
  <w:style w:type="character" w:styleId="PlaceholderText">
    <w:name w:val="Placeholder Text"/>
    <w:basedOn w:val="DefaultParagraphFont"/>
    <w:uiPriority w:val="99"/>
    <w:semiHidden/>
    <w:rsid w:val="00F65E7C"/>
    <w:rPr>
      <w:color w:val="808080"/>
    </w:rPr>
  </w:style>
  <w:style w:type="paragraph" w:styleId="NormalWeb">
    <w:name w:val="Normal (Web)"/>
    <w:basedOn w:val="Normal"/>
    <w:uiPriority w:val="99"/>
    <w:semiHidden/>
    <w:unhideWhenUsed/>
    <w:rsid w:val="004B1B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04709">
      <w:bodyDiv w:val="1"/>
      <w:marLeft w:val="0"/>
      <w:marRight w:val="0"/>
      <w:marTop w:val="0"/>
      <w:marBottom w:val="0"/>
      <w:divBdr>
        <w:top w:val="none" w:sz="0" w:space="0" w:color="auto"/>
        <w:left w:val="none" w:sz="0" w:space="0" w:color="auto"/>
        <w:bottom w:val="none" w:sz="0" w:space="0" w:color="auto"/>
        <w:right w:val="none" w:sz="0" w:space="0" w:color="auto"/>
      </w:divBdr>
    </w:div>
    <w:div w:id="337385361">
      <w:bodyDiv w:val="1"/>
      <w:marLeft w:val="0"/>
      <w:marRight w:val="0"/>
      <w:marTop w:val="0"/>
      <w:marBottom w:val="0"/>
      <w:divBdr>
        <w:top w:val="none" w:sz="0" w:space="0" w:color="auto"/>
        <w:left w:val="none" w:sz="0" w:space="0" w:color="auto"/>
        <w:bottom w:val="none" w:sz="0" w:space="0" w:color="auto"/>
        <w:right w:val="none" w:sz="0" w:space="0" w:color="auto"/>
      </w:divBdr>
    </w:div>
    <w:div w:id="433787742">
      <w:bodyDiv w:val="1"/>
      <w:marLeft w:val="0"/>
      <w:marRight w:val="0"/>
      <w:marTop w:val="0"/>
      <w:marBottom w:val="0"/>
      <w:divBdr>
        <w:top w:val="none" w:sz="0" w:space="0" w:color="auto"/>
        <w:left w:val="none" w:sz="0" w:space="0" w:color="auto"/>
        <w:bottom w:val="none" w:sz="0" w:space="0" w:color="auto"/>
        <w:right w:val="none" w:sz="0" w:space="0" w:color="auto"/>
      </w:divBdr>
    </w:div>
    <w:div w:id="449478595">
      <w:bodyDiv w:val="1"/>
      <w:marLeft w:val="0"/>
      <w:marRight w:val="0"/>
      <w:marTop w:val="0"/>
      <w:marBottom w:val="0"/>
      <w:divBdr>
        <w:top w:val="none" w:sz="0" w:space="0" w:color="auto"/>
        <w:left w:val="none" w:sz="0" w:space="0" w:color="auto"/>
        <w:bottom w:val="none" w:sz="0" w:space="0" w:color="auto"/>
        <w:right w:val="none" w:sz="0" w:space="0" w:color="auto"/>
      </w:divBdr>
    </w:div>
    <w:div w:id="764157723">
      <w:bodyDiv w:val="1"/>
      <w:marLeft w:val="0"/>
      <w:marRight w:val="0"/>
      <w:marTop w:val="0"/>
      <w:marBottom w:val="0"/>
      <w:divBdr>
        <w:top w:val="none" w:sz="0" w:space="0" w:color="auto"/>
        <w:left w:val="none" w:sz="0" w:space="0" w:color="auto"/>
        <w:bottom w:val="none" w:sz="0" w:space="0" w:color="auto"/>
        <w:right w:val="none" w:sz="0" w:space="0" w:color="auto"/>
      </w:divBdr>
    </w:div>
    <w:div w:id="879241440">
      <w:bodyDiv w:val="1"/>
      <w:marLeft w:val="0"/>
      <w:marRight w:val="0"/>
      <w:marTop w:val="0"/>
      <w:marBottom w:val="0"/>
      <w:divBdr>
        <w:top w:val="none" w:sz="0" w:space="0" w:color="auto"/>
        <w:left w:val="none" w:sz="0" w:space="0" w:color="auto"/>
        <w:bottom w:val="none" w:sz="0" w:space="0" w:color="auto"/>
        <w:right w:val="none" w:sz="0" w:space="0" w:color="auto"/>
      </w:divBdr>
    </w:div>
    <w:div w:id="1377966345">
      <w:bodyDiv w:val="1"/>
      <w:marLeft w:val="0"/>
      <w:marRight w:val="0"/>
      <w:marTop w:val="0"/>
      <w:marBottom w:val="0"/>
      <w:divBdr>
        <w:top w:val="none" w:sz="0" w:space="0" w:color="auto"/>
        <w:left w:val="none" w:sz="0" w:space="0" w:color="auto"/>
        <w:bottom w:val="none" w:sz="0" w:space="0" w:color="auto"/>
        <w:right w:val="none" w:sz="0" w:space="0" w:color="auto"/>
      </w:divBdr>
    </w:div>
    <w:div w:id="1685277266">
      <w:bodyDiv w:val="1"/>
      <w:marLeft w:val="0"/>
      <w:marRight w:val="0"/>
      <w:marTop w:val="0"/>
      <w:marBottom w:val="0"/>
      <w:divBdr>
        <w:top w:val="none" w:sz="0" w:space="0" w:color="auto"/>
        <w:left w:val="none" w:sz="0" w:space="0" w:color="auto"/>
        <w:bottom w:val="none" w:sz="0" w:space="0" w:color="auto"/>
        <w:right w:val="none" w:sz="0" w:space="0" w:color="auto"/>
      </w:divBdr>
    </w:div>
    <w:div w:id="1855075314">
      <w:bodyDiv w:val="1"/>
      <w:marLeft w:val="0"/>
      <w:marRight w:val="0"/>
      <w:marTop w:val="0"/>
      <w:marBottom w:val="0"/>
      <w:divBdr>
        <w:top w:val="none" w:sz="0" w:space="0" w:color="auto"/>
        <w:left w:val="none" w:sz="0" w:space="0" w:color="auto"/>
        <w:bottom w:val="none" w:sz="0" w:space="0" w:color="auto"/>
        <w:right w:val="none" w:sz="0" w:space="0" w:color="auto"/>
      </w:divBdr>
    </w:div>
    <w:div w:id="201591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ea.org.au/wp-content/uploads/2021/01/DEA-Fact-Sheet_HeatwavesWEB.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tata.com/meeting/belgium16/slides/belgium16_deschach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610D6-E7D5-4066-8461-50BEB5A0A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2387</Words>
  <Characters>13607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Western Australia</Company>
  <LinksUpToDate>false</LinksUpToDate>
  <CharactersWithSpaces>15963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Lopez</dc:creator>
  <cp:keywords/>
  <dc:description/>
  <cp:lastModifiedBy>Hao Chen</cp:lastModifiedBy>
  <cp:revision>16</cp:revision>
  <dcterms:created xsi:type="dcterms:W3CDTF">2022-12-15T02:10:00Z</dcterms:created>
  <dcterms:modified xsi:type="dcterms:W3CDTF">2023-01-16T03:52:00Z</dcterms:modified>
</cp:coreProperties>
</file>