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YTTRANDE AVSEENDE NY BEVISNING</w:t>
      </w:r>
    </w:p>
    <w:p>
      <w:pPr>
        <w:jc w:val="center"/>
      </w:pPr>
      <w:r>
        <w:rPr>
          <w:b/>
          <w:sz w:val="28"/>
        </w:rPr>
        <w:t>Mål nr T 4438-25</w:t>
      </w:r>
    </w:p>
    <w:p/>
    <w:p>
      <w:r>
        <w:t>Till:</w:t>
      </w:r>
    </w:p>
    <w:p>
      <w:r>
        <w:t>Eskilstuna Tingsrätt</w:t>
        <w:br/>
        <w:t>Rotel 2:04</w:t>
        <w:br/>
        <w:t>631 86 Eskilstuna</w:t>
      </w:r>
    </w:p>
    <w:p/>
    <w:p>
      <w:r>
        <w:t>Datum: 2026-05-18</w:t>
      </w:r>
    </w:p>
    <w:p>
      <w:r>
        <w:t>Bevisning inlämnad: 2026-03-20</w:t>
      </w:r>
    </w:p>
    <w:p/>
    <w:p>
      <w:pPr>
        <w:pStyle w:val="Heading1"/>
      </w:pPr>
      <w:r>
        <w:t>BAKGRUND</w:t>
      </w:r>
    </w:p>
    <w:p>
      <w:r>
        <w:t>Vid muntlig förberedelse den 16 februari 2026 beslutades att:</w:t>
      </w:r>
    </w:p>
    <w:p>
      <w:pPr>
        <w:pStyle w:val="ListBullet"/>
      </w:pPr>
      <w:r>
        <w:t>Parterna hade frist till den 20 mars 2026 att inkomma med ny bevisning</w:t>
      </w:r>
    </w:p>
    <w:p>
      <w:pPr>
        <w:pStyle w:val="ListBullet"/>
      </w:pPr>
      <w:r>
        <w:t>All arabisk bevisning ska förses med auktoriserad översättning</w:t>
      </w:r>
    </w:p>
    <w:p>
      <w:pPr>
        <w:pStyle w:val="ListBullet"/>
      </w:pPr>
      <w:r>
        <w:t>Heba Alhussien har åberopat 2 vittnen</w:t>
      </w:r>
    </w:p>
    <w:p>
      <w:pPr>
        <w:pStyle w:val="ListBullet"/>
      </w:pPr>
      <w:r>
        <w:t>Huvudförhandling bestämdes till den 18 maj 2026</w:t>
      </w:r>
    </w:p>
    <w:p>
      <w:pPr>
        <w:pStyle w:val="Heading1"/>
      </w:pPr>
      <w:r>
        <w:t>BEVISNING SOM ÅBEROPAS</w:t>
      </w:r>
    </w:p>
    <w:p>
      <w:pPr>
        <w:pStyle w:val="Heading2"/>
      </w:pPr>
      <w:r>
        <w:t>1. Abu Mohammad-chatten (B6–B10)</w:t>
      </w:r>
    </w:p>
    <w:p>
      <w:r>
        <w:t>WhatsApp-konversation mellan Heba och Abu Mohammad (penningväxlare/صراف), dec 2023–sep 2024.</w:t>
      </w:r>
    </w:p>
    <w:p/>
    <w:p>
      <w:r>
        <w:rPr>
          <w:b/>
        </w:rPr>
        <w:t>Bevistema:</w:t>
      </w:r>
    </w:p>
    <w:p>
      <w:pPr>
        <w:pStyle w:val="ListBullet"/>
      </w:pPr>
      <w:r>
        <w:t>Heba bedrev systematisk hawala med professionella penningväxlare</w:t>
      </w:r>
    </w:p>
    <w:p>
      <w:pPr>
        <w:pStyle w:val="ListBullet"/>
      </w:pPr>
      <w:r>
        <w:t>Påstådda "lån" var del av denna verksamhet</w:t>
      </w:r>
    </w:p>
    <w:p>
      <w:pPr>
        <w:pStyle w:val="ListBullet"/>
      </w:pPr>
      <w:r>
        <w:t>Identiskt transaktionsmönster (fakturor, Swish, dollarkurser) som med Mohammad</w:t>
      </w:r>
    </w:p>
    <w:p/>
    <w:p>
      <w:r>
        <w:t>Chatten innehåller:</w:t>
      </w:r>
    </w:p>
    <w:p>
      <w:pPr>
        <w:pStyle w:val="ListBullet"/>
      </w:pPr>
      <w:r>
        <w:t>518 meddelanden, 60+ ljud, 80+ foton, 15+ PDF-fakturor</w:t>
      </w:r>
    </w:p>
    <w:p>
      <w:pPr>
        <w:pStyle w:val="ListBullet"/>
      </w:pPr>
      <w:r>
        <w:t>Dollarväxlingar, 11,5 milj. SYP, USDT/krypto</w:t>
      </w:r>
    </w:p>
    <w:p>
      <w:pPr>
        <w:pStyle w:val="Heading2"/>
      </w:pPr>
      <w:r>
        <w:t>2. Abu Mohammad som vittne</w:t>
      </w:r>
    </w:p>
    <w:p>
      <w:r>
        <w:t>Vi åberopar Abu Mohammad som vittne.</w:t>
      </w:r>
    </w:p>
    <w:p/>
    <w:p>
      <w:r>
        <w:rPr>
          <w:b/>
        </w:rPr>
        <w:t>Bevistema:</w:t>
      </w:r>
    </w:p>
    <w:p>
      <w:pPr>
        <w:pStyle w:val="ListBullet"/>
      </w:pPr>
      <w:r>
        <w:t>Hebas hawala-verksamhet och transaktionsflöden</w:t>
      </w:r>
    </w:p>
    <w:p>
      <w:pPr>
        <w:pStyle w:val="ListBullet"/>
      </w:pPr>
      <w:r>
        <w:t>Dollarkurser, betalningsflöden och internationella transaktioner</w:t>
      </w:r>
    </w:p>
    <w:p>
      <w:pPr>
        <w:pStyle w:val="Heading2"/>
      </w:pPr>
      <w:r>
        <w:t>3. Genkäromål – 400 000 kr</w:t>
      </w:r>
    </w:p>
    <w:p>
      <w:r>
        <w:t>Mohammad framställer genkäromål mot Heba Alhussien på totalt 400 000 kr:</w:t>
      </w:r>
    </w:p>
    <w:p>
      <w:pPr>
        <w:pStyle w:val="ListBullet"/>
      </w:pPr>
      <w:r>
        <w:t>35 000 kr – Hebas skuld (skulderkännande 2024-12-29)</w:t>
      </w:r>
    </w:p>
    <w:p>
      <w:pPr>
        <w:pStyle w:val="ListBullet"/>
      </w:pPr>
      <w:r>
        <w:t>150 000 kr – Kränkningsersättning för falsk våldtäktsanmälan (2 kap 3 § SkL, BrB 15:7)</w:t>
      </w:r>
    </w:p>
    <w:p>
      <w:pPr>
        <w:pStyle w:val="ListBullet"/>
      </w:pPr>
      <w:r>
        <w:t>100 000 kr – Skadestånd för rättegångsmissbruk (2 kap 2 § SkL, jfr BrB 15:2)</w:t>
      </w:r>
    </w:p>
    <w:p>
      <w:pPr>
        <w:pStyle w:val="ListBullet"/>
      </w:pPr>
      <w:r>
        <w:t>75 000 kr – Ekonomisk skada (översättningskostnader, förlorad inkomst, resekostnader m.m.)</w:t>
      </w:r>
    </w:p>
    <w:p>
      <w:pPr>
        <w:pStyle w:val="ListBullet"/>
      </w:pPr>
      <w:r>
        <w:t>40 000 kr – Sveda och värk / psykiskt lidande (5 kap 1 § SkL)</w:t>
      </w:r>
    </w:p>
    <w:p>
      <w:r>
        <w:t>Se separat genkäromålsinlaga (08_GENKAROMAL_400000kr.docx) för fullständiga grunder och rättsliga hänvisningar.</w:t>
      </w:r>
    </w:p>
    <w:p>
      <w:pPr>
        <w:pStyle w:val="Heading1"/>
      </w:pPr>
      <w:r>
        <w:t>ANGÅENDE KÄRANDENS VITTNEN</w:t>
      </w:r>
    </w:p>
    <w:p>
      <w:r>
        <w:t>Heba Alhussien har uppgett 2 vittnen. Vi begär att:</w:t>
      </w:r>
    </w:p>
    <w:p>
      <w:pPr>
        <w:pStyle w:val="ListNumber"/>
      </w:pPr>
      <w:r>
        <w:t>1. Vittnenas identitet redovisas snarast</w:t>
      </w:r>
    </w:p>
    <w:p>
      <w:pPr>
        <w:pStyle w:val="ListNumber"/>
      </w:pPr>
      <w:r>
        <w:t>2. Bevistema för varje vittne anges</w:t>
      </w:r>
    </w:p>
    <w:p>
      <w:pPr>
        <w:pStyle w:val="ListNumber"/>
      </w:pPr>
      <w:r>
        <w:t>3. Vi ges möjlighet att ställa frågor till vittnena vid huvudförhandlingen</w:t>
      </w:r>
    </w:p>
    <w:p>
      <w:pPr>
        <w:pStyle w:val="Heading1"/>
      </w:pPr>
      <w:r>
        <w:t>AUKTORISERAD ÖVERSÄTTNING</w:t>
      </w:r>
    </w:p>
    <w:p>
      <w:r>
        <w:t>All arabisk bevisning har försetts med auktoriserad svensk översättning och inlämnats till rätten.</w:t>
      </w:r>
    </w:p>
    <w:p/>
    <w:p>
      <w:r>
        <w:t>Eskilstuna den 2026-05-18</w:t>
      </w:r>
    </w:p>
    <w:p/>
    <w:p>
      <w:r>
        <w:rPr>
          <w:b/>
        </w:rPr>
        <w:t>Mohammad Sami Alsharef</w:t>
      </w:r>
    </w:p>
    <w:p>
      <w:r>
        <w:t>Svarande 1, även ombud för Joumana Alnablsi</w:t>
      </w:r>
    </w:p>
    <w:p/>
    <w:p>
      <w:r>
        <w:t>_______________________________________</w:t>
      </w:r>
    </w:p>
    <w:p>
      <w:r>
        <w:t>(Underskrift)</w:t>
      </w: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