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highlight w:val="yellow"/>
        </w:rPr>
      </w:pPr>
      <w:bookmarkStart w:colFirst="0" w:colLast="0" w:name="_dz0917g48z14" w:id="1"/>
      <w:bookmarkEnd w:id="1"/>
      <w:r w:rsidDel="00000000" w:rsidR="00000000" w:rsidRPr="00000000">
        <w:rPr>
          <w:rtl w:val="0"/>
        </w:rPr>
        <w:t xml:space="preserve">Event page pattern</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Monday 20 June</w:t>
      </w:r>
      <w:r w:rsidDel="00000000" w:rsidR="00000000" w:rsidRPr="00000000">
        <w:rPr>
          <w:rtl w:val="0"/>
        </w:rPr>
        <w:t xml:space="preserve">,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4iu0pdiqdxuf" w:id="2"/>
      <w:bookmarkEnd w:id="2"/>
      <w:r w:rsidDel="00000000" w:rsidR="00000000" w:rsidRPr="00000000">
        <w:rPr>
          <w:rtl w:val="0"/>
        </w:rPr>
        <w:t xml:space="preserve">Event page </w:t>
      </w:r>
      <w:r w:rsidDel="00000000" w:rsidR="00000000" w:rsidRPr="00000000">
        <w:rPr>
          <w:rtl w:val="0"/>
        </w:rPr>
      </w:r>
    </w:p>
    <w:p w:rsidR="00000000" w:rsidDel="00000000" w:rsidP="00000000" w:rsidRDefault="00000000" w:rsidRPr="00000000" w14:paraId="00000008">
      <w:pPr>
        <w:pStyle w:val="Heading2"/>
        <w:spacing w:after="0" w:lineRule="auto"/>
        <w:rPr>
          <w:sz w:val="20"/>
          <w:szCs w:val="20"/>
        </w:rPr>
      </w:pPr>
      <w:bookmarkStart w:colFirst="0" w:colLast="0" w:name="_rgmjiufg7lna" w:id="3"/>
      <w:bookmarkEnd w:id="3"/>
      <w:r w:rsidDel="00000000" w:rsidR="00000000" w:rsidRPr="00000000">
        <w:rPr>
          <w:sz w:val="20"/>
          <w:szCs w:val="20"/>
          <w:rtl w:val="0"/>
        </w:rPr>
        <w:t xml:space="preserve">Overview</w:t>
      </w:r>
    </w:p>
    <w:p w:rsidR="00000000" w:rsidDel="00000000" w:rsidP="00000000" w:rsidRDefault="00000000" w:rsidRPr="00000000" w14:paraId="00000009">
      <w:pPr>
        <w:rPr/>
      </w:pPr>
      <w:r w:rsidDel="00000000" w:rsidR="00000000" w:rsidRPr="00000000">
        <w:rPr>
          <w:rtl w:val="0"/>
        </w:rPr>
        <w:t xml:space="preserve">The event page holds key details and summaries of events, plus directory links to further content. The event details can be easily scanned in the banner, and extra information can be placed in a body copy component.</w:t>
      </w:r>
      <w:r w:rsidDel="00000000" w:rsidR="00000000" w:rsidRPr="00000000">
        <w:rPr>
          <w:rtl w:val="0"/>
        </w:rPr>
      </w:r>
    </w:p>
    <w:p w:rsidR="00000000" w:rsidDel="00000000" w:rsidP="00000000" w:rsidRDefault="00000000" w:rsidRPr="00000000" w14:paraId="0000000A">
      <w:pPr>
        <w:pStyle w:val="Heading2"/>
        <w:spacing w:after="0" w:lineRule="auto"/>
        <w:rPr>
          <w:sz w:val="20"/>
          <w:szCs w:val="20"/>
        </w:rPr>
      </w:pPr>
      <w:bookmarkStart w:colFirst="0" w:colLast="0" w:name="_eyaz2e7bkbqx" w:id="4"/>
      <w:bookmarkEnd w:id="4"/>
      <w:r w:rsidDel="00000000" w:rsidR="00000000" w:rsidRPr="00000000">
        <w:rPr>
          <w:sz w:val="20"/>
          <w:szCs w:val="20"/>
          <w:rtl w:val="0"/>
        </w:rPr>
        <w:t xml:space="preserve">Components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Header </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Entity bar (optional)</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News article, case study, event banner</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Event details</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On this page menu</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Body copy</w:t>
      </w:r>
      <w:r w:rsidDel="00000000" w:rsidR="00000000" w:rsidRPr="00000000">
        <w:rPr>
          <w:rtl w:val="0"/>
        </w:rPr>
        <w:t xml:space="preserve"> (optional)</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Read more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Secondary footer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Global footer</w:t>
      </w:r>
      <w:r w:rsidDel="00000000" w:rsidR="00000000" w:rsidRPr="00000000">
        <w:rPr>
          <w:rtl w:val="0"/>
        </w:rPr>
      </w:r>
    </w:p>
    <w:p w:rsidR="00000000" w:rsidDel="00000000" w:rsidP="00000000" w:rsidRDefault="00000000" w:rsidRPr="00000000" w14:paraId="00000014">
      <w:pPr>
        <w:pStyle w:val="Heading2"/>
        <w:spacing w:after="0" w:lineRule="auto"/>
        <w:rPr>
          <w:sz w:val="20"/>
          <w:szCs w:val="20"/>
        </w:rPr>
      </w:pPr>
      <w:bookmarkStart w:colFirst="0" w:colLast="0" w:name="_cougm0mxkpmd" w:id="5"/>
      <w:bookmarkEnd w:id="5"/>
      <w:r w:rsidDel="00000000" w:rsidR="00000000" w:rsidRPr="00000000">
        <w:rPr>
          <w:sz w:val="20"/>
          <w:szCs w:val="20"/>
          <w:rtl w:val="0"/>
        </w:rPr>
        <w:t xml:space="preserve">Recommendations</w:t>
      </w:r>
    </w:p>
    <w:p w:rsidR="00000000" w:rsidDel="00000000" w:rsidP="00000000" w:rsidRDefault="00000000" w:rsidRPr="00000000" w14:paraId="00000015">
      <w:pPr>
        <w:rPr/>
      </w:pPr>
      <w:r w:rsidDel="00000000" w:rsidR="00000000" w:rsidRPr="00000000">
        <w:rPr>
          <w:rtl w:val="0"/>
        </w:rPr>
        <w:t xml:space="preserve">Add content strategy guidelines and editorial rules here.</w:t>
      </w:r>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160" w:before="360" w:lineRule="auto"/>
    </w:pPr>
    <w:rPr>
      <w:b w:val="1"/>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