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国内外假新闻与反转新闻</w:t>
        <w:br/>
        <w:t>基准采集规范</w:t>
      </w:r>
    </w:p>
    <w:p>
      <w:pPr>
        <w:pStyle w:val="Subtitle"/>
      </w:pPr>
      <w:r>
        <w:t>两周试采协作说明　版本 0.1　2026 年 9 月 22 日</w:t>
      </w:r>
    </w:p>
    <w:p>
      <w:r>
        <w:t>本项目拟邀请六位研究生同学协助建立新的新闻核查基准，用于评估重明系统的真假判断、证据核查和结论更新能力。本轮以两周试采检验材料质量、标注标准和实际工作量，后续规模根据试采结果共同确定。个人参与意愿、时间投入和具体协作方式另行商量。</w:t>
      </w:r>
    </w:p>
    <w:p>
      <w:r>
        <w:t>数量、新闻时间范围及地域语言范围为建议值，确认后更新；两周试采已确认。</w:t>
      </w:r>
    </w:p>
    <w:p>
      <w:pPr>
        <w:pStyle w:val="Heading1"/>
      </w:pPr>
      <w:r>
        <w:t>一 采集范围与数量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/>
                <w:color w:val="000000"/>
                <w:sz w:val="20"/>
              </w:rPr>
              <w:t>本轮口径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采集周期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自共同商定的启动日起连续两周，启动日和交付日另行记录。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数量目标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建议 12 个合格独立事件，两个地域组各 6 个；待确认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计数单位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独立事件。转载、翻译、多条主张和多个时间阶段不重复算作新事件。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新闻时间范围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建议 2023 年 1 月 1 日至 2026 年 9 月 22 日；待确认。按目标主张最早可核实的公开日期判断是否纳入。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地域范围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建议中国大陆事件与其他国家或地区事件分组，各占一半；待确认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材料语言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建议中文和英文材料；待确认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主题与形式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优先社会公共事件、公共安全、科技及公共信息；以可保存、可阅读的文本材料为主。</w:t>
            </w:r>
          </w:p>
        </w:tc>
      </w:tr>
    </w:tbl>
    <w:p>
      <w:pPr>
        <w:spacing w:after="0"/>
      </w:pPr>
    </w:p>
    <w:p>
      <w:pPr>
        <w:pStyle w:val="Heading2"/>
      </w:pPr>
      <w:r>
        <w:t>试采样本构成</w:t>
      </w:r>
    </w:p>
    <w:p>
      <w:r>
        <w:t>下表按 12 个事件提出试采配比，待数量确认后调整。配比用于定向试采，不代表现实新闻的发生比例。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5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采集类型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/>
                <w:color w:val="000000"/>
                <w:sz w:val="20"/>
              </w:rPr>
              <w:t>大陆组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/>
                <w:color w:val="000000"/>
                <w:sz w:val="20"/>
              </w:rPr>
              <w:t>其他地区组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/>
                <w:color w:val="000000"/>
                <w:sz w:val="20"/>
              </w:rPr>
              <w:t>合计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报道纠错或证据反转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未反转的虚假主张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稳定真实的对照事件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持续证据不足的事件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12</w:t>
            </w:r>
          </w:p>
        </w:tc>
      </w:tr>
    </w:tbl>
    <w:p>
      <w:pPr>
        <w:spacing w:after="0"/>
      </w:pPr>
    </w:p>
    <w:p>
      <w:r>
        <w:t>配额类型与真假标签分开记录。发生反转的事件优先归入反转配额；其余事件再按核心主张的冻结日标签归类，以免重复计数。候选数、合格数和待补充数分别报告，不为达到数量降低标准。</w:t>
      </w:r>
    </w:p>
    <w:p>
      <w:r>
        <w:br w:type="page"/>
      </w:r>
    </w:p>
    <w:p>
      <w:pPr>
        <w:pStyle w:val="Heading1"/>
      </w:pPr>
      <w:r>
        <w:t>二 事件定义与收录标准</w:t>
      </w:r>
    </w:p>
    <w:p>
      <w:r>
        <w:rPr>
          <w:b/>
        </w:rPr>
        <w:t>独立事件</w:t>
      </w:r>
      <w:r>
        <w:t xml:space="preserve">　同一核心事实、相关主体及相近发生时间构成一个事件簇。不同媒体报道、不同语言版本及同一事件的多次澄清归入同一事件。每个事件先选 1—3 条关键可核查主张，不为了增加条数拆碎句子。</w:t>
      </w:r>
    </w:p>
    <w:p>
      <w:r>
        <w:rPr>
          <w:b/>
        </w:rPr>
        <w:t>虚假新闻或主张</w:t>
      </w:r>
      <w:r>
        <w:t xml:space="preserve">　针对明确事实的说法，在资料冻结时已有可定位证据反驳。记录被反驳的具体主张及原文范围；不因局部错误直接把整篇报道全部标为虚假，也不推断发布者的主观意图。</w:t>
      </w:r>
    </w:p>
    <w:p>
      <w:r>
        <w:rPr>
          <w:b/>
        </w:rPr>
        <w:t>报道纠错或证据反转</w:t>
      </w:r>
      <w:r>
        <w:t xml:space="preserve">　针对同一对象、同一时间范围、同一事实，先前公开报道或判断被后续证据实质修正。需要同时定位前后内容及改变判断的证据。单条传言第一次被辟谣，若缺少先前报道或判断被修正的材料，不自动计为反转。</w:t>
      </w:r>
    </w:p>
    <w:p>
      <w:r>
        <w:rPr>
          <w:b/>
        </w:rPr>
        <w:t>证据补全与事态发展</w:t>
      </w:r>
      <w:r>
        <w:t xml:space="preserve">　早期无法判断、后来证据充分，记录为证据补全；客观情况后来发生变化，记录为事态发展。两者与报道纠错分别标记。伤亡数字随调查更新、政策后来调整等不自动算作假新闻或反转。</w:t>
      </w:r>
    </w:p>
    <w:p>
      <w:pPr>
        <w:pStyle w:val="Heading2"/>
      </w:pPr>
      <w:r>
        <w:t>纳入条件</w:t>
      </w:r>
    </w:p>
    <w:p>
      <w:r>
        <w:rPr>
          <w:b/>
        </w:rPr>
        <w:t>1</w:t>
      </w:r>
      <w:r>
        <w:t xml:space="preserve">　满足约定的数量口径、新闻日期、地域和语言范围，能够用中性标题说明事件。</w:t>
      </w:r>
    </w:p>
    <w:p>
      <w:r>
        <w:rPr>
          <w:b/>
        </w:rPr>
        <w:t>2</w:t>
      </w:r>
      <w:r>
        <w:t xml:space="preserve">　存在可核查的事实主张，能明确主体、行为或状态、相关时间；意见、情绪表达和纯预测不作为真假主张。</w:t>
      </w:r>
    </w:p>
    <w:p>
      <w:r>
        <w:rPr>
          <w:b/>
        </w:rPr>
        <w:t>3</w:t>
      </w:r>
      <w:r>
        <w:t xml:space="preserve">　能找到原始传播材料或可核实的同期存档，并定位支持、反驳或解释当前证据不足的材料。仅凭后来的辟谣文章复述原传言，标记为候选待补充。</w:t>
      </w:r>
    </w:p>
    <w:p>
      <w:r>
        <w:rPr>
          <w:b/>
        </w:rPr>
        <w:t>4</w:t>
      </w:r>
      <w:r>
        <w:t xml:space="preserve">　保存关键原文和上下文、出处及时间信息。反转事件至少有两个有证据支撑的真实时间节点；静态事件不强行制造阶段。</w:t>
      </w:r>
    </w:p>
    <w:p>
      <w:r>
        <w:rPr>
          <w:b/>
        </w:rPr>
        <w:t>5</w:t>
      </w:r>
      <w:r>
        <w:t xml:space="preserve">　至少一名非采集者可以根据保存的材料复核主张和证据关系。缺失、分歧及已知背景如实记录。</w:t>
      </w:r>
    </w:p>
    <w:p>
      <w:pPr>
        <w:pStyle w:val="Heading2"/>
      </w:pPr>
      <w:r>
        <w:t>不纳入正式计分集的情况</w:t>
      </w:r>
    </w:p>
    <w:p>
      <w:r>
        <w:t>重复事件；只剩无法核验的截图或转述；只有标题而缺少决定性上下文；讽刺、虚构或观点被直接当成事实；无法明确时间或对象的笼统指控；关键事实依赖未保存的音视频；标注分歧尚未处理。上述材料可进入候选或挑战池，注明原因。</w:t>
      </w:r>
    </w:p>
    <w:p>
      <w:pPr>
        <w:pStyle w:val="Heading2"/>
      </w:pPr>
      <w:r>
        <w:t>地域与主题的判定</w:t>
      </w:r>
    </w:p>
    <w:p>
      <w:r>
        <w:t>地域按被核查事实主要发生地记录，不按媒体所在国、域名、作者身份或材料语言判定。港澳台单独保留地区字段；跨地域事件记录全部相关地区并说明主地域选择，不能因中英文报道而拆成两个事件。主要发生地不明的互联网事件单列，未经确认不用于填补地域配额。此分组仅用于采样统计。</w:t>
      </w:r>
    </w:p>
    <w:p>
      <w:r>
        <w:t>专业性较强的医学、法律、金融或重大归责争议，可先收为候选；只有复核者能够理解并追溯决定性材料时才进入正式计分集。试采不以热度、转发量或媒体知名度作为真假依据。</w:t>
      </w:r>
    </w:p>
    <w:p>
      <w:r>
        <w:br w:type="page"/>
      </w:r>
    </w:p>
    <w:p>
      <w:pPr>
        <w:pStyle w:val="Heading1"/>
      </w:pPr>
      <w:r>
        <w:t>三 每个事件需交付的材料</w:t>
      </w:r>
    </w:p>
    <w:p>
      <w:r>
        <w:t>每个事件建立一份事件记录和一个材料文件夹。原始传播内容、用于核查的证据、事后核查或纠错文章分开保存；允许同一材料承担多个角色，但应注明用途。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记录项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应填写或保存的内容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事件基本信息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事件编号；中性标题；主题；主要发生地及其他相关地区；材料语言；采集类型。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关键主张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主张编号；原文；必要的规范化表述；主体和时间范围；对应原始材料编号。不得改写成比原文更强的断言。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原始传播材料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标题或帖文；发布者；原始链接或可信存档链接；关键原文及上下文；保存的正文、页面或附件。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证据与核查材料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证据编号；发布者和材料类型；链接；相关原文片段及定位；支持或反驳哪条主张；理由。核查文章的结论与其引用的底层材料分别记录。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各类时间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事件发生时间；最早可核实公开时间；材料发布时间及修改时间；存档时间；本次采集时间。未知值写明未知，不用采集时间替代发布时间。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阶段记录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每阶段截止时刻；该阶段允许查看的证据编号；阶段标签；判断理由。反转或证据补全事件通常选择 2—3 个实际节点。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冻结日结论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资料冻结日期和时刻；每条主张在该时点的结论；决定性证据编号；仍未解决的问题。冻结日结论不是永久真值。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核验与去重</w:t>
            </w:r>
          </w:p>
        </w:tc>
        <w:tc>
          <w:tcPr>
            <w:tcW w:type="dxa" w:w="7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采集者；复核者；既有认知声明；分歧和处理记录；相似事件编号；候选、待补充、已验收或排除状态。</w:t>
            </w:r>
          </w:p>
        </w:tc>
      </w:tr>
    </w:tbl>
    <w:p>
      <w:pPr>
        <w:spacing w:after="0"/>
      </w:pPr>
    </w:p>
    <w:p>
      <w:pPr>
        <w:pStyle w:val="Heading2"/>
      </w:pPr>
      <w:r>
        <w:t>时间与内容版本</w:t>
      </w:r>
    </w:p>
    <w:p>
      <w:r>
        <w:t>日期统一采用 YYYY-MM-DD；有时分信息时保留原始时区并另存统一时间。只有日期时不自行补成午夜。若无法确定同日两条材料的先后，不据此设置精确先后顺序。新闻纳入截止日期与证据冻结日期分别记录；之后出现的澄清可以保存，但不能放入更早的阶段材料包。</w:t>
      </w:r>
    </w:p>
    <w:p>
      <w:r>
        <w:t>网页显示早期发布日期，不代表今天看到的正文当时已经存在。优先保存能证明内容版本的同期存档、原帖记录或明确的更新记录。不能验证历史正文的材料，标注“历史版本未核实”；可用于冻结日核查，但不能据此证明早期阶段可见内容。</w:t>
      </w:r>
    </w:p>
    <w:p>
      <w:pPr>
        <w:pStyle w:val="Heading2"/>
      </w:pPr>
      <w:r>
        <w:t>来源独立性与保存要求</w:t>
      </w:r>
    </w:p>
    <w:p>
      <w:r>
        <w:t>多家转载同一通讯社、同一通报或同一截图，按一条来源链记录，不能算作多份独立佐证。不机械要求两条链接即可定真伪：关键在于材料是否直接支撑具体主张。单一来源时说明其角色与局限；存在可信反证时一并保存。</w:t>
      </w:r>
    </w:p>
    <w:p>
      <w:r>
        <w:t>至少保存关键内容和上下文，避免只交链接。页面存档与材料编号一一对应，原文和翻译分开保存；机器翻译需复核决定性句子。对外共享范围另行记录，不默认整页材料可以公开再分发。</w:t>
      </w:r>
    </w:p>
    <w:p>
      <w:r>
        <w:br w:type="page"/>
      </w:r>
    </w:p>
    <w:p>
      <w:pPr>
        <w:pStyle w:val="Heading1"/>
      </w:pPr>
      <w:r>
        <w:t>四 标签与时间阶段标注</w:t>
      </w:r>
    </w:p>
    <w:p>
      <w:r>
        <w:t>每条主张分别保存“当前阶段判断”和“资料冻结日结论”。阶段判断只依据截至该阶段实际可见的材料；不把后来证伪的主张在早期一律标为已经可判虚假。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标签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  <w:jc w:val="center"/>
            </w:pPr>
            <w:r>
              <w:rPr>
                <w:rFonts w:eastAsia="Arial Unicode MS"/>
                <w:b/>
                <w:color w:val="000000"/>
                <w:sz w:val="20"/>
              </w:rPr>
              <w:t>判定标准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支持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可用证据支持这条主张的核心事实，未发现足以推翻它的可信反证。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反驳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可用证据与这条主张的核心事实直接冲突，足以否定原说法。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证据不足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在约定证据范围内，还不足以支持或反驳。缺少证据不等于证明虚假。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证据冲突</w:t>
            </w:r>
          </w:p>
        </w:tc>
        <w:tc>
          <w:tcPr>
            <w:tcW w:type="dxa" w:w="7937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存在有实质内容的支持证据和反驳证据，当前材料不足以解决冲突。</w:t>
            </w:r>
          </w:p>
        </w:tc>
      </w:tr>
    </w:tbl>
    <w:p>
      <w:pPr>
        <w:spacing w:after="0"/>
      </w:pPr>
    </w:p>
    <w:p>
      <w:r>
        <w:t>真假混合的句子优先拆成可独立核查的主张；断章取义、遗漏条件、错误归因、旧闻重传等另记问题类型，不把所有问题都塞进“证据不足”。“有人说了某句话”与“那句话描述的事实成立”分别核查。</w:t>
      </w:r>
    </w:p>
    <w:p>
      <w:pPr>
        <w:pStyle w:val="Heading2"/>
      </w:pPr>
      <w:r>
        <w:t>反转与更新的判定</w:t>
      </w:r>
    </w:p>
    <w:p>
      <w:r>
        <w:t>为事件另记变化类型：报道纠错或证据反转、证据补全、事态发展、未见实质变化。填写变化发生的阶段及决定性新材料。是否反转与最终真假是两个字段；最终被支持、被反驳或仍不确定的事件，都可能经历不同的报道过程。</w:t>
      </w:r>
    </w:p>
    <w:p>
      <w:r>
        <w:t>对于严格的反转轨迹，说明同一主张在哪个时点、因何证据从何种判断变为何种判断。最早期材料若只有未经验证的断言，阶段标签可以是证据不足；不能因为原报道语气肯定就标为支持。</w:t>
      </w:r>
    </w:p>
    <w:p>
      <w:pPr>
        <w:pStyle w:val="Heading2"/>
      </w:pPr>
      <w:r>
        <w:t>独立标注与复核</w:t>
      </w:r>
    </w:p>
    <w:p>
      <w:r>
        <w:rPr>
          <w:b/>
        </w:rPr>
        <w:t>第一步</w:t>
      </w:r>
      <w:r>
        <w:t xml:space="preserve">　先用少量示例共同理解标签。讨论过的示例标记为校准样本，后续不作为盲测样本。</w:t>
      </w:r>
    </w:p>
    <w:p>
      <w:r>
        <w:rPr>
          <w:b/>
        </w:rPr>
        <w:t>第二步</w:t>
      </w:r>
      <w:r>
        <w:t xml:space="preserve">　采集者整理材料包，将后续结论与早期阶段分开。文件名、事件标题和说明中不提前泄露真假或反转结局。</w:t>
      </w:r>
    </w:p>
    <w:p>
      <w:r>
        <w:rPr>
          <w:b/>
        </w:rPr>
        <w:t>第三步</w:t>
      </w:r>
      <w:r>
        <w:t xml:space="preserve">　请两位未参与该事件采集的同学分别判断，提交前互不看答案；先锁定早期结果，再逐步开放后续阶段。</w:t>
      </w:r>
    </w:p>
    <w:p>
      <w:r>
        <w:rPr>
          <w:b/>
        </w:rPr>
        <w:t>第四步</w:t>
      </w:r>
      <w:r>
        <w:t xml:space="preserve">　复核分歧时只使用相应阶段材料。已知道事件后续结局者应声明；其早期标签不作为独立盲标结果。需要时更换复核者或把该样本降为开放材料测试。</w:t>
      </w:r>
    </w:p>
    <w:p>
      <w:r>
        <w:rPr>
          <w:b/>
        </w:rPr>
        <w:t>第五步</w:t>
      </w:r>
      <w:r>
        <w:t xml:space="preserve">　无法解决的事实分歧交研究负责人复核，或保留为待定；记录原始标注与修改理由，不用多数投票强行制造确定真值。</w:t>
      </w:r>
    </w:p>
    <w:p>
      <w:r>
        <w:t>试采期间可按事件批次轮换采集、标注和核验角色；任何同学不负责自己采集事件的独立标注。具体参与量由同学与研究负责人商定，不按人头设置硬性完成指标。</w:t>
      </w:r>
    </w:p>
    <w:p>
      <w:r>
        <w:br w:type="page"/>
      </w:r>
    </w:p>
    <w:p>
      <w:pPr>
        <w:pStyle w:val="Heading1"/>
      </w:pPr>
      <w:r>
        <w:t>五 验收与两周试采交付</w:t>
      </w:r>
    </w:p>
    <w:p>
      <w:r>
        <w:t>数量目标指通过验收的独立事件。若按候选数启动，最终应如实报告合格数；材料缺失的事件不因接近交付时间直接转为合格。</w:t>
      </w:r>
    </w:p>
    <w:p>
      <w:r>
        <w:rPr>
          <w:b/>
        </w:rPr>
        <w:t>范围符合</w:t>
      </w:r>
      <w:r>
        <w:t xml:space="preserve">　数量按事件去重；新闻日期、地域和语言满足已确认范围；特殊情况有说明。</w:t>
      </w:r>
    </w:p>
    <w:p>
      <w:r>
        <w:rPr>
          <w:b/>
        </w:rPr>
        <w:t>主张清楚</w:t>
      </w:r>
      <w:r>
        <w:t xml:space="preserve">　至少有一条可独立核查的核心事实，保留原文、对象、时间和对应材料。</w:t>
      </w:r>
    </w:p>
    <w:p>
      <w:r>
        <w:rPr>
          <w:b/>
        </w:rPr>
        <w:t>材料可追溯</w:t>
      </w:r>
      <w:r>
        <w:t xml:space="preserve">　原始传播与核查材料可定位；关键片段、上下文、来源链和本地保存材料一致。</w:t>
      </w:r>
    </w:p>
    <w:p>
      <w:r>
        <w:rPr>
          <w:b/>
        </w:rPr>
        <w:t>标签有依据</w:t>
      </w:r>
      <w:r>
        <w:t xml:space="preserve">　每条标签对应具体证据及理由；没有把机构声望、转载数量或模型回答当作决定性证据。</w:t>
      </w:r>
    </w:p>
    <w:p>
      <w:r>
        <w:rPr>
          <w:b/>
        </w:rPr>
        <w:t>时间可信</w:t>
      </w:r>
      <w:r>
        <w:t xml:space="preserve">　阶段材料没有使用后续内容；时间精度和历史版本的不确定性明确记录。</w:t>
      </w:r>
    </w:p>
    <w:p>
      <w:r>
        <w:rPr>
          <w:b/>
        </w:rPr>
        <w:t>复核完成</w:t>
      </w:r>
      <w:r>
        <w:t xml:space="preserve">　有独立标注或明确注明开放材料复核，分歧已解决或样本保留为待定。</w:t>
      </w:r>
    </w:p>
    <w:p>
      <w:r>
        <w:t>验收分两层：满足范围、主张、材料和冻结日标签要求的事件可进入静态核查集；只有进一步满足历史版本、阶段证据和盲标要求的事件，才进入严格时序评测集。两类合格数量分别报告。</w:t>
      </w:r>
    </w:p>
    <w:p>
      <w:pPr>
        <w:pStyle w:val="Heading2"/>
      </w:pPr>
      <w:r>
        <w:t>建议的两周节奏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83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5EDF5"/>
          </w:tcPr>
          <w:p>
            <w:pPr>
              <w:spacing w:after="0" w:line="280" w:lineRule="exact"/>
            </w:pPr>
            <w:r>
              <w:rPr>
                <w:rFonts w:eastAsia="Arial Unicode MS"/>
                <w:b/>
                <w:color w:val="000000"/>
                <w:sz w:val="20"/>
              </w:rPr>
              <w:t>共同推进的内容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启动后第 1—2 天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确认范围和记录字段；共同讨论 2 个校准事件；记录开始时间与各自可投入时间。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第 3—7 天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查找候选、去重、保存原始材料和证据；尽早指出缺失和难以判断的案例。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第 8—11 天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整理阶段材料包、独立标注与复核；可以在材料就绪后提前滚动进行。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第 12—14 天</w:t>
            </w:r>
          </w:p>
        </w:tc>
        <w:tc>
          <w:tcPr>
            <w:tcW w:type="dxa" w:w="7483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80" w:lineRule="exact"/>
            </w:pPr>
            <w:r>
              <w:rPr>
                <w:rFonts w:eastAsia="Arial Unicode MS"/>
                <w:b w:val="0"/>
                <w:color w:val="000000"/>
                <w:sz w:val="20"/>
              </w:rPr>
              <w:t>补充材料、验收和汇总；讨论是否继续、调整范围或修改标准。</w:t>
            </w:r>
          </w:p>
        </w:tc>
      </w:tr>
    </w:tbl>
    <w:p>
      <w:pPr>
        <w:spacing w:after="0"/>
      </w:pPr>
    </w:p>
    <w:p>
      <w:pPr>
        <w:pStyle w:val="Heading2"/>
      </w:pPr>
      <w:r>
        <w:t>本轮交付</w:t>
      </w:r>
    </w:p>
    <w:p>
      <w:r>
        <w:t>交付事件清单、逐事件记录、编号材料文件夹及复核记录。汇总候选数、静态合格数、严格时序合格数、地域和类别分布、主要退回原因、各环节实际耗时及标签分歧。分别统计事件、主张和时间切片数量，不把切片数当作独立样本量。</w:t>
      </w:r>
    </w:p>
    <w:p>
      <w:r>
        <w:t>两周后再根据实际工作量讨论正式规模。调试、示例和讨论过的事件做好标记；未来划分开发集与测试集时，同一事件的主张、翻译、转载和所有阶段必须进入同一组。试采结果用于修订规则，不据此直接宣称系统具备总体有效性。</w:t>
      </w:r>
    </w:p>
    <w:p>
      <w:pPr>
        <w:pStyle w:val="Heading2"/>
      </w:pPr>
      <w:r>
        <w:t>范围确认记录</w:t>
      </w:r>
    </w:p>
    <w:p>
      <w:r>
        <w:t>数量目标、新闻日期范围、地域与语言范围见第一页；确认人、确认日期、试采启动日与交付日由参与方补充。范围或标签标准调整后升版并记录原因；新增标准应回查已采事件。</w:t>
      </w:r>
    </w:p>
    <w:p>
      <w:pPr>
        <w:pStyle w:val="Heading2"/>
      </w:pPr>
      <w:r>
        <w:t>方法参考</w:t>
      </w:r>
    </w:p>
    <w:p>
      <w:r>
        <w:t>CHEF 标注指南：https://aclanthology.org/2022.naacl-main.246/</w:t>
        <w:br/>
        <w:t>AVeriTeC 2.0 证据与评分协议：https://fever.ai/2025/task.html</w:t>
        <w:br/>
        <w:t>LiveFact 时序评测方法：https://aclanthology.org/2026.acl-long.546/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10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20" w:lineRule="exact"/>
      <w:outlineLvl w:val="0"/>
    </w:pPr>
    <w:rPr>
      <w:rFonts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40" w:lineRule="exact"/>
      <w:outlineLvl w:val="1"/>
    </w:pPr>
    <w:rPr>
      <w:rFonts w:ascii="Arial Unicode MS" w:hAnsi="Arial Unicode M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80" w:lineRule="exact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after="240"/>
    </w:pPr>
    <w:rPr>
      <w:rFonts w:ascii="Arial Unicode MS" w:hAnsi="Arial Unicode MS" w:eastAsia="Arial Unicode MS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国内外假新闻与反转新闻基准采集规范</dc:title>
  <dc:subject>两周试采的数量 范围 收录和验收标准</dc:subject>
  <dc:creator/>
  <cp:keywords>新闻核查 benchmark 采集规范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