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1251232"/>
        <w:docPartObj>
          <w:docPartGallery w:val="Cover Pages"/>
          <w:docPartUnique/>
        </w:docPartObj>
      </w:sdtPr>
      <w:sdtContent>
        <w:p w:rsidR="00D72555" w:rsidRDefault="00D72555" w:rsidP="00D72555"/>
        <w:p w:rsidR="00D72555" w:rsidRDefault="00D72555" w:rsidP="00D72555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BEB6EF" wp14:editId="3B7CD75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1317625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796790" cy="224155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6790" cy="2241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555" w:rsidRPr="00B52BFD" w:rsidRDefault="00D72555" w:rsidP="00D7255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alias w:val="Title"/>
                                    <w:tag w:val=""/>
                                    <w:id w:val="-206246707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5068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 xml:space="preserve">Ανάκτηση Πληροφορίας: </w:t>
                                    </w:r>
                                    <w:r w:rsidR="00B5068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Opinion mining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l-GR"/>
                                  </w:rPr>
                                  <w:alias w:val="Subtitle"/>
                                  <w:tag w:val=""/>
                                  <w:id w:val="-159400223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72555" w:rsidRPr="00B52BFD" w:rsidRDefault="00D72555" w:rsidP="00D725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72555" w:rsidRPr="00B52BFD" w:rsidRDefault="00D72555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Αναγνωστου αντωνιοσ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ab/>
                                  <w:t>2268</w:t>
                                </w:r>
                              </w:p>
                              <w:p w:rsidR="00D72555" w:rsidRPr="00B52BFD" w:rsidRDefault="00D72555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Λασκαριδησ Στεφανοσ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ab/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ab/>
                                  <w:t>2315</w:t>
                                </w:r>
                              </w:p>
                              <w:p w:rsidR="00D72555" w:rsidRPr="00B52BFD" w:rsidRDefault="00D72555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{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anagnoad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,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laskstef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}@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csd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.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auth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.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CBEB6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77.7pt;height:176.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:rsidR="00D72555" w:rsidRPr="00B52BFD" w:rsidRDefault="00D72555" w:rsidP="00D7255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l-GR"/>
                              </w:rPr>
                              <w:alias w:val="Title"/>
                              <w:tag w:val=""/>
                              <w:id w:val="-206246707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50688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l-GR"/>
                                </w:rPr>
                                <w:t xml:space="preserve">Ανάκτηση Πληροφορίας: </w:t>
                              </w:r>
                              <w:r w:rsidR="00B5068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Opinion mining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l-GR"/>
                            </w:rPr>
                            <w:alias w:val="Subtitle"/>
                            <w:tag w:val=""/>
                            <w:id w:val="-159400223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72555" w:rsidRPr="00B52BFD" w:rsidRDefault="00D72555" w:rsidP="00D725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72555" w:rsidRPr="00B52BFD" w:rsidRDefault="00D72555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Αναγνωστου αντωνιοσ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ab/>
                            <w:t>2268</w:t>
                          </w:r>
                        </w:p>
                        <w:p w:rsidR="00D72555" w:rsidRPr="00B52BFD" w:rsidRDefault="00D72555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Λασκαριδησ Στεφανοσ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ab/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ab/>
                            <w:t>2315</w:t>
                          </w:r>
                        </w:p>
                        <w:p w:rsidR="00D72555" w:rsidRPr="00B52BFD" w:rsidRDefault="00D72555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{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anagnoad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,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laskstef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}@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csd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.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auth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.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gr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5E5A28" wp14:editId="21B58E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2006202568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72555" w:rsidRDefault="00D72555" w:rsidP="00D725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F5E5A28"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2006202568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72555" w:rsidRDefault="00D72555" w:rsidP="00D725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4"/>
          <w:szCs w:val="24"/>
        </w:rPr>
        <w:id w:val="1646015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2555" w:rsidRPr="003E7510" w:rsidRDefault="00D72555" w:rsidP="00D72555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4E3016" w:rsidRDefault="00D72555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4429473" w:history="1">
            <w:r w:rsidR="004E3016" w:rsidRPr="00302CA5">
              <w:rPr>
                <w:rStyle w:val="Hyperlink"/>
                <w:noProof/>
                <w:lang w:val="el-GR"/>
              </w:rPr>
              <w:t>Εισαγωγή</w:t>
            </w:r>
            <w:r w:rsidR="004E3016">
              <w:rPr>
                <w:noProof/>
                <w:webHidden/>
              </w:rPr>
              <w:tab/>
            </w:r>
            <w:r w:rsidR="004E3016">
              <w:rPr>
                <w:noProof/>
                <w:webHidden/>
              </w:rPr>
              <w:fldChar w:fldCharType="begin"/>
            </w:r>
            <w:r w:rsidR="004E3016">
              <w:rPr>
                <w:noProof/>
                <w:webHidden/>
              </w:rPr>
              <w:instrText xml:space="preserve"> PAGEREF _Toc474429473 \h </w:instrText>
            </w:r>
            <w:r w:rsidR="004E3016">
              <w:rPr>
                <w:noProof/>
                <w:webHidden/>
              </w:rPr>
            </w:r>
            <w:r w:rsidR="004E3016">
              <w:rPr>
                <w:noProof/>
                <w:webHidden/>
              </w:rPr>
              <w:fldChar w:fldCharType="separate"/>
            </w:r>
            <w:r w:rsidR="004E3016">
              <w:rPr>
                <w:noProof/>
                <w:webHidden/>
              </w:rPr>
              <w:t>3</w:t>
            </w:r>
            <w:r w:rsidR="004E3016">
              <w:rPr>
                <w:noProof/>
                <w:webHidden/>
              </w:rPr>
              <w:fldChar w:fldCharType="end"/>
            </w:r>
          </w:hyperlink>
        </w:p>
        <w:p w:rsidR="004E3016" w:rsidRDefault="004E3016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429474" w:history="1">
            <w:r w:rsidRPr="00302CA5">
              <w:rPr>
                <w:rStyle w:val="Hyperlink"/>
                <w:noProof/>
                <w:lang w:val="el-GR"/>
              </w:rPr>
              <w:t>Μετασχηματισμός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16" w:rsidRDefault="004E3016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429475" w:history="1">
            <w:r w:rsidRPr="00302CA5">
              <w:rPr>
                <w:rStyle w:val="Hyperlink"/>
                <w:noProof/>
                <w:lang w:val="el-GR"/>
              </w:rPr>
              <w:t>Αλγόριθμοι μηχανικής μάθησης με επίβλεψη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16" w:rsidRDefault="004E3016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429476" w:history="1">
            <w:r w:rsidRPr="00302CA5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16" w:rsidRDefault="004E3016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429477" w:history="1">
            <w:r w:rsidRPr="00302CA5">
              <w:rPr>
                <w:rStyle w:val="Hyperlink"/>
                <w:noProof/>
              </w:rPr>
              <w:t>Support Vectors Machine (SVM)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16" w:rsidRDefault="004E3016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429478" w:history="1">
            <w:r w:rsidRPr="00302CA5">
              <w:rPr>
                <w:rStyle w:val="Hyperlink"/>
                <w:noProof/>
                <w:lang w:val="el-GR"/>
              </w:rPr>
              <w:t>Αλγόριθμοι μηχανικής μάθησης χωρίς επίβλεψη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16" w:rsidRDefault="004E3016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429479" w:history="1">
            <w:r w:rsidRPr="00302CA5">
              <w:rPr>
                <w:rStyle w:val="Hyperlink"/>
                <w:noProof/>
              </w:rPr>
              <w:t>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16" w:rsidRDefault="004E3016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429480" w:history="1">
            <w:r w:rsidRPr="00302CA5">
              <w:rPr>
                <w:rStyle w:val="Hyperlink"/>
                <w:noProof/>
              </w:rPr>
              <w:t>Latent Dirichlet Allocation (LDA)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16" w:rsidRDefault="004E3016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429481" w:history="1">
            <w:r w:rsidRPr="00302CA5">
              <w:rPr>
                <w:rStyle w:val="Hyperlink"/>
                <w:noProof/>
              </w:rPr>
              <w:t>Gaussian Mixture Model (GMM)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16" w:rsidRDefault="004E3016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429482" w:history="1">
            <w:r w:rsidRPr="00302CA5">
              <w:rPr>
                <w:rStyle w:val="Hyperlink"/>
                <w:noProof/>
                <w:lang w:val="el-GR"/>
              </w:rPr>
              <w:t>Αναφορές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555" w:rsidRDefault="00D72555" w:rsidP="00D72555">
          <w:r>
            <w:rPr>
              <w:b/>
              <w:bCs/>
              <w:noProof/>
            </w:rPr>
            <w:fldChar w:fldCharType="end"/>
          </w:r>
        </w:p>
      </w:sdtContent>
    </w:sdt>
    <w:p w:rsidR="00D72555" w:rsidRDefault="00D72555" w:rsidP="00D72555">
      <w:r>
        <w:br w:type="page"/>
      </w:r>
    </w:p>
    <w:p w:rsidR="00D72555" w:rsidRDefault="00D72555" w:rsidP="00D72555">
      <w:pPr>
        <w:pStyle w:val="Heading1"/>
        <w:rPr>
          <w:lang w:val="el-GR"/>
        </w:rPr>
      </w:pPr>
      <w:bookmarkStart w:id="0" w:name="_Toc474429473"/>
      <w:r>
        <w:rPr>
          <w:lang w:val="el-GR"/>
        </w:rPr>
        <w:lastRenderedPageBreak/>
        <w:t>Εισαγωγή</w:t>
      </w:r>
      <w:bookmarkEnd w:id="0"/>
    </w:p>
    <w:p w:rsidR="00AF5AF7" w:rsidRDefault="00AF5AF7" w:rsidP="00E10A00">
      <w:pPr>
        <w:spacing w:after="160" w:line="259" w:lineRule="auto"/>
        <w:rPr>
          <w:lang w:val="el-GR"/>
        </w:rPr>
      </w:pPr>
      <w:r>
        <w:rPr>
          <w:lang w:val="el-GR"/>
        </w:rPr>
        <w:t>Η συγκεκριμένη εργασία εκπονήθηκε στο πλαίσιο του μαθήματος «Ανάκτηση Πληροφορίας», του 7</w:t>
      </w:r>
      <w:r w:rsidRPr="00AF5AF7">
        <w:rPr>
          <w:vertAlign w:val="superscript"/>
          <w:lang w:val="el-GR"/>
        </w:rPr>
        <w:t>ου</w:t>
      </w:r>
      <w:r>
        <w:rPr>
          <w:lang w:val="el-GR"/>
        </w:rPr>
        <w:t xml:space="preserve"> εξαμήνου του Τμήματος Πληροφορικής Α.Π.Θ.</w:t>
      </w:r>
    </w:p>
    <w:p w:rsidR="004B40B6" w:rsidRDefault="00AF5AF7" w:rsidP="00E10A00">
      <w:pPr>
        <w:spacing w:after="160" w:line="259" w:lineRule="auto"/>
        <w:rPr>
          <w:lang w:val="el-GR"/>
        </w:rPr>
      </w:pPr>
      <w:r>
        <w:rPr>
          <w:lang w:val="el-GR"/>
        </w:rPr>
        <w:t>Στόχος της εργασίας είναι η μελέτη και υλοποίηση τεχνικών «</w:t>
      </w:r>
      <w:r>
        <w:t>Opinion</w:t>
      </w:r>
      <w:r w:rsidRPr="00AF5AF7">
        <w:rPr>
          <w:lang w:val="el-GR"/>
        </w:rPr>
        <w:t xml:space="preserve"> </w:t>
      </w:r>
      <w:r>
        <w:t>mining</w:t>
      </w:r>
      <w:r>
        <w:rPr>
          <w:lang w:val="el-GR"/>
        </w:rPr>
        <w:t>»</w:t>
      </w:r>
      <w:r w:rsidRPr="00AF5AF7">
        <w:rPr>
          <w:lang w:val="el-GR"/>
        </w:rPr>
        <w:t xml:space="preserve">, </w:t>
      </w:r>
      <w:r>
        <w:rPr>
          <w:lang w:val="el-GR"/>
        </w:rPr>
        <w:t>πάνω σε</w:t>
      </w:r>
      <w:r w:rsidR="00E10A00">
        <w:rPr>
          <w:lang w:val="el-GR"/>
        </w:rPr>
        <w:t xml:space="preserve"> σύνολα κριτικών ταινιών από χρήστες. </w:t>
      </w:r>
      <w:r w:rsidR="004B40B6">
        <w:rPr>
          <w:lang w:val="el-GR"/>
        </w:rPr>
        <w:t>Κάθε κριτική μπορεί να χαρακτηριστεί είτε ως «θετική», είτε «αρνητική».</w:t>
      </w:r>
    </w:p>
    <w:p w:rsidR="00ED061C" w:rsidRDefault="00A2547C" w:rsidP="00E10A00">
      <w:pPr>
        <w:spacing w:after="160" w:line="259" w:lineRule="auto"/>
        <w:rPr>
          <w:lang w:val="el-GR"/>
        </w:rPr>
      </w:pPr>
      <w:r>
        <w:rPr>
          <w:lang w:val="el-GR"/>
        </w:rPr>
        <w:t xml:space="preserve">Το τεχνικό μέρος της εργασίας αναπτύχθηκε σε </w:t>
      </w:r>
      <w:r>
        <w:t>Apache</w:t>
      </w:r>
      <w:r w:rsidRPr="00A2547C">
        <w:rPr>
          <w:lang w:val="el-GR"/>
        </w:rPr>
        <w:t xml:space="preserve"> </w:t>
      </w:r>
      <w:r>
        <w:t>Spark</w:t>
      </w:r>
      <w:r w:rsidRPr="00A2547C">
        <w:rPr>
          <w:lang w:val="el-GR"/>
        </w:rPr>
        <w:t xml:space="preserve"> 2.</w:t>
      </w:r>
      <w:r>
        <w:rPr>
          <w:lang w:val="el-GR"/>
        </w:rPr>
        <w:t xml:space="preserve">0.1 και </w:t>
      </w:r>
      <w:r>
        <w:t>Java</w:t>
      </w:r>
      <w:r w:rsidRPr="00A2547C">
        <w:rPr>
          <w:lang w:val="el-GR"/>
        </w:rPr>
        <w:t xml:space="preserve"> 1.8. </w:t>
      </w:r>
      <w:r>
        <w:rPr>
          <w:lang w:val="el-GR"/>
        </w:rPr>
        <w:t xml:space="preserve">Οι αλγόριθμοι που εξετάστηκαν διακρίνονται σε </w:t>
      </w:r>
      <w:r>
        <w:t>supervised</w:t>
      </w:r>
      <w:r w:rsidRPr="00A2547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unsupervised</w:t>
      </w:r>
      <w:r w:rsidRPr="00A2547C">
        <w:rPr>
          <w:lang w:val="el-GR"/>
        </w:rPr>
        <w:t xml:space="preserve"> </w:t>
      </w:r>
      <w:r w:rsidR="00ED061C">
        <w:rPr>
          <w:lang w:val="el-GR"/>
        </w:rPr>
        <w:t xml:space="preserve">και βρίσκονται εγγενώς υλοποιημένοι στο </w:t>
      </w:r>
      <w:r w:rsidR="00ED061C">
        <w:t>Spark</w:t>
      </w:r>
      <w:r w:rsidR="00ED061C" w:rsidRPr="00ED061C">
        <w:rPr>
          <w:lang w:val="el-GR"/>
        </w:rPr>
        <w:t>.</w:t>
      </w:r>
    </w:p>
    <w:p w:rsidR="005E0C33" w:rsidRDefault="005E0C33" w:rsidP="0038656F">
      <w:pPr>
        <w:pStyle w:val="Heading1"/>
        <w:rPr>
          <w:lang w:val="el-GR"/>
        </w:rPr>
      </w:pPr>
      <w:bookmarkStart w:id="1" w:name="_Toc474429474"/>
      <w:r>
        <w:rPr>
          <w:lang w:val="el-GR"/>
        </w:rPr>
        <w:t>Μετασχηματισμός δεδομένων</w:t>
      </w:r>
      <w:bookmarkEnd w:id="1"/>
    </w:p>
    <w:p w:rsidR="00556A66" w:rsidRDefault="0038656F" w:rsidP="008039EE">
      <w:pPr>
        <w:rPr>
          <w:rFonts w:eastAsiaTheme="minorEastAsia"/>
          <w:lang w:val="el-GR"/>
        </w:rPr>
      </w:pPr>
      <w:r>
        <w:rPr>
          <w:lang w:val="el-GR"/>
        </w:rPr>
        <w:t xml:space="preserve">Για την αναπαράσταση των δεδομένων χρησιμοποιήθηκε το διανυσματικό μοντέλο, με χρήση των μετρικών </w:t>
      </w:r>
      <m:oMath>
        <m:r>
          <w:rPr>
            <w:rFonts w:ascii="Cambria Math" w:hAnsi="Cambria Math"/>
            <w:lang w:val="el-GR"/>
          </w:rPr>
          <m:t>tf*idf</m:t>
        </m:r>
      </m:oMath>
      <w:r w:rsidRPr="0038656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ως βάρη.</w:t>
      </w:r>
      <w:r w:rsidR="008039EE">
        <w:rPr>
          <w:rFonts w:eastAsiaTheme="minorEastAsia"/>
          <w:lang w:val="el-GR"/>
        </w:rPr>
        <w:t xml:space="preserve"> </w:t>
      </w:r>
      <w:r w:rsidR="00556A66">
        <w:rPr>
          <w:rFonts w:eastAsiaTheme="minorEastAsia"/>
          <w:lang w:val="el-GR"/>
        </w:rPr>
        <w:t xml:space="preserve">Για τον διαχωρισμό των κειμένων σε όρους, χρησιμοποιούμε μία κανονική έκφραση προκειμένου να </w:t>
      </w:r>
      <w:r w:rsidR="003C46B8">
        <w:rPr>
          <w:rFonts w:eastAsiaTheme="minorEastAsia"/>
          <w:lang w:val="el-GR"/>
        </w:rPr>
        <w:t>διασπαστεί το κείμενο τόσο με βάση τα κένα όσο και με βάση</w:t>
      </w:r>
      <w:r w:rsidR="00556A66">
        <w:rPr>
          <w:rFonts w:eastAsiaTheme="minorEastAsia"/>
          <w:lang w:val="el-GR"/>
        </w:rPr>
        <w:t xml:space="preserve"> </w:t>
      </w:r>
      <w:r w:rsidR="003C46B8">
        <w:rPr>
          <w:rFonts w:eastAsiaTheme="minorEastAsia"/>
          <w:lang w:val="el-GR"/>
        </w:rPr>
        <w:t xml:space="preserve">τα </w:t>
      </w:r>
      <w:r w:rsidR="00556A66">
        <w:rPr>
          <w:rFonts w:eastAsiaTheme="minorEastAsia"/>
          <w:lang w:val="el-GR"/>
        </w:rPr>
        <w:t>σημεία στίξης</w:t>
      </w:r>
      <w:r w:rsidR="003C46B8">
        <w:rPr>
          <w:rFonts w:eastAsiaTheme="minorEastAsia"/>
          <w:lang w:val="el-GR"/>
        </w:rPr>
        <w:t>.</w:t>
      </w:r>
    </w:p>
    <w:p w:rsidR="003C46B8" w:rsidRDefault="003C46B8" w:rsidP="008039EE">
      <w:pPr>
        <w:rPr>
          <w:rFonts w:eastAsiaTheme="minorEastAsia"/>
          <w:lang w:val="el-GR"/>
        </w:rPr>
      </w:pPr>
    </w:p>
    <w:p w:rsidR="008039EE" w:rsidRPr="008039EE" w:rsidRDefault="008039EE" w:rsidP="008039EE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την αύξηση της αξιοπιστίας των μοντέλων, αφαιρούμε τα εξής </w:t>
      </w:r>
      <w:r>
        <w:rPr>
          <w:rFonts w:eastAsiaTheme="minorEastAsia"/>
        </w:rPr>
        <w:t>stopwords</w:t>
      </w:r>
      <w:r w:rsidRPr="008039EE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από τους όρους:</w:t>
      </w:r>
    </w:p>
    <w:p w:rsidR="008039EE" w:rsidRDefault="008039EE" w:rsidP="008039EE">
      <w:pPr>
        <w:ind w:left="720"/>
        <w:rPr>
          <w:i/>
        </w:rPr>
      </w:pPr>
      <w:r w:rsidRPr="008039EE">
        <w:rPr>
          <w:i/>
        </w:rPr>
        <w:t>"i","me","my","myself","we","our","ours","ourselves","you","your","yours","yourself","yourselves","he","him","his","himself","she","her","hers","herself","it","its","itself","they","them","their","theirs","themselves","what","which","who","whom","this","that","these","those","am","is","are","was","were","be","been","being","have","has","had","having","do","does","did","doing","a","an","the","and","but","if","or","because","as","until","while","of","at","by","for","with","about","against","between","into","through","during","before","after","above","below","to","from","up","down","in","out","on","off","over","under","again","further","then","once","here","there","when","where","why","how","all","any","both","each","few","more","most","other","some","such","only","own","same","so","than","too","very","s","t","can","will","just","don","should","now","d","ll","m","o","re","ve","y"</w:t>
      </w:r>
    </w:p>
    <w:p w:rsidR="003C46B8" w:rsidRDefault="003C46B8" w:rsidP="008039EE">
      <w:pPr>
        <w:rPr>
          <w:lang w:val="el-GR"/>
        </w:rPr>
      </w:pPr>
    </w:p>
    <w:p w:rsidR="004E3016" w:rsidRDefault="00665AFE" w:rsidP="008039EE">
      <w:pPr>
        <w:rPr>
          <w:lang w:val="el-GR"/>
        </w:rPr>
      </w:pPr>
      <w:r>
        <w:rPr>
          <w:lang w:val="el-GR"/>
        </w:rPr>
        <w:t>Επιπλέον, χρησιμοποιούμε 2-</w:t>
      </w:r>
      <w:r>
        <w:t>grams</w:t>
      </w:r>
      <w:r>
        <w:rPr>
          <w:lang w:val="el-GR"/>
        </w:rPr>
        <w:t>, προκειμένου να μειωθούν οι σημασιολογικές απώλειες.</w:t>
      </w:r>
    </w:p>
    <w:p w:rsidR="00665AFE" w:rsidRPr="00665AFE" w:rsidRDefault="00665AFE" w:rsidP="008039EE">
      <w:pPr>
        <w:rPr>
          <w:lang w:val="el-GR"/>
        </w:rPr>
      </w:pPr>
      <w:r>
        <w:rPr>
          <w:lang w:val="el-GR"/>
        </w:rPr>
        <w:t xml:space="preserve">Για την μείωση των διαστάσεων, από όρους σε έννοιες χρησιμοποιήθηκε ο αλγόριθμος </w:t>
      </w:r>
      <w:r>
        <w:t>Word</w:t>
      </w:r>
      <w:r w:rsidRPr="00665AFE">
        <w:rPr>
          <w:lang w:val="el-GR"/>
        </w:rPr>
        <w:t>2</w:t>
      </w:r>
      <w:proofErr w:type="spellStart"/>
      <w:r>
        <w:t>Vec</w:t>
      </w:r>
      <w:proofErr w:type="spellEnd"/>
      <w:r w:rsidRPr="00665AFE">
        <w:rPr>
          <w:lang w:val="el-GR"/>
        </w:rPr>
        <w:t xml:space="preserve"> </w:t>
      </w:r>
      <w:r>
        <w:rPr>
          <w:lang w:val="el-GR"/>
        </w:rPr>
        <w:t xml:space="preserve">μειώνοντας τις διαστάσεις των διανυσμάτων σε </w:t>
      </w:r>
      <w:r>
        <w:t>X</w:t>
      </w:r>
      <w:r w:rsidRPr="00665AFE">
        <w:rPr>
          <w:lang w:val="el-GR"/>
        </w:rPr>
        <w:t>.</w:t>
      </w:r>
    </w:p>
    <w:p w:rsidR="00665AFE" w:rsidRPr="00665AFE" w:rsidRDefault="00665AFE" w:rsidP="008039EE">
      <w:pPr>
        <w:rPr>
          <w:lang w:val="el-GR"/>
        </w:rPr>
      </w:pPr>
    </w:p>
    <w:p w:rsidR="00EE7DFA" w:rsidRDefault="00EE7DFA" w:rsidP="00EE7DFA">
      <w:pPr>
        <w:pStyle w:val="Heading1"/>
        <w:rPr>
          <w:lang w:val="el-GR"/>
        </w:rPr>
      </w:pPr>
      <w:bookmarkStart w:id="2" w:name="_Toc474429475"/>
      <w:r>
        <w:rPr>
          <w:lang w:val="el-GR"/>
        </w:rPr>
        <w:lastRenderedPageBreak/>
        <w:t>Αλγόριθμοι μηχανικής μάθησης με επίβλεψη</w:t>
      </w:r>
      <w:bookmarkEnd w:id="2"/>
    </w:p>
    <w:p w:rsidR="00EE7DFA" w:rsidRDefault="00EE7DFA" w:rsidP="00EE7DFA">
      <w:pPr>
        <w:pStyle w:val="Heading2"/>
      </w:pPr>
      <w:bookmarkStart w:id="3" w:name="_Toc474429476"/>
      <w:r>
        <w:t>Logistic Regression</w:t>
      </w:r>
      <w:bookmarkEnd w:id="3"/>
    </w:p>
    <w:p w:rsidR="00EE7DFA" w:rsidRPr="00EE7DFA" w:rsidRDefault="00EE7DFA" w:rsidP="00EE7DFA">
      <w:pPr>
        <w:pStyle w:val="Heading2"/>
      </w:pPr>
      <w:bookmarkStart w:id="4" w:name="_Toc474429477"/>
      <w:r>
        <w:t>Support Vectors Machine</w:t>
      </w:r>
      <w:r w:rsidR="004604CB">
        <w:t xml:space="preserve"> (SVM)</w:t>
      </w:r>
      <w:bookmarkEnd w:id="4"/>
    </w:p>
    <w:p w:rsidR="004604CB" w:rsidRDefault="00EE7DFA" w:rsidP="00EE7DFA">
      <w:pPr>
        <w:pStyle w:val="Heading1"/>
        <w:rPr>
          <w:lang w:val="el-GR"/>
        </w:rPr>
      </w:pPr>
      <w:bookmarkStart w:id="5" w:name="_Toc474429478"/>
      <w:r>
        <w:rPr>
          <w:lang w:val="el-GR"/>
        </w:rPr>
        <w:t>Αλγόριθμοι μηχανικής μάθησης χωρίς επίβλεψη</w:t>
      </w:r>
      <w:bookmarkEnd w:id="5"/>
    </w:p>
    <w:p w:rsidR="004604CB" w:rsidRDefault="004604CB" w:rsidP="004604CB">
      <w:pPr>
        <w:pStyle w:val="Heading2"/>
      </w:pPr>
      <w:bookmarkStart w:id="6" w:name="_Toc474429479"/>
      <w:r>
        <w:t>K-means</w:t>
      </w:r>
      <w:bookmarkEnd w:id="6"/>
    </w:p>
    <w:p w:rsidR="004604CB" w:rsidRDefault="004604CB" w:rsidP="004604CB">
      <w:pPr>
        <w:pStyle w:val="Heading2"/>
      </w:pPr>
      <w:bookmarkStart w:id="7" w:name="_Toc474429480"/>
      <w:r>
        <w:t>Latent Dirichlet Allocation (L</w:t>
      </w:r>
      <w:bookmarkStart w:id="8" w:name="_GoBack"/>
      <w:bookmarkEnd w:id="8"/>
      <w:r>
        <w:t>DA)</w:t>
      </w:r>
      <w:bookmarkEnd w:id="7"/>
    </w:p>
    <w:p w:rsidR="00D72555" w:rsidRPr="004604CB" w:rsidRDefault="004604CB" w:rsidP="004604CB">
      <w:pPr>
        <w:pStyle w:val="Heading2"/>
      </w:pPr>
      <w:bookmarkStart w:id="9" w:name="_Toc474429481"/>
      <w:r>
        <w:t>Gaussian Mixture Model (GMM)</w:t>
      </w:r>
      <w:bookmarkEnd w:id="9"/>
      <w:r w:rsidR="00D72555" w:rsidRPr="004604CB">
        <w:br w:type="page"/>
      </w:r>
    </w:p>
    <w:p w:rsidR="00D72555" w:rsidRPr="004604CB" w:rsidRDefault="00D72555" w:rsidP="00D72555"/>
    <w:p w:rsidR="00D72555" w:rsidRDefault="00D72555" w:rsidP="00D72555">
      <w:pPr>
        <w:pStyle w:val="Heading1"/>
        <w:rPr>
          <w:lang w:val="el-GR"/>
        </w:rPr>
      </w:pPr>
      <w:bookmarkStart w:id="10" w:name="_Toc474429482"/>
      <w:r>
        <w:rPr>
          <w:lang w:val="el-GR"/>
        </w:rPr>
        <w:t>Αναφορές</w:t>
      </w:r>
      <w:bookmarkEnd w:id="10"/>
    </w:p>
    <w:p w:rsidR="00F74369" w:rsidRPr="00AF5AF7" w:rsidRDefault="00F74369">
      <w:pPr>
        <w:rPr>
          <w:lang w:val="el-GR"/>
        </w:rPr>
      </w:pPr>
    </w:p>
    <w:sectPr w:rsidR="00F74369" w:rsidRPr="00AF5AF7">
      <w:footerReference w:type="default" r:id="rId5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5E6E" w:rsidRDefault="00A242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0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D4FB1"/>
    <w:multiLevelType w:val="hybridMultilevel"/>
    <w:tmpl w:val="03BA4BEE"/>
    <w:lvl w:ilvl="0" w:tplc="BD46D1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109F9"/>
    <w:multiLevelType w:val="hybridMultilevel"/>
    <w:tmpl w:val="4DDC86DA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B2680"/>
    <w:multiLevelType w:val="hybridMultilevel"/>
    <w:tmpl w:val="6A90AA54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915A3"/>
    <w:multiLevelType w:val="hybridMultilevel"/>
    <w:tmpl w:val="D47E8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714DE"/>
    <w:multiLevelType w:val="hybridMultilevel"/>
    <w:tmpl w:val="99F48DCA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8"/>
  </w:num>
  <w:num w:numId="17">
    <w:abstractNumId w:val="12"/>
  </w:num>
  <w:num w:numId="18">
    <w:abstractNumId w:val="19"/>
  </w:num>
  <w:num w:numId="19">
    <w:abstractNumId w:val="15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55"/>
    <w:rsid w:val="002B6722"/>
    <w:rsid w:val="0038656F"/>
    <w:rsid w:val="003C46B8"/>
    <w:rsid w:val="004604CB"/>
    <w:rsid w:val="004B40B6"/>
    <w:rsid w:val="004E3016"/>
    <w:rsid w:val="00556A66"/>
    <w:rsid w:val="005E0C33"/>
    <w:rsid w:val="006032D1"/>
    <w:rsid w:val="00665AFE"/>
    <w:rsid w:val="008039EE"/>
    <w:rsid w:val="009805D2"/>
    <w:rsid w:val="009D4A99"/>
    <w:rsid w:val="00A24258"/>
    <w:rsid w:val="00A2547C"/>
    <w:rsid w:val="00AF5AF7"/>
    <w:rsid w:val="00B50688"/>
    <w:rsid w:val="00BE6657"/>
    <w:rsid w:val="00D72555"/>
    <w:rsid w:val="00E10A00"/>
    <w:rsid w:val="00E353B8"/>
    <w:rsid w:val="00E54C40"/>
    <w:rsid w:val="00ED061C"/>
    <w:rsid w:val="00EE7DFA"/>
    <w:rsid w:val="00F7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D86B"/>
  <w15:chartTrackingRefBased/>
  <w15:docId w15:val="{CF977C48-F8FB-4347-80A9-8539E367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10A00"/>
    <w:pPr>
      <w:spacing w:after="0" w:line="312" w:lineRule="auto"/>
      <w:jc w:val="both"/>
    </w:pPr>
    <w:rPr>
      <w:color w:val="000000" w:themeColor="text1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555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555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555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555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555"/>
    <w:rPr>
      <w:rFonts w:asciiTheme="majorHAnsi" w:eastAsiaTheme="majorEastAsia" w:hAnsiTheme="majorHAnsi" w:cstheme="majorBidi"/>
      <w:color w:val="000000" w:themeColor="text1"/>
      <w:sz w:val="4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2555"/>
    <w:rPr>
      <w:rFonts w:asciiTheme="majorHAnsi" w:eastAsiaTheme="majorEastAsia" w:hAnsiTheme="majorHAnsi" w:cstheme="majorBidi"/>
      <w:color w:val="000000" w:themeColor="text1"/>
      <w:sz w:val="3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72555"/>
    <w:rPr>
      <w:rFonts w:asciiTheme="majorHAnsi" w:eastAsiaTheme="majorEastAsia" w:hAnsiTheme="majorHAnsi" w:cstheme="majorBidi"/>
      <w:color w:val="000000" w:themeColor="text1"/>
      <w:sz w:val="3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555"/>
    <w:rPr>
      <w:rFonts w:asciiTheme="majorHAnsi" w:eastAsiaTheme="majorEastAsia" w:hAnsiTheme="majorHAnsi" w:cstheme="majorBidi"/>
      <w:i/>
      <w:iCs/>
      <w:color w:val="000000" w:themeColor="text1"/>
      <w:sz w:val="30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555"/>
    <w:rPr>
      <w:rFonts w:asciiTheme="majorHAnsi" w:eastAsiaTheme="majorEastAsia" w:hAnsiTheme="majorHAnsi" w:cstheme="majorBidi"/>
      <w:b/>
      <w:color w:val="595959" w:themeColor="text1" w:themeTint="A6"/>
      <w:sz w:val="30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555"/>
    <w:rPr>
      <w:rFonts w:asciiTheme="majorHAnsi" w:eastAsiaTheme="majorEastAsia" w:hAnsiTheme="majorHAnsi" w:cstheme="majorBidi"/>
      <w:b/>
      <w:i/>
      <w:color w:val="595959" w:themeColor="text1" w:themeTint="A6"/>
      <w:sz w:val="30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555"/>
    <w:rPr>
      <w:rFonts w:asciiTheme="majorHAnsi" w:eastAsiaTheme="majorEastAsia" w:hAnsiTheme="majorHAnsi" w:cstheme="majorBidi"/>
      <w:iCs/>
      <w:color w:val="595959" w:themeColor="text1" w:themeTint="A6"/>
      <w:sz w:val="30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555"/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555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D72555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72555"/>
    <w:rPr>
      <w:rFonts w:eastAsiaTheme="minorEastAsia"/>
      <w:color w:val="000000" w:themeColor="text1"/>
      <w:sz w:val="32"/>
      <w:szCs w:val="24"/>
      <w:lang w:eastAsia="ja-JP"/>
    </w:rPr>
  </w:style>
  <w:style w:type="paragraph" w:styleId="Title">
    <w:name w:val="Title"/>
    <w:basedOn w:val="Normal"/>
    <w:link w:val="TitleChar"/>
    <w:uiPriority w:val="1"/>
    <w:qFormat/>
    <w:rsid w:val="00D72555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72555"/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eastAsia="ja-JP"/>
    </w:rPr>
  </w:style>
  <w:style w:type="paragraph" w:styleId="ListNumber">
    <w:name w:val="List Number"/>
    <w:basedOn w:val="Normal"/>
    <w:uiPriority w:val="13"/>
    <w:qFormat/>
    <w:rsid w:val="00D72555"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72555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555"/>
    <w:rPr>
      <w:i/>
      <w:iCs/>
      <w:color w:val="000000" w:themeColor="text1"/>
      <w:sz w:val="30"/>
      <w:szCs w:val="24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D72555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555"/>
    <w:rPr>
      <w:i/>
      <w:iCs/>
      <w:color w:val="404040" w:themeColor="text1" w:themeTint="BF"/>
      <w:sz w:val="24"/>
      <w:szCs w:val="24"/>
      <w:lang w:eastAsia="ja-JP"/>
    </w:rPr>
  </w:style>
  <w:style w:type="paragraph" w:styleId="ListBullet">
    <w:name w:val="List Bullet"/>
    <w:basedOn w:val="Normal"/>
    <w:uiPriority w:val="12"/>
    <w:qFormat/>
    <w:rsid w:val="00D72555"/>
    <w:pPr>
      <w:numPr>
        <w:numId w:val="15"/>
      </w:numPr>
    </w:pPr>
  </w:style>
  <w:style w:type="table" w:styleId="TableGrid">
    <w:name w:val="Table Grid"/>
    <w:basedOn w:val="TableNormal"/>
    <w:uiPriority w:val="39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72555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styleId="SubtleEmphasis">
    <w:name w:val="Subtle Emphasis"/>
    <w:basedOn w:val="DefaultParagraphFont"/>
    <w:uiPriority w:val="19"/>
    <w:unhideWhenUsed/>
    <w:qFormat/>
    <w:rsid w:val="00D72555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sid w:val="00D72555"/>
    <w:rPr>
      <w:b/>
      <w:i/>
      <w:iCs/>
    </w:rPr>
  </w:style>
  <w:style w:type="character" w:styleId="IntenseEmphasis">
    <w:name w:val="Intense Emphasis"/>
    <w:basedOn w:val="DefaultParagraphFont"/>
    <w:uiPriority w:val="21"/>
    <w:unhideWhenUsed/>
    <w:qFormat/>
    <w:rsid w:val="00D72555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D72555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D72555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D72555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72555"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D72555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sid w:val="00D72555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55"/>
    <w:rPr>
      <w:color w:val="000000" w:themeColor="text1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72555"/>
    <w:pPr>
      <w:outlineLvl w:val="9"/>
    </w:pPr>
  </w:style>
  <w:style w:type="table" w:customStyle="1" w:styleId="ReportTable">
    <w:name w:val="Report Table"/>
    <w:basedOn w:val="TableNormal"/>
    <w:uiPriority w:val="99"/>
    <w:rsid w:val="00D72555"/>
    <w:pPr>
      <w:spacing w:after="0" w:line="240" w:lineRule="auto"/>
      <w:ind w:left="374"/>
    </w:pPr>
    <w:rPr>
      <w:color w:val="000000" w:themeColor="text1"/>
      <w:sz w:val="24"/>
      <w:szCs w:val="24"/>
      <w:lang w:eastAsia="ja-JP"/>
    </w:r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paragraph" w:styleId="Header">
    <w:name w:val="header"/>
    <w:basedOn w:val="Normal"/>
    <w:link w:val="HeaderChar"/>
    <w:uiPriority w:val="99"/>
    <w:qFormat/>
    <w:rsid w:val="00D72555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55"/>
    <w:rPr>
      <w:color w:val="000000" w:themeColor="text1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D72555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72555"/>
    <w:rPr>
      <w:rFonts w:eastAsiaTheme="minorEastAsia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D72555"/>
    <w:pPr>
      <w:spacing w:before="12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72555"/>
    <w:pPr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555"/>
    <w:pPr>
      <w:ind w:left="480"/>
    </w:pPr>
    <w:rPr>
      <w:rFonts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7255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7255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255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7255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7255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7255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25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72555"/>
    <w:pPr>
      <w:ind w:left="720"/>
      <w:contextualSpacing/>
    </w:pPr>
  </w:style>
  <w:style w:type="table" w:styleId="PlainTable5">
    <w:name w:val="Plain Table 5"/>
    <w:basedOn w:val="TableNormal"/>
    <w:uiPriority w:val="45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6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8A"/>
    <w:rsid w:val="0037159D"/>
    <w:rsid w:val="007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0D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Ανάκτηση Πληροφορίας: Opinion mining</dc:title>
  <dc:subject/>
  <dc:creator>Antonis Anagnostou</dc:creator>
  <cp:keywords/>
  <dc:description/>
  <cp:lastModifiedBy>Antonis Anagnostou</cp:lastModifiedBy>
  <cp:revision>19</cp:revision>
  <dcterms:created xsi:type="dcterms:W3CDTF">2017-02-09T16:27:00Z</dcterms:created>
  <dcterms:modified xsi:type="dcterms:W3CDTF">2017-02-09T17:01:00Z</dcterms:modified>
</cp:coreProperties>
</file>