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AA53" w14:textId="77777777" w:rsidR="00706C57" w:rsidRPr="007D6C02" w:rsidRDefault="00706C57" w:rsidP="00B870F0">
      <w:pPr>
        <w:pStyle w:val="Header"/>
        <w:tabs>
          <w:tab w:val="clear" w:pos="2160"/>
        </w:tabs>
        <w:spacing w:after="0"/>
        <w:ind w:left="0"/>
        <w:jc w:val="left"/>
        <w:rPr>
          <w:sz w:val="20"/>
          <w:szCs w:val="20"/>
        </w:rPr>
      </w:pPr>
      <w:r w:rsidRPr="007D6C02">
        <w:rPr>
          <w:sz w:val="20"/>
          <w:szCs w:val="20"/>
        </w:rPr>
        <w:t>1. Pielikums</w:t>
      </w:r>
    </w:p>
    <w:p w14:paraId="13352A91" w14:textId="5FE7EF09" w:rsidR="00706C57" w:rsidRPr="007D6C02" w:rsidRDefault="00706C57" w:rsidP="00B870F0">
      <w:pPr>
        <w:pStyle w:val="Header"/>
        <w:tabs>
          <w:tab w:val="clear" w:pos="2160"/>
        </w:tabs>
        <w:spacing w:after="0"/>
        <w:ind w:left="0"/>
        <w:jc w:val="left"/>
        <w:rPr>
          <w:sz w:val="20"/>
          <w:szCs w:val="20"/>
        </w:rPr>
      </w:pPr>
      <w:r w:rsidRPr="007D6C02">
        <w:rPr>
          <w:sz w:val="20"/>
          <w:szCs w:val="20"/>
        </w:rPr>
        <w:t>Iepirkumu kom</w:t>
      </w:r>
      <w:r w:rsidR="00FD3096" w:rsidRPr="007D6C02">
        <w:rPr>
          <w:sz w:val="20"/>
          <w:szCs w:val="20"/>
        </w:rPr>
        <w:t>i</w:t>
      </w:r>
      <w:r w:rsidRPr="007D6C02">
        <w:rPr>
          <w:sz w:val="20"/>
          <w:szCs w:val="20"/>
        </w:rPr>
        <w:t>sijas lēmumam VMKC_Iep-</w:t>
      </w:r>
      <w:r w:rsidR="00442F0B" w:rsidRPr="007D6C02">
        <w:rPr>
          <w:sz w:val="20"/>
          <w:szCs w:val="20"/>
        </w:rPr>
        <w:t>1</w:t>
      </w:r>
      <w:r w:rsidR="00581F1B" w:rsidRPr="007D6C02">
        <w:rPr>
          <w:sz w:val="20"/>
          <w:szCs w:val="20"/>
        </w:rPr>
        <w:t>2</w:t>
      </w:r>
    </w:p>
    <w:p w14:paraId="79AEAC41" w14:textId="77777777" w:rsidR="00706C57" w:rsidRPr="007D6C02" w:rsidRDefault="00706C57" w:rsidP="00FA2E09">
      <w:pPr>
        <w:pStyle w:val="Header"/>
      </w:pPr>
    </w:p>
    <w:p w14:paraId="3D132091" w14:textId="7BA94EA5" w:rsidR="00706C57" w:rsidRPr="007D6C02" w:rsidRDefault="00706C57" w:rsidP="00D6651D">
      <w:pPr>
        <w:autoSpaceDE w:val="0"/>
        <w:spacing w:after="0"/>
        <w:jc w:val="center"/>
        <w:rPr>
          <w:b/>
          <w:bCs/>
          <w:color w:val="000000"/>
        </w:rPr>
      </w:pPr>
      <w:r w:rsidRPr="007D6C02">
        <w:rPr>
          <w:b/>
          <w:bCs/>
          <w:color w:val="000000"/>
        </w:rPr>
        <w:t>Iepirkuma VMKC_Iep-</w:t>
      </w:r>
      <w:r w:rsidR="00442F0B" w:rsidRPr="007D6C02">
        <w:rPr>
          <w:b/>
          <w:bCs/>
          <w:color w:val="000000"/>
        </w:rPr>
        <w:t>1</w:t>
      </w:r>
      <w:r w:rsidR="00581F1B" w:rsidRPr="007D6C02">
        <w:rPr>
          <w:b/>
          <w:bCs/>
          <w:color w:val="000000"/>
        </w:rPr>
        <w:t>2</w:t>
      </w:r>
    </w:p>
    <w:p w14:paraId="21D5242F" w14:textId="1C4B22C6" w:rsidR="00706C57" w:rsidRPr="007D6C02" w:rsidRDefault="00706C57" w:rsidP="00D6651D">
      <w:pPr>
        <w:autoSpaceDE w:val="0"/>
        <w:spacing w:after="0"/>
        <w:jc w:val="center"/>
        <w:rPr>
          <w:b/>
          <w:bCs/>
          <w:color w:val="000000"/>
        </w:rPr>
      </w:pPr>
      <w:r w:rsidRPr="007D6C02">
        <w:rPr>
          <w:b/>
          <w:bCs/>
          <w:color w:val="000000"/>
        </w:rPr>
        <w:t>“</w:t>
      </w:r>
      <w:r w:rsidR="00581F1B" w:rsidRPr="007D6C02">
        <w:rPr>
          <w:b/>
          <w:bCs/>
          <w:color w:val="000000"/>
        </w:rPr>
        <w:t>BackOffice sistēmas izstrāde – 1 Daļa OCPP</w:t>
      </w:r>
      <w:r w:rsidRPr="007D6C02">
        <w:rPr>
          <w:b/>
          <w:bCs/>
          <w:color w:val="000000"/>
        </w:rPr>
        <w:t xml:space="preserve">” </w:t>
      </w:r>
    </w:p>
    <w:p w14:paraId="7E60675C" w14:textId="77777777" w:rsidR="00D6651D" w:rsidRPr="007D6C02" w:rsidRDefault="00D6651D" w:rsidP="00D6651D">
      <w:pPr>
        <w:autoSpaceDE w:val="0"/>
        <w:spacing w:after="0"/>
        <w:jc w:val="center"/>
        <w:rPr>
          <w:b/>
          <w:bCs/>
          <w:color w:val="000000"/>
        </w:rPr>
      </w:pPr>
    </w:p>
    <w:p w14:paraId="2B499D1E" w14:textId="77777777" w:rsidR="00D6651D" w:rsidRPr="007D6C02" w:rsidRDefault="00D6651D" w:rsidP="00D6651D">
      <w:pPr>
        <w:autoSpaceDE w:val="0"/>
        <w:spacing w:after="0"/>
        <w:jc w:val="center"/>
        <w:rPr>
          <w:b/>
          <w:bCs/>
          <w:color w:val="000000"/>
        </w:rPr>
      </w:pPr>
    </w:p>
    <w:p w14:paraId="08D9D9D2" w14:textId="77777777" w:rsidR="00706C57" w:rsidRPr="007D6C02" w:rsidRDefault="00706C57" w:rsidP="00D6651D">
      <w:pPr>
        <w:autoSpaceDE w:val="0"/>
        <w:spacing w:after="0"/>
        <w:jc w:val="center"/>
        <w:rPr>
          <w:b/>
          <w:bCs/>
          <w:caps/>
          <w:color w:val="000000"/>
        </w:rPr>
      </w:pPr>
      <w:r w:rsidRPr="007D6C02">
        <w:rPr>
          <w:b/>
          <w:bCs/>
          <w:caps/>
          <w:color w:val="000000"/>
        </w:rPr>
        <w:t>Tehniskā Specifikācija</w:t>
      </w:r>
    </w:p>
    <w:p w14:paraId="4E2DA196" w14:textId="77777777" w:rsidR="006B0579" w:rsidRPr="007D6C02" w:rsidRDefault="006B0579" w:rsidP="00FA2E09"/>
    <w:p w14:paraId="3C39ACF8" w14:textId="3FB021FE" w:rsidR="0020411D" w:rsidRPr="007D6C02" w:rsidRDefault="00FD3096" w:rsidP="000D2D8F">
      <w:pPr>
        <w:pStyle w:val="NormalWeb"/>
        <w:spacing w:after="0" w:afterAutospacing="0"/>
      </w:pPr>
      <w:r w:rsidRPr="007D6C02">
        <w:t>Darba uzdevuma galvenais mērķis ir</w:t>
      </w:r>
      <w:r w:rsidR="004F556B" w:rsidRPr="007D6C02">
        <w:t xml:space="preserve"> Pasūtītāja uzdevumā</w:t>
      </w:r>
      <w:r w:rsidRPr="007D6C02">
        <w:t xml:space="preserve"> </w:t>
      </w:r>
      <w:r w:rsidRPr="007D6C02">
        <w:rPr>
          <w:rStyle w:val="Strong"/>
          <w:rFonts w:eastAsiaTheme="majorEastAsia"/>
        </w:rPr>
        <w:t xml:space="preserve">izstrādāt </w:t>
      </w:r>
      <w:r w:rsidR="00581F1B" w:rsidRPr="007D6C02">
        <w:rPr>
          <w:rStyle w:val="Strong"/>
          <w:rFonts w:eastAsiaTheme="majorEastAsia"/>
        </w:rPr>
        <w:t>back-office programmnodrošinājumu</w:t>
      </w:r>
      <w:r w:rsidR="00077020" w:rsidRPr="007D6C02">
        <w:t xml:space="preserve">, kas izmantojams lai </w:t>
      </w:r>
      <w:r w:rsidR="00692621" w:rsidRPr="007D6C02">
        <w:t>sazinātos ar elektroauto uzlādes stacijām izmantojot OCPP</w:t>
      </w:r>
      <w:r w:rsidR="0044535C" w:rsidRPr="007D6C02">
        <w:t xml:space="preserve"> versijas</w:t>
      </w:r>
      <w:r w:rsidR="00692621" w:rsidRPr="007D6C02">
        <w:t xml:space="preserve"> 2.1 protokolu</w:t>
      </w:r>
      <w:r w:rsidR="005A6ECC" w:rsidRPr="007D6C02">
        <w:t>.</w:t>
      </w:r>
    </w:p>
    <w:p w14:paraId="01B61A0D" w14:textId="3F80352A" w:rsidR="000B5DFE" w:rsidRPr="007D6C02" w:rsidRDefault="00F86C0E" w:rsidP="00FA2E09">
      <w:pPr>
        <w:pStyle w:val="NormalWeb"/>
      </w:pPr>
      <w:r w:rsidRPr="007D6C02">
        <w:t>Pētījums tiek veikts projekta</w:t>
      </w:r>
      <w:r w:rsidR="00FB6605" w:rsidRPr="007D6C02">
        <w:t xml:space="preserve">  “Videi draudzīgas elektroauto uzlādes ekosistēmas prototipa izstrāde, integrējot atjaunojamos energoresursus un elektrotīkla balansēšanu” aktivitāšu ietvaros. Projekta Nr. 2.2.1.3.</w:t>
      </w:r>
      <w:r w:rsidR="009D4D7D" w:rsidRPr="007D6C02">
        <w:t>i</w:t>
      </w:r>
      <w:r w:rsidR="00FB6605" w:rsidRPr="007D6C02">
        <w:t>.0/1/24/A/CFLA/004</w:t>
      </w:r>
      <w:r w:rsidR="00952F44" w:rsidRPr="007D6C02">
        <w:t>.</w:t>
      </w:r>
    </w:p>
    <w:p w14:paraId="7DCA7786" w14:textId="77777777" w:rsidR="00D753C2" w:rsidRPr="007D6C02" w:rsidRDefault="00D753C2" w:rsidP="00FA2E09">
      <w:r w:rsidRPr="007D6C02">
        <w:t>Šajā tehniskajā specifikācijā izklāstītas galvenās prasības un aspekti, kas jāņem vērā, lai realizētu OCPP 2.1 ieviešanu back-office sistēmā elektroauto uzlādes pārvaldībai. Ievērojot šīs vadlīnijas, izstrādātājiem būs skaidra izpratne par komunikācijas, drošības, datu modelēšanas, integrāciju un mērogojamības komponentēm, lai izstrādātu stabilu, drošu un savietojamu risinājumu.</w:t>
      </w:r>
    </w:p>
    <w:p w14:paraId="597FECF3" w14:textId="3C780B6D" w:rsidR="00AB4EEF" w:rsidRPr="007D6C02" w:rsidRDefault="00D753C2" w:rsidP="00FA2E09">
      <w:r w:rsidRPr="007D6C02">
        <w:t>Šīs specifikācijas mērķis ir kalpot kā pamats pretendentiem, lai tie varētu sagatavot kvalitatīvu un visaptverošu piedāvājumu, kas atbilst OCPP 2.1 standartam un nodrošina ilgtspējīgu risinājumu elektroauto uzlādes tīkla vadībai un turpmākai izaugsmei.</w:t>
      </w:r>
    </w:p>
    <w:p w14:paraId="7C88FDD6" w14:textId="77777777" w:rsidR="00D6651D" w:rsidRPr="007D6C02" w:rsidRDefault="00D6651D" w:rsidP="00FA2E09"/>
    <w:p w14:paraId="1890D3CF" w14:textId="3B5BA3C4" w:rsidR="00FA2E09" w:rsidRPr="007D6C02" w:rsidRDefault="00FA2E09" w:rsidP="00B57E9D">
      <w:pPr>
        <w:pStyle w:val="Heading1"/>
      </w:pPr>
      <w:r w:rsidRPr="007D6C02">
        <w:t>I Daļa: Darba uzdevums</w:t>
      </w:r>
    </w:p>
    <w:p w14:paraId="7DBADEA9" w14:textId="77777777" w:rsidR="001819DA" w:rsidRPr="007D6C02" w:rsidRDefault="001819DA" w:rsidP="001819DA">
      <w:pPr>
        <w:pStyle w:val="Heading2"/>
        <w:spacing w:before="100" w:after="0"/>
        <w:rPr>
          <w:rStyle w:val="Strong"/>
          <w:sz w:val="28"/>
          <w:szCs w:val="28"/>
        </w:rPr>
      </w:pPr>
      <w:r w:rsidRPr="007D6C02">
        <w:rPr>
          <w:rStyle w:val="Strong"/>
          <w:sz w:val="28"/>
          <w:szCs w:val="28"/>
        </w:rPr>
        <w:t>1. Vispārējā informācija</w:t>
      </w:r>
    </w:p>
    <w:p w14:paraId="04FCE2D3" w14:textId="77777777" w:rsidR="001819DA" w:rsidRPr="007D6C02" w:rsidRDefault="001819DA" w:rsidP="001819DA">
      <w:pPr>
        <w:spacing w:before="100" w:after="0"/>
      </w:pPr>
      <w:r w:rsidRPr="007D6C02">
        <w:rPr>
          <w:rStyle w:val="Strong"/>
          <w:rFonts w:eastAsiaTheme="majorEastAsia"/>
        </w:rPr>
        <w:t>Darba mērķis</w:t>
      </w:r>
    </w:p>
    <w:p w14:paraId="74965BA4" w14:textId="77777777" w:rsidR="001819DA" w:rsidRPr="007D6C02" w:rsidRDefault="001819DA" w:rsidP="001819DA">
      <w:r w:rsidRPr="007D6C02">
        <w:t>Šī veicamā darba mērķis ir nodrošināt savietojamību ar arvien plašāku OCPP 2.1 protokolu atbalstošu uzlādes staciju klāstu, vienlaikus ieviešot jaunās funkcijas, ko šī protokola versija piedāvā. Tās ietver drošības uzlabojumus, detalizētus notikumu žurnālus, savstarpējas autentifikācijas mehānismus, kā arī iespēju izmantot 5G un IoT risinājumus, papildinot esošās norēķinu iespējas. Tiek paredzēta arī moderna, viegli paplašināma back-office sistēmas risinājuma izstrāde, kas atbilst visām OCPP 2.1 definētajām komunikācijas metodēm, datu apmaiņas prasībām un drošības standartiem. Turklāt sistēmai jānodrošina viegla integrācija ar iekšējām un ārējām IT sistēmām – piemēram, ERP, CRM, norēķinu vārtejām un lietotņu serveriem, radot stabilu tehnoloģisko pamatu nākotnes paplašinājumiem.</w:t>
      </w:r>
    </w:p>
    <w:p w14:paraId="47469C1D" w14:textId="77777777" w:rsidR="001819DA" w:rsidRPr="007D6C02" w:rsidRDefault="001819DA" w:rsidP="001819DA"/>
    <w:p w14:paraId="7ADFCFD6" w14:textId="77777777" w:rsidR="001819DA" w:rsidRPr="007D6C02" w:rsidRDefault="001819DA" w:rsidP="001819DA">
      <w:pPr>
        <w:spacing w:before="100" w:after="0"/>
      </w:pPr>
      <w:r w:rsidRPr="007D6C02">
        <w:rPr>
          <w:rStyle w:val="Strong"/>
          <w:rFonts w:eastAsiaTheme="majorEastAsia"/>
        </w:rPr>
        <w:t>Darba robežas un piemērošanas joma</w:t>
      </w:r>
    </w:p>
    <w:p w14:paraId="773533A2" w14:textId="77777777" w:rsidR="001819DA" w:rsidRPr="007D6C02" w:rsidRDefault="001819DA" w:rsidP="001819DA">
      <w:r w:rsidRPr="007D6C02">
        <w:t xml:space="preserve">Darba uzdevuma tvērums (scope) aprobežojas ar OCPP 2.1 back-end jeb back-office funkcionalitātes tehnisko ieviešanu. Lai arī lietotāja saskarnes, piemēram, mobilās lietotnes vai tīmekļa portāli, nav šīs specifikācijas tiešais fokuss, sistēmai jāparedz elastīga API piekļuve, kas ļauj šādu saskarņu attīstību nākotnē. Tiks arī izvērtēta esošā infrastruktūra, tai skaitā </w:t>
      </w:r>
      <w:r w:rsidRPr="007D6C02">
        <w:lastRenderedPageBreak/>
        <w:t>iespējamā migrācija no iepriekšējām OCPP protokola versijām (piemēram, OCPP 1.6) un izstrādāta atbilstoša pārejas stratēģija.</w:t>
      </w:r>
    </w:p>
    <w:p w14:paraId="4F0AC776" w14:textId="77777777" w:rsidR="001819DA" w:rsidRPr="007D6C02" w:rsidRDefault="001819DA" w:rsidP="001819DA">
      <w:pPr>
        <w:pStyle w:val="Heading2"/>
        <w:spacing w:before="100" w:after="0"/>
        <w:rPr>
          <w:rStyle w:val="Strong"/>
          <w:sz w:val="28"/>
          <w:szCs w:val="28"/>
        </w:rPr>
      </w:pPr>
      <w:r w:rsidRPr="007D6C02">
        <w:rPr>
          <w:rStyle w:val="Strong"/>
          <w:sz w:val="28"/>
          <w:szCs w:val="28"/>
        </w:rPr>
        <w:t>2. OCPP 2.1 prasības un funkcionalitāte</w:t>
      </w:r>
    </w:p>
    <w:p w14:paraId="6B92CC36" w14:textId="77777777" w:rsidR="001819DA" w:rsidRPr="007D6C02" w:rsidRDefault="001819DA" w:rsidP="001819DA">
      <w:pPr>
        <w:spacing w:before="100" w:after="0"/>
      </w:pPr>
      <w:r w:rsidRPr="007D6C02">
        <w:rPr>
          <w:rStyle w:val="Strong"/>
          <w:rFonts w:eastAsiaTheme="majorEastAsia"/>
        </w:rPr>
        <w:t>Komunikācijas protokols un transports</w:t>
      </w:r>
    </w:p>
    <w:p w14:paraId="79B1255B" w14:textId="77777777" w:rsidR="001819DA" w:rsidRPr="007D6C02" w:rsidRDefault="001819DA" w:rsidP="001819DA">
      <w:r w:rsidRPr="007D6C02">
        <w:t>Saskaņā ar OCPP 2.1 specifikāciju, komunikācija starp staciju un serveri var notikt gan, izmantojot standarta WebSocket (WS), gan drošu WebSocket (WSS), kur būtiska ir TLS/SSL izmantošana. Serverim jāspēj apstrādāt daudzas vienlaicīgas sesijas reāllaikā un jābūt pielāgojamam, ņemot vērā pievienoto uzlādes staciju skaitu. Drošība jānodrošina jau WebSocket slānī, izmantojot TLS 1.2 vai augstāku versiju atbilstoši uzņēmuma drošības politikai.</w:t>
      </w:r>
    </w:p>
    <w:p w14:paraId="1BF309EC" w14:textId="77777777" w:rsidR="001819DA" w:rsidRPr="007D6C02" w:rsidRDefault="001819DA" w:rsidP="001819DA">
      <w:pPr>
        <w:spacing w:before="100" w:after="0"/>
      </w:pPr>
      <w:r w:rsidRPr="007D6C02">
        <w:rPr>
          <w:rStyle w:val="Strong"/>
          <w:rFonts w:eastAsiaTheme="majorEastAsia"/>
        </w:rPr>
        <w:t>OCPP 2.1 ziņojumu tipi un operācijas</w:t>
      </w:r>
    </w:p>
    <w:p w14:paraId="55D071EF" w14:textId="77777777" w:rsidR="001819DA" w:rsidRPr="007D6C02" w:rsidRDefault="001819DA" w:rsidP="001819DA">
      <w:r w:rsidRPr="007D6C02">
        <w:t>Back-office sistēmai jānodrošina pilns atbalsts visiem OCPP 2.1 bāzes ziņojumu tipiem (request/response), piemēram, BootNotification, StatusNotification, TransactionEvent, DataTransfer, FirmwareManagement, SecurityEvent, Reservation, RemoteControl (Start/StopCharging), Heartbeats u.c. Jāīsteno arī papildfunkcionalitāte, piemēram, OCSP (Online Certificate Status Protocol) izmantošana, lai nodrošinātu savstarpēju sertifikātu validāciju starp staciju un serveri. Tāpat jāīsteno piekļuves kontroles paplašinājumi, notikumu un mērījumu žurnāli, kā arī jāņem vērā veiktspējas prasības, lai sistēma spētu apstrādāt lielu datu apjomu reāllaikā.</w:t>
      </w:r>
    </w:p>
    <w:p w14:paraId="38AFB770" w14:textId="77777777" w:rsidR="001819DA" w:rsidRPr="007D6C02" w:rsidRDefault="001819DA" w:rsidP="001819DA">
      <w:pPr>
        <w:spacing w:before="100" w:after="0"/>
      </w:pPr>
      <w:r w:rsidRPr="007D6C02">
        <w:rPr>
          <w:rStyle w:val="Strong"/>
          <w:rFonts w:eastAsiaTheme="majorEastAsia"/>
        </w:rPr>
        <w:t>Savietojamība un versiju pārvaldība</w:t>
      </w:r>
    </w:p>
    <w:p w14:paraId="481D26D1" w14:textId="77777777" w:rsidR="001819DA" w:rsidRPr="007D6C02" w:rsidRDefault="001819DA" w:rsidP="001819DA">
      <w:r w:rsidRPr="007D6C02">
        <w:t xml:space="preserve">Jāparedz mehānismi, kas nodrošina vienlaicīgu atbalstu vairākām OCPP versijām (piemēram, 1.6, 2.0.1 un 2.1), kas ļautu nodrošināt pakāpenisku pāreju starp versijām, kā arī atpakaļsavietojamību. </w:t>
      </w:r>
    </w:p>
    <w:p w14:paraId="216705AE" w14:textId="77777777" w:rsidR="001819DA" w:rsidRPr="007D6C02" w:rsidRDefault="001819DA" w:rsidP="001819DA">
      <w:pPr>
        <w:spacing w:before="100" w:after="0"/>
      </w:pPr>
      <w:r w:rsidRPr="007D6C02">
        <w:rPr>
          <w:rStyle w:val="Strong"/>
          <w:rFonts w:eastAsiaTheme="majorEastAsia"/>
        </w:rPr>
        <w:t>Drošības un sertifikātu vadība</w:t>
      </w:r>
    </w:p>
    <w:p w14:paraId="0851B151" w14:textId="77777777" w:rsidR="001819DA" w:rsidRPr="007D6C02" w:rsidRDefault="001819DA" w:rsidP="001819DA">
      <w:r w:rsidRPr="007D6C02">
        <w:t>Sistēmai jānodrošina TLS atbalsts ar spēcīgām šifrēšanas metodēm (piemēram, AES 256). Jāparedz sertifikātu pārvaldības mehānisms (ieskaitot Certificate Signing Request procedūru), kā arī droša glabātuve gan staciju, gan servera sertifikātiem. API piekļuvei jāizmanto droši autentifikācijas protokoli, piemēram, OAuth2 vai JWT, un jāievieš Role-Based Access Control (RBAC) mehānisms lietotāju tiesību definēšanai.</w:t>
      </w:r>
    </w:p>
    <w:p w14:paraId="410C2061" w14:textId="77777777" w:rsidR="001819DA" w:rsidRPr="007D6C02" w:rsidRDefault="001819DA" w:rsidP="001819DA"/>
    <w:p w14:paraId="09430CAC" w14:textId="77777777" w:rsidR="001819DA" w:rsidRPr="007D6C02" w:rsidRDefault="001819DA" w:rsidP="001819DA">
      <w:pPr>
        <w:pStyle w:val="Heading2"/>
        <w:spacing w:before="100" w:after="0"/>
        <w:rPr>
          <w:rStyle w:val="Strong"/>
          <w:sz w:val="28"/>
          <w:szCs w:val="28"/>
        </w:rPr>
      </w:pPr>
      <w:r w:rsidRPr="007D6C02">
        <w:rPr>
          <w:rStyle w:val="Strong"/>
          <w:sz w:val="28"/>
          <w:szCs w:val="28"/>
        </w:rPr>
        <w:t>3. Sistēmas arhitektūra un komponentes</w:t>
      </w:r>
    </w:p>
    <w:p w14:paraId="6C49D762" w14:textId="77777777" w:rsidR="001819DA" w:rsidRPr="007D6C02" w:rsidRDefault="001819DA" w:rsidP="001819DA">
      <w:pPr>
        <w:spacing w:before="100" w:after="0"/>
      </w:pPr>
      <w:r w:rsidRPr="007D6C02">
        <w:rPr>
          <w:rStyle w:val="Strong"/>
          <w:rFonts w:eastAsiaTheme="majorEastAsia"/>
        </w:rPr>
        <w:t>Augsta līmeņa arhitektūra</w:t>
      </w:r>
    </w:p>
    <w:p w14:paraId="67D8AD94" w14:textId="6352811E" w:rsidR="001819DA" w:rsidRPr="007D6C02" w:rsidRDefault="001819DA" w:rsidP="001819DA">
      <w:r w:rsidRPr="007D6C02">
        <w:t>Sistēmas centrā atrodas galvenais serveris, kas realizē OCPP 2.1 ziņojumu apstrādi, veic autentifikāciju, datu glabāšanu un maršrutēšanu. Datu bāzes slānī var tikt izmantoti gan relāciju datubā</w:t>
      </w:r>
      <w:r w:rsidR="007D6C02">
        <w:t>žu</w:t>
      </w:r>
      <w:r w:rsidRPr="007D6C02">
        <w:t xml:space="preserve"> risinājumi (PostgreSQL), gan NoSQL pieeja (MongoDB), atkarībā no datu struktūras. Jāparedz optimāls modelis transakciju, notikumu, konfigurāciju un vēsturisko datu uzglabāšanai. API interfeiss ir jārealizēte kā RESTful, nodrošinot datu piekļuvi iekšējām un ārējām sistēmām. Sertifikātu un drošības modulis rūpējas par drošības politiku ievērošanu. Integrāciju modulis nodrošina saites ar ārējām sistēmām, piemēram, ERP vai CRM.</w:t>
      </w:r>
    </w:p>
    <w:p w14:paraId="7E880504" w14:textId="77777777" w:rsidR="001819DA" w:rsidRPr="007D6C02" w:rsidRDefault="001819DA" w:rsidP="001819DA">
      <w:pPr>
        <w:spacing w:before="100" w:after="0"/>
      </w:pPr>
      <w:r w:rsidRPr="007D6C02">
        <w:rPr>
          <w:rStyle w:val="Strong"/>
          <w:rFonts w:eastAsiaTheme="majorEastAsia"/>
        </w:rPr>
        <w:t>Scalability un High Availability (HA)</w:t>
      </w:r>
    </w:p>
    <w:p w14:paraId="43356D21" w14:textId="77777777" w:rsidR="001819DA" w:rsidRPr="007D6C02" w:rsidRDefault="001819DA" w:rsidP="001819DA">
      <w:r w:rsidRPr="007D6C02">
        <w:t>Sistēmai jābūt mērogojamai, lai spētu apkalpot tūkstošiem pieslēgtu staciju. Jāparedz slodzes balansēšana un augstas pieejamības nodrošināšana, piemēram, ar datubāzes klasteriem un container orchestration risinājumiem (Kubernetes, Docker Swarm). Jādefinē failover mehānismi, lai mazinātu iespējamo dīkstāvi.</w:t>
      </w:r>
    </w:p>
    <w:p w14:paraId="73A85C6F" w14:textId="77777777" w:rsidR="001819DA" w:rsidRPr="007D6C02" w:rsidRDefault="001819DA" w:rsidP="001819DA"/>
    <w:p w14:paraId="1CEEF92D" w14:textId="77777777" w:rsidR="001819DA" w:rsidRPr="007D6C02" w:rsidRDefault="001819DA" w:rsidP="001819DA">
      <w:pPr>
        <w:pStyle w:val="Heading2"/>
        <w:spacing w:before="100" w:after="0"/>
        <w:rPr>
          <w:rStyle w:val="Strong"/>
          <w:sz w:val="28"/>
          <w:szCs w:val="28"/>
        </w:rPr>
      </w:pPr>
      <w:r w:rsidRPr="007D6C02">
        <w:rPr>
          <w:rStyle w:val="Strong"/>
          <w:sz w:val="28"/>
          <w:szCs w:val="28"/>
        </w:rPr>
        <w:t>4. Datu modelis un glabāšanas stratēģija</w:t>
      </w:r>
    </w:p>
    <w:p w14:paraId="16D9E793" w14:textId="77777777" w:rsidR="001819DA" w:rsidRPr="007D6C02" w:rsidRDefault="001819DA" w:rsidP="001819DA">
      <w:pPr>
        <w:spacing w:before="100" w:after="0"/>
      </w:pPr>
      <w:r w:rsidRPr="007D6C02">
        <w:rPr>
          <w:rStyle w:val="Strong"/>
          <w:rFonts w:eastAsiaTheme="majorEastAsia"/>
        </w:rPr>
        <w:t>Galvenās tabulas / kolekcijas</w:t>
      </w:r>
    </w:p>
    <w:p w14:paraId="4095BD08" w14:textId="77777777" w:rsidR="001819DA" w:rsidRPr="007D6C02" w:rsidRDefault="001819DA" w:rsidP="001819DA">
      <w:r w:rsidRPr="007D6C02">
        <w:t xml:space="preserve">Sistēmas datu struktūra paredz atsevišķas tabulas vai kolekcijas, kas aptver būtiskos entītiju tipus, ar kuriem sistēma darbosies. Katru uzlādes staciju identificē unikāli dati, piemēram, ražotājs, programmatūras versijas informācija, ģeogrāfiskā atrašanās vieta un stacijas darbības statuss – šī informācija tiek strukturēta objektā </w:t>
      </w:r>
      <w:r w:rsidRPr="007D6C02">
        <w:rPr>
          <w:i/>
          <w:iCs/>
        </w:rPr>
        <w:t>ChargingStation</w:t>
      </w:r>
      <w:r w:rsidRPr="007D6C02">
        <w:t xml:space="preserve">. Katram konektoram jeb pieslēgvietai tiek piešķirta atsevišķa identifikācija, kur </w:t>
      </w:r>
      <w:r w:rsidRPr="007D6C02">
        <w:rPr>
          <w:i/>
          <w:iCs/>
        </w:rPr>
        <w:t>Connector</w:t>
      </w:r>
      <w:r w:rsidRPr="007D6C02">
        <w:t xml:space="preserve"> tabulā tiek uzglabāti dati par pieslēgvietas tehniskajiem parametriem, tostarp maksimālā jauda un veids.</w:t>
      </w:r>
    </w:p>
    <w:p w14:paraId="4B81B273" w14:textId="77777777" w:rsidR="001819DA" w:rsidRPr="007D6C02" w:rsidRDefault="001819DA" w:rsidP="001819DA">
      <w:r w:rsidRPr="007D6C02">
        <w:t xml:space="preserve">Visi uzlādes darījumi tiek uzskaitīti </w:t>
      </w:r>
      <w:r w:rsidRPr="007D6C02">
        <w:rPr>
          <w:i/>
          <w:iCs/>
        </w:rPr>
        <w:t>Transaction</w:t>
      </w:r>
      <w:r w:rsidRPr="007D6C02">
        <w:t xml:space="preserve"> entītijā, kur tiek glabāta informācija par darījuma sākuma un beigu laiku, patērētās enerģijas apjomu (kWh), lietotāja identifikāciju, piemēroto tarifu un aprēķinātajām izmaksām. Programmatūras atjauninājumu pārvaldībai tiek izmantota </w:t>
      </w:r>
      <w:r w:rsidRPr="007D6C02">
        <w:rPr>
          <w:i/>
          <w:iCs/>
        </w:rPr>
        <w:t>FirmwareUpdates</w:t>
      </w:r>
      <w:r w:rsidRPr="007D6C02">
        <w:t xml:space="preserve"> tabula, kas satur informāciju par konkrētām versijām un to saderību ar stacijām. Savukārt diagnostikas dati, kļūdu paziņojumi un citi audita ieraksti tiek strukturēti </w:t>
      </w:r>
      <w:r w:rsidRPr="007D6C02">
        <w:rPr>
          <w:i/>
          <w:iCs/>
        </w:rPr>
        <w:t>Logs</w:t>
      </w:r>
      <w:r w:rsidRPr="007D6C02">
        <w:t xml:space="preserve"> jeb </w:t>
      </w:r>
      <w:r w:rsidRPr="007D6C02">
        <w:rPr>
          <w:i/>
          <w:iCs/>
        </w:rPr>
        <w:t>AuditTrail</w:t>
      </w:r>
      <w:r w:rsidRPr="007D6C02">
        <w:t xml:space="preserve">, kur tiek glabāta informācija par notikumu veidiem, to laikiem un saistītajiem komponentiem. Lietotāju pārvaldībai ir izveidota </w:t>
      </w:r>
      <w:r w:rsidRPr="007D6C02">
        <w:rPr>
          <w:i/>
          <w:iCs/>
        </w:rPr>
        <w:t>User/Authorization</w:t>
      </w:r>
      <w:r w:rsidRPr="007D6C02">
        <w:t xml:space="preserve"> struktūra, kur tiek uzskaitīti lietotāju konti, piekļuves tiesības, RFID tagi, lomas un konta statuss.</w:t>
      </w:r>
    </w:p>
    <w:p w14:paraId="49A7B7C0" w14:textId="77777777" w:rsidR="001819DA" w:rsidRPr="007D6C02" w:rsidRDefault="001819DA" w:rsidP="001819DA"/>
    <w:p w14:paraId="42410FA6" w14:textId="77777777" w:rsidR="001819DA" w:rsidRPr="007D6C02" w:rsidRDefault="001819DA" w:rsidP="001819DA">
      <w:pPr>
        <w:pStyle w:val="Heading2"/>
        <w:spacing w:before="100" w:after="0"/>
        <w:rPr>
          <w:rStyle w:val="Strong"/>
          <w:sz w:val="28"/>
          <w:szCs w:val="28"/>
        </w:rPr>
      </w:pPr>
      <w:r w:rsidRPr="007D6C02">
        <w:rPr>
          <w:rStyle w:val="Strong"/>
          <w:sz w:val="28"/>
          <w:szCs w:val="28"/>
        </w:rPr>
        <w:t>5. Integrācijas un paplašinājumi</w:t>
      </w:r>
    </w:p>
    <w:p w14:paraId="55023768" w14:textId="77777777" w:rsidR="001819DA" w:rsidRPr="007D6C02" w:rsidRDefault="001819DA" w:rsidP="001819DA">
      <w:pPr>
        <w:spacing w:before="100" w:after="0"/>
      </w:pPr>
      <w:r w:rsidRPr="007D6C02">
        <w:rPr>
          <w:rStyle w:val="Strong"/>
          <w:rFonts w:eastAsiaTheme="majorEastAsia"/>
        </w:rPr>
        <w:t>Norēķinu un maksājumu sistēmas</w:t>
      </w:r>
    </w:p>
    <w:p w14:paraId="51148465" w14:textId="77777777" w:rsidR="001819DA" w:rsidRPr="007D6C02" w:rsidRDefault="001819DA" w:rsidP="001819DA">
      <w:r w:rsidRPr="007D6C02">
        <w:t xml:space="preserve">Lai nodrošinātu norēķinu funkcionalitāti, jāparedz, ka back-office sistēmai spēs darboties ar dažādām maksājumu platformām, izmantojot spraudņus vai integrācijas slāni. </w:t>
      </w:r>
    </w:p>
    <w:p w14:paraId="1B27FAF3" w14:textId="77777777" w:rsidR="001819DA" w:rsidRPr="007D6C02" w:rsidRDefault="001819DA" w:rsidP="001819DA">
      <w:r w:rsidRPr="007D6C02">
        <w:t>OCPP 2.1 specifikācija paredz iespēju definēt dinamiskas tarifu politikas, tostarp laika zonu tarifus vai cenu plūsmu atkarībā no pieprasījuma. Šāda elastība jānodrošina arī back-office pusē, lai ļautu precīzi kontrolēt cenu politiku.</w:t>
      </w:r>
    </w:p>
    <w:p w14:paraId="67D2F11A" w14:textId="77777777" w:rsidR="001819DA" w:rsidRPr="007D6C02" w:rsidRDefault="001819DA" w:rsidP="001819DA">
      <w:pPr>
        <w:spacing w:before="100" w:after="0"/>
      </w:pPr>
      <w:r w:rsidRPr="007D6C02">
        <w:rPr>
          <w:rStyle w:val="Strong"/>
          <w:rFonts w:eastAsiaTheme="majorEastAsia"/>
        </w:rPr>
        <w:t>Trešo pušu sistēmas</w:t>
      </w:r>
    </w:p>
    <w:p w14:paraId="22784E76" w14:textId="77777777" w:rsidR="001819DA" w:rsidRPr="007D6C02" w:rsidRDefault="001819DA" w:rsidP="001819DA">
      <w:r w:rsidRPr="007D6C02">
        <w:t>Sistēmai jābūt spējīgai integrēties ar dažādām e-mobilitātes platformām, piemēram, eMSP operatoriem vai e-roaming partneriem (Hubject, GIREVE u.c.), kas var izmantot sistēmu, lai nodrošinātu savus pakalpojumus. Tāpēc jāparedz atbalsts nozares standartiem, piemēram, OCHP un OCPI protokoliem, nodrošinot nepieciešamos API galapunktus un datu struktūras.</w:t>
      </w:r>
    </w:p>
    <w:p w14:paraId="7C66BA70" w14:textId="77777777" w:rsidR="001819DA" w:rsidRPr="007D6C02" w:rsidRDefault="001819DA" w:rsidP="001819DA"/>
    <w:p w14:paraId="0C0B5606" w14:textId="77777777" w:rsidR="001819DA" w:rsidRPr="007D6C02" w:rsidRDefault="001819DA" w:rsidP="001819DA">
      <w:pPr>
        <w:spacing w:before="100" w:after="0"/>
      </w:pPr>
      <w:r w:rsidRPr="007D6C02">
        <w:rPr>
          <w:rStyle w:val="Strong"/>
          <w:rFonts w:eastAsiaTheme="majorEastAsia"/>
        </w:rPr>
        <w:t>Atvērtā koda bibliotēkas un SDK</w:t>
      </w:r>
    </w:p>
    <w:p w14:paraId="29EFD6E8" w14:textId="77777777" w:rsidR="001819DA" w:rsidRPr="007D6C02" w:rsidRDefault="001819DA" w:rsidP="001819DA">
      <w:r w:rsidRPr="007D6C02">
        <w:t>Ja tiek izmantotas atvērtā koda bibliotēkas vai programmatūras izstrādes komplekti (SDK), kas atbalsta OCPP 2.1, jādefinē integrācijas punkti, kā arī jāizvērtē šo bibliotēku licences atbilstība uzņēmuma politikas prasībām. Jābūt skaidram mehānismam šo bibliotēku ievietošanai attīstības ciklā, nodrošinot saderību, paplašināmību un drošību.</w:t>
      </w:r>
    </w:p>
    <w:p w14:paraId="71145AFE" w14:textId="77777777" w:rsidR="001819DA" w:rsidRPr="007D6C02" w:rsidRDefault="001819DA" w:rsidP="001819DA"/>
    <w:p w14:paraId="34F3C4E0" w14:textId="77777777" w:rsidR="001819DA" w:rsidRPr="007D6C02" w:rsidRDefault="001819DA" w:rsidP="001819DA">
      <w:pPr>
        <w:pStyle w:val="Heading2"/>
        <w:spacing w:before="100" w:after="0"/>
        <w:rPr>
          <w:rStyle w:val="Strong"/>
          <w:sz w:val="28"/>
          <w:szCs w:val="28"/>
        </w:rPr>
      </w:pPr>
      <w:r w:rsidRPr="007D6C02">
        <w:rPr>
          <w:rStyle w:val="Strong"/>
          <w:sz w:val="28"/>
          <w:szCs w:val="28"/>
        </w:rPr>
        <w:t>6. Testēšana un kvalitātes kontrole</w:t>
      </w:r>
    </w:p>
    <w:p w14:paraId="06D48FEF" w14:textId="77777777" w:rsidR="001819DA" w:rsidRPr="007D6C02" w:rsidRDefault="001819DA" w:rsidP="001819DA">
      <w:pPr>
        <w:spacing w:before="100" w:after="0"/>
      </w:pPr>
      <w:r w:rsidRPr="007D6C02">
        <w:rPr>
          <w:rStyle w:val="Strong"/>
          <w:rFonts w:eastAsiaTheme="majorEastAsia"/>
        </w:rPr>
        <w:t>Atbilstības (compliance) testēšana</w:t>
      </w:r>
    </w:p>
    <w:p w14:paraId="23A26D09" w14:textId="77777777" w:rsidR="001819DA" w:rsidRPr="007D6C02" w:rsidRDefault="001819DA" w:rsidP="001819DA">
      <w:r w:rsidRPr="007D6C02">
        <w:t>Pēc darba paveikšanas tiks veikta OCPP 2.1 atbilstības testēšanu, izmantojot oficiāli atzītus testēšanas rīkus vai sertificētus pakalpojumu sniedzējus, lai pārliecinātos par pilnīgu ieviešanas atbilstību standartam. Jāveic iekšēja drošības testēšana, tai skaitā penetration tests, ievainojamību skenēšana un riska novērtēšana pēc OWASP vadlīnijām.</w:t>
      </w:r>
    </w:p>
    <w:p w14:paraId="293DC85D" w14:textId="77777777" w:rsidR="001819DA" w:rsidRPr="007D6C02" w:rsidRDefault="001819DA" w:rsidP="001819DA">
      <w:pPr>
        <w:spacing w:before="100" w:after="0"/>
      </w:pPr>
      <w:r w:rsidRPr="007D6C02">
        <w:rPr>
          <w:rStyle w:val="Strong"/>
          <w:rFonts w:eastAsiaTheme="majorEastAsia"/>
        </w:rPr>
        <w:lastRenderedPageBreak/>
        <w:t>Kļūdu izsekojamība un kļūdu ziņojumu formāts</w:t>
      </w:r>
    </w:p>
    <w:p w14:paraId="423C664F" w14:textId="77777777" w:rsidR="001819DA" w:rsidRPr="007D6C02" w:rsidRDefault="001819DA" w:rsidP="001819DA">
      <w:r w:rsidRPr="007D6C02">
        <w:t>Jāizveido vienots kļūdu apstrādes mehānisms, kurā kļūdu ziņojumi tiek strukturēti atbilstoši OCPP specifikācijai, iekļaujot kļūdu kodus, paskaidrojumus un žurnālu ierakstus. Papildus jāparedz centralizēta notikumu un logu uzraudzība, piemēram, izmantojot Docker datu logošanas platformu vai līdzvērtīgu risinājumu.</w:t>
      </w:r>
    </w:p>
    <w:p w14:paraId="222DCC54" w14:textId="77777777" w:rsidR="001819DA" w:rsidRPr="007D6C02" w:rsidRDefault="001819DA" w:rsidP="001819DA"/>
    <w:p w14:paraId="52046E02" w14:textId="77777777" w:rsidR="001819DA" w:rsidRPr="007D6C02" w:rsidRDefault="001819DA" w:rsidP="001819DA">
      <w:pPr>
        <w:pStyle w:val="Heading2"/>
        <w:spacing w:before="100" w:after="0"/>
        <w:rPr>
          <w:rStyle w:val="Strong"/>
          <w:sz w:val="28"/>
          <w:szCs w:val="28"/>
        </w:rPr>
      </w:pPr>
      <w:r w:rsidRPr="007D6C02">
        <w:rPr>
          <w:rStyle w:val="Strong"/>
          <w:sz w:val="28"/>
          <w:szCs w:val="28"/>
        </w:rPr>
        <w:t>7. Drošības aspekti</w:t>
      </w:r>
    </w:p>
    <w:p w14:paraId="0EFD251C" w14:textId="77777777" w:rsidR="001819DA" w:rsidRPr="007D6C02" w:rsidRDefault="001819DA" w:rsidP="001819DA">
      <w:pPr>
        <w:spacing w:before="100" w:after="0"/>
      </w:pPr>
      <w:r w:rsidRPr="007D6C02">
        <w:rPr>
          <w:rStyle w:val="Strong"/>
          <w:rFonts w:eastAsiaTheme="majorEastAsia"/>
        </w:rPr>
        <w:t>Staciju un servera savstarpējā autentifikācija</w:t>
      </w:r>
    </w:p>
    <w:p w14:paraId="2085699B" w14:textId="77777777" w:rsidR="001819DA" w:rsidRPr="007D6C02" w:rsidRDefault="001819DA" w:rsidP="001819DA">
      <w:r w:rsidRPr="007D6C02">
        <w:t xml:space="preserve">OCPP 2.1 specifikācija paredz savstarpēju TLS autentifikāciju starp uzlādes stacijām un serveri, izmantojot mutuālo TLS (mTLS). Tādēļ jāizstrādā un jāīsteno atbilstoša drošības politika, kas nosaka sertifikātu izsniegšanas, atjaunošanas un atsaukšanas kārtību. Nepieciešama arī integrācija ar </w:t>
      </w:r>
      <w:r w:rsidRPr="007D6C02">
        <w:rPr>
          <w:i/>
          <w:iCs/>
        </w:rPr>
        <w:t>Certificate Revocation List</w:t>
      </w:r>
      <w:r w:rsidRPr="007D6C02">
        <w:t xml:space="preserve"> (CRL) vai </w:t>
      </w:r>
      <w:r w:rsidRPr="007D6C02">
        <w:rPr>
          <w:i/>
          <w:iCs/>
        </w:rPr>
        <w:t>Online Certificate Status Protocol</w:t>
      </w:r>
      <w:r w:rsidRPr="007D6C02">
        <w:t xml:space="preserve"> (OCSP), lai operatīvi atklātu un bloķētu kompromitētus vai nederīgus sertifikātus un līdz ar to – nepieļautu neatbilstošu staciju pieslēgumu sistēmai.</w:t>
      </w:r>
    </w:p>
    <w:p w14:paraId="39312F42" w14:textId="77777777" w:rsidR="001819DA" w:rsidRPr="007D6C02" w:rsidRDefault="001819DA" w:rsidP="001819DA">
      <w:pPr>
        <w:spacing w:before="100" w:after="0"/>
      </w:pPr>
      <w:r w:rsidRPr="007D6C02">
        <w:rPr>
          <w:rStyle w:val="Strong"/>
          <w:rFonts w:eastAsiaTheme="majorEastAsia"/>
        </w:rPr>
        <w:t>Piekļuves tiesības un lomas</w:t>
      </w:r>
    </w:p>
    <w:p w14:paraId="2EEEC98D" w14:textId="77777777" w:rsidR="001819DA" w:rsidRPr="007D6C02" w:rsidRDefault="001819DA" w:rsidP="001819DA">
      <w:r w:rsidRPr="007D6C02">
        <w:t xml:space="preserve">Lietotāju pārvaldībā būtiski nodrošināt skaidri definētu lomu un piekļuves tiesību struktūru, piemēram, administratoriem, operatoriem, skatītājiem, finanšu darbiniekiem u.c. Katrai lomai jābūt piesaistītai precīzam piekļuves līmenim, kas nosaka, kādiem datiem un darbībām konkrētais lietotājs ir autorizēts. </w:t>
      </w:r>
    </w:p>
    <w:p w14:paraId="19B6E025" w14:textId="77777777" w:rsidR="001819DA" w:rsidRPr="007D6C02" w:rsidRDefault="001819DA" w:rsidP="001819DA">
      <w:r w:rsidRPr="007D6C02">
        <w:t>Lietotāju struktūra, piekļuves tiesības un lomas tiks izstrādas sadarībībā ar Pasūtītāju.</w:t>
      </w:r>
    </w:p>
    <w:p w14:paraId="17C1AE94" w14:textId="77777777" w:rsidR="001819DA" w:rsidRPr="007D6C02" w:rsidRDefault="001819DA" w:rsidP="001819DA">
      <w:pPr>
        <w:spacing w:before="100" w:after="0"/>
      </w:pPr>
      <w:r w:rsidRPr="007D6C02">
        <w:rPr>
          <w:rStyle w:val="Strong"/>
          <w:rFonts w:eastAsiaTheme="majorEastAsia"/>
        </w:rPr>
        <w:t>Datu aizsardzības atbilstība</w:t>
      </w:r>
    </w:p>
    <w:p w14:paraId="7C533403" w14:textId="77777777" w:rsidR="001819DA" w:rsidRPr="007D6C02" w:rsidRDefault="001819DA" w:rsidP="001819DA">
      <w:r w:rsidRPr="007D6C02">
        <w:t xml:space="preserve">Tā kā sistēmā tiek apstrādāti fizisko personu dati, piemēram, lietotāju profili vai RFID identifikatori, jānodrošina sistēmas atbilstība Vispārīgajai datu aizsardzības regulai (GDPR) vai atbilstošajiem nacionālajiem normatīvajiem aktiem. </w:t>
      </w:r>
    </w:p>
    <w:p w14:paraId="1EFF4589" w14:textId="77777777" w:rsidR="001819DA" w:rsidRPr="007D6C02" w:rsidRDefault="001819DA" w:rsidP="001819DA">
      <w:r w:rsidRPr="007D6C02">
        <w:t>Tas ietver datu minimizāciju, nepieciešamības principa ievērošanu, iespēju anonimizēt vai dzēst lietotāju datus pēc pieprasījuma, kā arī jānodrošina mehānisms, kas ļaus lietotājiem pieprasīt savu datu labošanu vai dzēšanu, kā to paredz GDPR.</w:t>
      </w:r>
    </w:p>
    <w:p w14:paraId="421B6892" w14:textId="77777777" w:rsidR="001819DA" w:rsidRPr="007D6C02" w:rsidRDefault="001819DA" w:rsidP="001819DA"/>
    <w:p w14:paraId="30876DAD" w14:textId="77777777" w:rsidR="001819DA" w:rsidRPr="007D6C02" w:rsidRDefault="001819DA" w:rsidP="001819DA">
      <w:pPr>
        <w:pStyle w:val="Heading2"/>
        <w:spacing w:before="100" w:after="0"/>
        <w:rPr>
          <w:rStyle w:val="Strong"/>
          <w:sz w:val="28"/>
          <w:szCs w:val="28"/>
        </w:rPr>
      </w:pPr>
      <w:r w:rsidRPr="007D6C02">
        <w:rPr>
          <w:rStyle w:val="Strong"/>
          <w:sz w:val="28"/>
          <w:szCs w:val="28"/>
        </w:rPr>
        <w:t>8. Izvietošana, uzturēšana un atjauninājumi</w:t>
      </w:r>
    </w:p>
    <w:p w14:paraId="56874802" w14:textId="77777777" w:rsidR="001819DA" w:rsidRPr="007D6C02" w:rsidRDefault="001819DA" w:rsidP="001819DA">
      <w:pPr>
        <w:spacing w:before="100" w:after="0"/>
      </w:pPr>
      <w:r w:rsidRPr="007D6C02">
        <w:rPr>
          <w:rStyle w:val="Strong"/>
          <w:rFonts w:eastAsiaTheme="majorEastAsia"/>
        </w:rPr>
        <w:t>Tehnoloģiju steks un prasības</w:t>
      </w:r>
    </w:p>
    <w:p w14:paraId="1EE25D7B" w14:textId="77777777" w:rsidR="001819DA" w:rsidRPr="007D6C02" w:rsidRDefault="001819DA" w:rsidP="001819DA">
      <w:r w:rsidRPr="007D6C02">
        <w:t>Jāizvēlas piemērots programmatūras ietvars – piemēram, Java, .NET, Python, Go vai Node.js –, ņemot vērā komandas kompetenci un sistēmas mērogojamības prasības. Tāpat jāparedz konteinerizācija, izmantojot Docker, kā arī iespēja izmantot orķestrēšanas risinājumus, piemēram, Kubernetes, lai nodrošinātu elastību, augstu pieejamību un vienkāršotu infrastruktūras pārvaldību. Versiju kontrole jāīsteno, izmantojot Git, un izstrādes procesu jāatbalsta ar CI/CD rīkiem kā Jenkins, GitLab CI vai GitHub Actions.</w:t>
      </w:r>
    </w:p>
    <w:p w14:paraId="6D28E89C" w14:textId="77777777" w:rsidR="001819DA" w:rsidRPr="007D6C02" w:rsidRDefault="001819DA" w:rsidP="001819DA">
      <w:pPr>
        <w:spacing w:before="100" w:after="0"/>
      </w:pPr>
      <w:r w:rsidRPr="007D6C02">
        <w:rPr>
          <w:rStyle w:val="Strong"/>
          <w:rFonts w:eastAsiaTheme="majorEastAsia"/>
        </w:rPr>
        <w:t>Atjauninājumu process</w:t>
      </w:r>
    </w:p>
    <w:p w14:paraId="557099F6" w14:textId="77777777" w:rsidR="001819DA" w:rsidRPr="007D6C02" w:rsidRDefault="001819DA" w:rsidP="001819DA">
      <w:r w:rsidRPr="007D6C02">
        <w:t>Lai uzturētu sistēmu atbilstoši aktuālajām OCPP versijām un drošības labojumiem, jādefinē izstrādes, testēšanas un ražošanas (Dev–Test–Prod) vides, kā arī strukturēts versiju izlaišanas process. Jānodrošina arī savietojamība ar vecākām staciju versijām, ja tāda ir uzņēmuma stratēģija. Lielu atjauninājumu gadījumā jāizstrādā iekšējs protokols, kas nosaka pieļaujamo pārtraukumu laikus (downtime) un atjauninājumu grafikus.</w:t>
      </w:r>
    </w:p>
    <w:p w14:paraId="5BCF64C8" w14:textId="77777777" w:rsidR="001819DA" w:rsidRPr="007D6C02" w:rsidRDefault="001819DA" w:rsidP="001819DA"/>
    <w:p w14:paraId="3E5A3482" w14:textId="77777777" w:rsidR="001819DA" w:rsidRPr="007D6C02" w:rsidRDefault="001819DA" w:rsidP="001819DA"/>
    <w:p w14:paraId="259D2FA0" w14:textId="77777777" w:rsidR="001819DA" w:rsidRPr="007D6C02" w:rsidRDefault="001819DA" w:rsidP="001819DA"/>
    <w:p w14:paraId="1A38E325" w14:textId="77777777" w:rsidR="001819DA" w:rsidRPr="007D6C02" w:rsidRDefault="001819DA" w:rsidP="001819DA">
      <w:pPr>
        <w:pStyle w:val="Heading2"/>
        <w:spacing w:before="100" w:after="0"/>
        <w:rPr>
          <w:rStyle w:val="Strong"/>
          <w:sz w:val="28"/>
          <w:szCs w:val="28"/>
        </w:rPr>
      </w:pPr>
      <w:r w:rsidRPr="007D6C02">
        <w:rPr>
          <w:rStyle w:val="Strong"/>
          <w:sz w:val="28"/>
          <w:szCs w:val="28"/>
        </w:rPr>
        <w:t>9. Dokumentācija un izstrādes rokasgrāmatas</w:t>
      </w:r>
    </w:p>
    <w:p w14:paraId="136ECA00" w14:textId="77777777" w:rsidR="001819DA" w:rsidRPr="007D6C02" w:rsidRDefault="001819DA" w:rsidP="001819DA">
      <w:pPr>
        <w:spacing w:before="100" w:after="0"/>
      </w:pPr>
      <w:r w:rsidRPr="007D6C02">
        <w:rPr>
          <w:rStyle w:val="Strong"/>
          <w:rFonts w:eastAsiaTheme="majorEastAsia"/>
        </w:rPr>
        <w:t>Tehniskā dokumentācija</w:t>
      </w:r>
    </w:p>
    <w:p w14:paraId="1C482763" w14:textId="77777777" w:rsidR="001819DA" w:rsidRPr="007D6C02" w:rsidRDefault="001819DA" w:rsidP="001819DA">
      <w:r w:rsidRPr="007D6C02">
        <w:t xml:space="preserve">Jāizveido un jāuztur pilnīga dokumentācija, kurai jāietver OCPP 2.1 ziņojumu ieviešanas aprakstu, tostarp izmantoto parametru specifikāciju, datu lauku formātu definīciju un atbilžu kodu aprakstu. </w:t>
      </w:r>
    </w:p>
    <w:p w14:paraId="171BBC16" w14:textId="77777777" w:rsidR="001819DA" w:rsidRPr="007D6C02" w:rsidRDefault="001819DA" w:rsidP="001819DA">
      <w:r w:rsidRPr="007D6C02">
        <w:t>Tāpat jāiekļauj sistēmas arhitektūras pārskats ar moduļu mijiedarbības shēmām, datu plūsmas aprakstiem un norādēm par integrācijas punktiem ar ārējām sistēmām. Datu bāzes shēma un entītiju attiecību diagrammas (ERD) jāapraksta detalizēti, skaidrojot galveno lauku nozīmi un izmantošanu.</w:t>
      </w:r>
    </w:p>
    <w:p w14:paraId="1E0B5789" w14:textId="77777777" w:rsidR="001819DA" w:rsidRPr="007D6C02" w:rsidRDefault="001819DA" w:rsidP="001819DA">
      <w:pPr>
        <w:spacing w:before="100" w:after="0"/>
      </w:pPr>
      <w:r w:rsidRPr="007D6C02">
        <w:rPr>
          <w:rStyle w:val="Strong"/>
          <w:rFonts w:eastAsiaTheme="majorEastAsia"/>
        </w:rPr>
        <w:t>API dokumentācija</w:t>
      </w:r>
    </w:p>
    <w:p w14:paraId="3429D772" w14:textId="77777777" w:rsidR="001819DA" w:rsidRPr="007D6C02" w:rsidRDefault="001819DA" w:rsidP="001819DA">
      <w:r w:rsidRPr="007D6C02">
        <w:t>API aprakstā jāiekļauj pilns REST vai GraphQL endpointu saraksts ar skaidrojumiem par pieejamajiem parametriem, atbildes struktūrām, statusa kodiem un piemēriem. Jāsniedz arī labākās prakses piemēri, kas atvieglos API izmantošanu no trešo pušu sistēmām un tālākiem front-end risinājumiem.</w:t>
      </w:r>
    </w:p>
    <w:p w14:paraId="443AFE7D" w14:textId="77777777" w:rsidR="001819DA" w:rsidRPr="007D6C02" w:rsidRDefault="001819DA" w:rsidP="001819DA">
      <w:pPr>
        <w:spacing w:before="100" w:after="0"/>
      </w:pPr>
      <w:r w:rsidRPr="007D6C02">
        <w:rPr>
          <w:rStyle w:val="Strong"/>
          <w:rFonts w:eastAsiaTheme="majorEastAsia"/>
        </w:rPr>
        <w:t>Lietotāja rokasgrāmata</w:t>
      </w:r>
    </w:p>
    <w:p w14:paraId="2641E597" w14:textId="77777777" w:rsidR="001819DA" w:rsidRPr="007D6C02" w:rsidRDefault="001819DA" w:rsidP="001819DA">
      <w:r w:rsidRPr="007D6C02">
        <w:t>Jāizveido sistēmas lietošanas instrukcija, kas paskaidro tās funkcionalitāti. Tāpat lietotāja rokasgrāmatā jāiekļauj norādījumi par darījumu monitoringu, uzlādes staciju pārvaldību un drošības iestatījumu konfigurēšanu, nodrošinot pilnvērtīgu sistēmas izmantošanu ikdienas darbā.</w:t>
      </w:r>
    </w:p>
    <w:p w14:paraId="2FD7F989" w14:textId="08353EE7" w:rsidR="00C77066" w:rsidRPr="007D6C02" w:rsidRDefault="00C77066" w:rsidP="00FA2E09"/>
    <w:p w14:paraId="7493DFC8" w14:textId="77777777" w:rsidR="000D2D8F" w:rsidRPr="007D6C02" w:rsidRDefault="000D2D8F" w:rsidP="00FA2E09"/>
    <w:p w14:paraId="342BFAB1" w14:textId="34F2E049" w:rsidR="00C77066" w:rsidRPr="007D6C02" w:rsidRDefault="00C77066" w:rsidP="000D2D8F">
      <w:pPr>
        <w:pStyle w:val="Heading2"/>
        <w:spacing w:before="100" w:after="0"/>
        <w:rPr>
          <w:rStyle w:val="Strong"/>
          <w:sz w:val="28"/>
          <w:szCs w:val="28"/>
        </w:rPr>
      </w:pPr>
      <w:r w:rsidRPr="007D6C02">
        <w:rPr>
          <w:rStyle w:val="Strong"/>
          <w:sz w:val="28"/>
          <w:szCs w:val="28"/>
        </w:rPr>
        <w:t xml:space="preserve">10. </w:t>
      </w:r>
      <w:r w:rsidR="00FA2E09" w:rsidRPr="007D6C02">
        <w:rPr>
          <w:rStyle w:val="Strong"/>
          <w:sz w:val="28"/>
          <w:szCs w:val="28"/>
        </w:rPr>
        <w:t>Darba</w:t>
      </w:r>
      <w:r w:rsidRPr="007D6C02">
        <w:rPr>
          <w:rStyle w:val="Strong"/>
          <w:sz w:val="28"/>
          <w:szCs w:val="28"/>
        </w:rPr>
        <w:t xml:space="preserve"> realizācijas ietvars un prasības pret izpildītāju</w:t>
      </w:r>
    </w:p>
    <w:p w14:paraId="163D221C" w14:textId="77777777" w:rsidR="00C77066" w:rsidRPr="007D6C02" w:rsidRDefault="00C77066" w:rsidP="000D2D8F">
      <w:pPr>
        <w:spacing w:before="100" w:after="0"/>
      </w:pPr>
      <w:r w:rsidRPr="007D6C02">
        <w:rPr>
          <w:rStyle w:val="Strong"/>
          <w:rFonts w:eastAsiaTheme="majorEastAsia"/>
        </w:rPr>
        <w:t>Piedāvājuma saturs</w:t>
      </w:r>
    </w:p>
    <w:p w14:paraId="42523C6D" w14:textId="77777777" w:rsidR="00C77066" w:rsidRPr="007D6C02" w:rsidRDefault="00C77066" w:rsidP="00FA2E09">
      <w:r w:rsidRPr="007D6C02">
        <w:t>Izstrādes uzņēmumam, kas pretendē uz šī projekta realizāciju, jāiesniedz detalizēts projekta plāns, kas ietver fāzes no sākotnējās analīzes līdz ieviešanai, kā arī norādes par izmantotajām tehnoloģijām, infrastruktūras konfigurācijām un drošības risinājumiem. Piedāvājumā jāiekļauj arī arhitektūras pārskats ar datu plūsmas konceptiem, komandas struktūra (t.sk. backend izstrādātāji, drošības speciālisti, QA inženieri) un viņu pieredzes apraksts. Tāpat jānorāda izmaksas, nepieciešamās licences un turpmākās uzturēšanas izdevumi.</w:t>
      </w:r>
    </w:p>
    <w:p w14:paraId="67E4FA89" w14:textId="77777777" w:rsidR="00C77066" w:rsidRPr="007D6C02" w:rsidRDefault="00C77066" w:rsidP="000D2D8F">
      <w:pPr>
        <w:spacing w:before="100" w:after="0"/>
      </w:pPr>
      <w:r w:rsidRPr="007D6C02">
        <w:rPr>
          <w:rStyle w:val="Strong"/>
          <w:rFonts w:eastAsiaTheme="majorEastAsia"/>
        </w:rPr>
        <w:t>Izpildes prasības un termiņi</w:t>
      </w:r>
    </w:p>
    <w:p w14:paraId="566C4AE9" w14:textId="451A7395" w:rsidR="00C77066" w:rsidRPr="007D6C02" w:rsidRDefault="00C77066" w:rsidP="00FA2E09">
      <w:r w:rsidRPr="007D6C02">
        <w:t>Projekta izpildei jāparedz konkrēts laika ietvars – piemēram, sešu mēnešu laikā, ņemot vērā funkcionalitātes apjomu un integrāciju sarežģītību. Visā projekta gaitā jānotiek regulārām progresu apliecinošām atskaitēm un demo prezentācijām, vēlams – saskaņā ar Agile principiem. Kvalitātes nodrošināšana jāatspoguļo testēšanas pārskatos un izpildes verifikācijas dokumentācijā.</w:t>
      </w:r>
    </w:p>
    <w:p w14:paraId="1382B120" w14:textId="77777777" w:rsidR="00C77066" w:rsidRPr="007D6C02" w:rsidRDefault="00C77066" w:rsidP="000D2D8F">
      <w:pPr>
        <w:spacing w:before="100" w:after="0"/>
      </w:pPr>
      <w:r w:rsidRPr="007D6C02">
        <w:rPr>
          <w:rStyle w:val="Strong"/>
          <w:rFonts w:eastAsiaTheme="majorEastAsia"/>
        </w:rPr>
        <w:t>Tehniskās kompetences</w:t>
      </w:r>
    </w:p>
    <w:p w14:paraId="17D1E25B" w14:textId="77777777" w:rsidR="00C77066" w:rsidRPr="007D6C02" w:rsidRDefault="00C77066" w:rsidP="00FA2E09">
      <w:r w:rsidRPr="007D6C02">
        <w:t>Pretendentiem jābūt pieredzei ar OCPP integrācijām – vismaz OCPP 1.6 līmenī, vēlams arī ar OCPP 2.0.1. Jāapliecina arī izpratne par drošības aspektiem – gan TLS konfigurēšanā, gan droša koda rakstīšanā, ievērojot OWASP vadlīnijas un GDPR prasības. Būtiska ir arī pieredze ar reāllaika sistēmu arhitektūrām un ziņojumu orientētu sistēmu integrēšanu.</w:t>
      </w:r>
    </w:p>
    <w:p w14:paraId="5332DC10" w14:textId="77777777" w:rsidR="00C24C90" w:rsidRPr="007D6C02" w:rsidRDefault="00C24C90" w:rsidP="00FA2E09"/>
    <w:p w14:paraId="69E58CB5" w14:textId="77777777" w:rsidR="00C77066" w:rsidRPr="007D6C02" w:rsidRDefault="00C77066" w:rsidP="000D2D8F">
      <w:pPr>
        <w:spacing w:before="100" w:after="0"/>
      </w:pPr>
      <w:r w:rsidRPr="007D6C02">
        <w:rPr>
          <w:rStyle w:val="Strong"/>
          <w:rFonts w:eastAsiaTheme="majorEastAsia"/>
        </w:rPr>
        <w:lastRenderedPageBreak/>
        <w:t>Riski un ierobežojumi</w:t>
      </w:r>
    </w:p>
    <w:p w14:paraId="2653D8D1" w14:textId="77777777" w:rsidR="00C77066" w:rsidRPr="007D6C02" w:rsidRDefault="00C77066" w:rsidP="00FA2E09">
      <w:r w:rsidRPr="007D6C02">
        <w:t>Projekta izpildē jāapzinās vairāki potenciālie riski. Viens no tiem ir atšķirīgais OCPP 2.1 ieviešanas līmenis dažādās stacijās, kas prasa elastīgu pieeju parametru interpretācijai. Drošības risks var rasties, ja netiek nodrošināta savlaicīga sertifikātu atjaunošana vai ievainojamību novēršana. Tāpat jāņem vērā savietojamības izaicinājumi ar vecākām stacijām, ja tās neatbalsta OCPP 2.1 vai nedarbojas hibrīdrežīmā.</w:t>
      </w:r>
    </w:p>
    <w:p w14:paraId="00A71E2F" w14:textId="77777777" w:rsidR="00592B68" w:rsidRPr="007D6C02" w:rsidRDefault="00592B68" w:rsidP="00FA2E09"/>
    <w:p w14:paraId="5E7C67F2" w14:textId="134782C0" w:rsidR="00D6651D" w:rsidRPr="007D6C02" w:rsidRDefault="00D6651D" w:rsidP="00D6651D">
      <w:pPr>
        <w:pStyle w:val="Heading1"/>
      </w:pPr>
      <w:r w:rsidRPr="007D6C02">
        <w:t xml:space="preserve">II Daļa: Darba </w:t>
      </w:r>
      <w:r w:rsidR="009A1C2F" w:rsidRPr="007D6C02">
        <w:t>izpilde</w:t>
      </w:r>
    </w:p>
    <w:p w14:paraId="43D1959A" w14:textId="77777777" w:rsidR="00B3648E" w:rsidRPr="007D6C02" w:rsidRDefault="00B3648E" w:rsidP="00AC1D46">
      <w:pPr>
        <w:tabs>
          <w:tab w:val="left" w:pos="360"/>
        </w:tabs>
        <w:spacing w:before="100" w:after="0"/>
      </w:pPr>
    </w:p>
    <w:p w14:paraId="5A651454" w14:textId="77777777" w:rsidR="00B3648E" w:rsidRPr="007D6C02" w:rsidRDefault="00B3648E" w:rsidP="00B3648E">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t>Prasību analīze un projekta koncepcijas izstrāde</w:t>
      </w:r>
    </w:p>
    <w:p w14:paraId="72C9BD1E" w14:textId="77777777" w:rsidR="00B3648E" w:rsidRPr="007D6C02" w:rsidRDefault="00B3648E" w:rsidP="00B3648E">
      <w:pPr>
        <w:spacing w:beforeAutospacing="1" w:afterAutospacing="1"/>
      </w:pPr>
      <w:r w:rsidRPr="007D6C02">
        <w:t>Šīs fāzes ietvaros paredzēts veikt visaptverošu esošās sistēmas un tās datu modeļa izpēti, lai izstrādātu projekta konceptu un precizētu tehniskās un funkcionālās prasības. Darbs šajā posmā ilgst aptuveni divas līdz četras nedēļas, un tajā plānots ieguldīt ap 150–250 cilvēkstundu.</w:t>
      </w:r>
    </w:p>
    <w:p w14:paraId="4069299A" w14:textId="77777777" w:rsidR="00B3648E" w:rsidRPr="007D6C02" w:rsidRDefault="00B3648E" w:rsidP="00B3648E">
      <w:pPr>
        <w:spacing w:beforeAutospacing="1" w:afterAutospacing="1"/>
      </w:pPr>
      <w:r w:rsidRPr="007D6C02">
        <w:t>Aktivitāšu laikā tiek veiktas intervijas ar visām iesaistītajām pusēm – tostarp operatoriem, IT atbalsta darbiniekiem, drošības speciālistiem un maksājumu sistēmu integratoriem –, lai identificētu gan pašreizējās vajadzības, gan problēmsituācijas. Šīs informācijas apkopojums veido pamatu funkcionālo un nefunkcionālo prasību definēšanai. Tiek ņemti vērā tādi aspekti kā OCPP 2.1 atbalsts, drošības un veiktspējas mērķi, kā arī nepieciešamās integrācijas ar citām sistēmām.</w:t>
      </w:r>
    </w:p>
    <w:p w14:paraId="1D6DBC9C" w14:textId="77777777" w:rsidR="00B3648E" w:rsidRPr="007D6C02" w:rsidRDefault="00B3648E" w:rsidP="00B3648E">
      <w:pPr>
        <w:spacing w:beforeAutospacing="1" w:afterAutospacing="1"/>
      </w:pPr>
      <w:r w:rsidRPr="007D6C02">
        <w:t xml:space="preserve">Šajā fāzē tiek izstrādāta arī augsta līmeņa sistēmas arhitektūras koncepcija, kurā definēti galvenie komponenti, tehnoloģiju izvēles pamatojums un drošības pieeja. </w:t>
      </w:r>
    </w:p>
    <w:p w14:paraId="15E960FA" w14:textId="77777777" w:rsidR="00B3648E" w:rsidRPr="007D6C02" w:rsidRDefault="00B3648E" w:rsidP="00B3648E">
      <w:pPr>
        <w:spacing w:after="0"/>
        <w:contextualSpacing/>
      </w:pPr>
      <w:r w:rsidRPr="007D6C02">
        <w:t xml:space="preserve">Kā nodevumi tiek sagatavoti: </w:t>
      </w:r>
    </w:p>
    <w:p w14:paraId="353A020E" w14:textId="2845A9CF" w:rsidR="00B3648E" w:rsidRPr="007D6C02" w:rsidRDefault="00B3648E" w:rsidP="00AC1D46">
      <w:pPr>
        <w:pStyle w:val="ListParagraph"/>
        <w:numPr>
          <w:ilvl w:val="0"/>
          <w:numId w:val="31"/>
        </w:numPr>
        <w:suppressAutoHyphens/>
        <w:spacing w:after="0"/>
        <w:jc w:val="left"/>
      </w:pPr>
      <w:r w:rsidRPr="007D6C02">
        <w:t>Projekta prasību dokuments (funkcionālās un nefunkcionālās prasības).</w:t>
      </w:r>
    </w:p>
    <w:p w14:paraId="0D6DA583" w14:textId="0C44661D" w:rsidR="00B3648E" w:rsidRPr="007D6C02" w:rsidRDefault="00B3648E" w:rsidP="00AC1D46">
      <w:pPr>
        <w:pStyle w:val="ListParagraph"/>
        <w:numPr>
          <w:ilvl w:val="0"/>
          <w:numId w:val="31"/>
        </w:numPr>
        <w:suppressAutoHyphens/>
        <w:spacing w:after="0"/>
        <w:jc w:val="left"/>
      </w:pPr>
      <w:r w:rsidRPr="007D6C02">
        <w:t>Augsta līmeņa arhitektūras shēma un datu plūsmas apraksts.</w:t>
      </w:r>
    </w:p>
    <w:p w14:paraId="5A3458C7" w14:textId="38CEDF66" w:rsidR="00B3648E" w:rsidRPr="007D6C02" w:rsidRDefault="00B3648E" w:rsidP="00B3648E">
      <w:pPr>
        <w:pStyle w:val="ListParagraph"/>
        <w:numPr>
          <w:ilvl w:val="0"/>
          <w:numId w:val="31"/>
        </w:numPr>
        <w:suppressAutoHyphens/>
        <w:spacing w:after="0"/>
        <w:jc w:val="left"/>
      </w:pPr>
      <w:r w:rsidRPr="007D6C02">
        <w:t>Datu modeļa pamatkoncepcija (kam glabāties, cik ilgi, kā nodrošināt arhivēšanu).</w:t>
      </w:r>
    </w:p>
    <w:p w14:paraId="253EC028" w14:textId="77777777" w:rsidR="00B3648E" w:rsidRPr="007D6C02" w:rsidRDefault="00B3648E" w:rsidP="00B3648E">
      <w:pPr>
        <w:spacing w:after="0"/>
      </w:pPr>
    </w:p>
    <w:p w14:paraId="735E8DA7" w14:textId="26AE6A7C" w:rsidR="00B3648E" w:rsidRPr="007D6C02" w:rsidRDefault="00D327B5" w:rsidP="00B3648E">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t>Sistēmas</w:t>
      </w:r>
      <w:r w:rsidR="00B3648E" w:rsidRPr="007D6C02">
        <w:rPr>
          <w:rStyle w:val="Strong"/>
          <w:sz w:val="28"/>
          <w:szCs w:val="28"/>
        </w:rPr>
        <w:t xml:space="preserve"> dizains un arhitektūras izstrāde</w:t>
      </w:r>
    </w:p>
    <w:p w14:paraId="0D6D38AE" w14:textId="77777777" w:rsidR="00B3648E" w:rsidRPr="007D6C02" w:rsidRDefault="00B3648E" w:rsidP="00B3648E">
      <w:pPr>
        <w:spacing w:beforeAutospacing="1" w:afterAutospacing="1"/>
      </w:pPr>
      <w:r w:rsidRPr="007D6C02">
        <w:t>Nākamajā posmā, kas ilgst aptuveni divas līdz trīs nedēļas, tiek izstrādāts detalizēts tehniskais dizains un arhitektūras apraksts. Aptuvenais cilvēkstundu ieguldījums šajā fāzē ir 150–250 stundas.</w:t>
      </w:r>
    </w:p>
    <w:p w14:paraId="32242C2D" w14:textId="77777777" w:rsidR="00B3648E" w:rsidRPr="007D6C02" w:rsidRDefault="00B3648E" w:rsidP="00B3648E">
      <w:pPr>
        <w:spacing w:beforeAutospacing="1" w:afterAutospacing="1"/>
        <w:rPr>
          <w:shd w:val="clear" w:color="auto" w:fill="FF0000"/>
        </w:rPr>
      </w:pPr>
      <w:r w:rsidRPr="007D6C02">
        <w:t xml:space="preserve">Darba gaitā tiek precizēta datubāzes shēma, tostarp tabulas, kas atbild par transakciju, staciju, lietotāju un diagnostikas datu uzglabāšanu. </w:t>
      </w:r>
    </w:p>
    <w:p w14:paraId="30BF8055" w14:textId="77777777" w:rsidR="00B3648E" w:rsidRPr="007D6C02" w:rsidRDefault="00B3648E" w:rsidP="00B3648E">
      <w:pPr>
        <w:spacing w:beforeAutospacing="1" w:afterAutospacing="1"/>
      </w:pPr>
      <w:r w:rsidRPr="007D6C02">
        <w:t>Galvenie šī posma rezultāti:</w:t>
      </w:r>
    </w:p>
    <w:p w14:paraId="3DAB0962" w14:textId="77777777" w:rsidR="00B3648E" w:rsidRPr="007D6C02" w:rsidRDefault="00B3648E" w:rsidP="00B3648E">
      <w:pPr>
        <w:pStyle w:val="ListParagraph"/>
        <w:numPr>
          <w:ilvl w:val="0"/>
          <w:numId w:val="31"/>
        </w:numPr>
        <w:suppressAutoHyphens/>
        <w:spacing w:after="0"/>
        <w:jc w:val="left"/>
      </w:pPr>
      <w:r w:rsidRPr="007D6C02">
        <w:t>Tehniskais dizaina dokuments (t.s. specifikācijas OCPP 2.1 ziņojumu ieviešanai, drošības shēmas).</w:t>
      </w:r>
    </w:p>
    <w:p w14:paraId="6593B989" w14:textId="77777777" w:rsidR="00B3648E" w:rsidRPr="007D6C02" w:rsidRDefault="00B3648E" w:rsidP="00B3648E">
      <w:pPr>
        <w:pStyle w:val="ListParagraph"/>
        <w:numPr>
          <w:ilvl w:val="0"/>
          <w:numId w:val="31"/>
        </w:numPr>
        <w:suppressAutoHyphens/>
        <w:spacing w:after="0"/>
        <w:jc w:val="left"/>
      </w:pPr>
      <w:r w:rsidRPr="007D6C02">
        <w:t>Detalizēta datu bāzes shēma (ER diagramma), tabulu apraksti un datu tipi.</w:t>
      </w:r>
    </w:p>
    <w:p w14:paraId="6F419ACD" w14:textId="77777777" w:rsidR="00B3648E" w:rsidRPr="007D6C02" w:rsidRDefault="00B3648E" w:rsidP="00D528C3">
      <w:pPr>
        <w:spacing w:beforeAutospacing="1" w:after="0" w:afterAutospacing="1"/>
        <w:ind w:left="360"/>
        <w:jc w:val="left"/>
      </w:pPr>
    </w:p>
    <w:p w14:paraId="42DCA91A" w14:textId="77777777" w:rsidR="00B3648E" w:rsidRPr="007D6C02" w:rsidRDefault="00B3648E" w:rsidP="00B3648E">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lastRenderedPageBreak/>
        <w:t>Bāzes funkcionālā prototipa izstrāde (pamata OCPP 2.1 funkcijas)</w:t>
      </w:r>
    </w:p>
    <w:p w14:paraId="2650233D" w14:textId="77777777" w:rsidR="00B3648E" w:rsidRPr="007D6C02" w:rsidRDefault="00B3648E" w:rsidP="00B3648E">
      <w:pPr>
        <w:spacing w:beforeAutospacing="1" w:afterAutospacing="1"/>
      </w:pPr>
      <w:r w:rsidRPr="007D6C02">
        <w:t>Šī posma mērķis ir izveidot pamata darbspējīgu prototipu, kas aptver būtiskākās OCPP 2.1 funkcijas. Plānotais laiks ir četri līdz seši nedēļas, ar aptuveni 350–500 cilvēkstundu ieguldījumu.</w:t>
      </w:r>
    </w:p>
    <w:p w14:paraId="6B649800" w14:textId="77777777" w:rsidR="00B3648E" w:rsidRPr="007D6C02" w:rsidRDefault="00B3648E" w:rsidP="00B3648E">
      <w:pPr>
        <w:spacing w:beforeAutospacing="1" w:afterAutospacing="1"/>
      </w:pPr>
      <w:r w:rsidRPr="007D6C02">
        <w:t xml:space="preserve">Prototipa izstrāde ietver back-office servera daļas implementāciju, kas spēj nodrošināt OCPP 2.1 ziņojumu apmaiņu (piemēram, BootNotification, Heartbeats, StatusNotification, TransactionEvent, RemoteStart/Stop). </w:t>
      </w:r>
    </w:p>
    <w:p w14:paraId="0D2824B9" w14:textId="77777777" w:rsidR="00B3648E" w:rsidRPr="007D6C02" w:rsidRDefault="00B3648E" w:rsidP="00B3648E">
      <w:pPr>
        <w:spacing w:beforeAutospacing="1" w:afterAutospacing="1"/>
      </w:pPr>
      <w:r w:rsidRPr="007D6C02">
        <w:t xml:space="preserve">Tiek uzsākta arī datubāzes integrācija, nodrošinot, ka sistēma spēj saglabāt būtiskos datus – kā transakcijas, staciju statusus un lietotāju informāciju. API sākotnējā versija ļauj veikt galveno darbību realizāciju, piemēram, transakciju reģistrāciju vai staciju konfigurāciju. </w:t>
      </w:r>
    </w:p>
    <w:p w14:paraId="58159643" w14:textId="77777777" w:rsidR="00B3648E" w:rsidRPr="007D6C02" w:rsidRDefault="00B3648E" w:rsidP="00B3648E">
      <w:pPr>
        <w:spacing w:beforeAutospacing="1" w:afterAutospacing="1"/>
      </w:pPr>
      <w:r w:rsidRPr="007D6C02">
        <w:t xml:space="preserve">Nodevumos ietilpst: </w:t>
      </w:r>
    </w:p>
    <w:p w14:paraId="4F326600" w14:textId="77777777" w:rsidR="00B3648E" w:rsidRPr="007D6C02" w:rsidRDefault="00B3648E" w:rsidP="00B3648E">
      <w:pPr>
        <w:pStyle w:val="ListParagraph"/>
        <w:numPr>
          <w:ilvl w:val="0"/>
          <w:numId w:val="31"/>
        </w:numPr>
        <w:suppressAutoHyphens/>
        <w:spacing w:after="0"/>
        <w:jc w:val="left"/>
      </w:pPr>
      <w:r w:rsidRPr="007D6C02">
        <w:t>Darbojošs prototips, kas spēj apstrādāt pamata OCPP 2.1 ziņojumu plūsmu reāllaikā.</w:t>
      </w:r>
    </w:p>
    <w:p w14:paraId="5B7FE9C9" w14:textId="77777777" w:rsidR="00B3648E" w:rsidRPr="007D6C02" w:rsidRDefault="00B3648E" w:rsidP="00B3648E">
      <w:pPr>
        <w:pStyle w:val="ListParagraph"/>
        <w:numPr>
          <w:ilvl w:val="0"/>
          <w:numId w:val="31"/>
        </w:numPr>
        <w:suppressAutoHyphens/>
        <w:spacing w:after="0"/>
        <w:jc w:val="left"/>
      </w:pPr>
      <w:r w:rsidRPr="007D6C02">
        <w:t xml:space="preserve">Pamata drošības risinājums (servera sertifikāti, TLS) </w:t>
      </w:r>
    </w:p>
    <w:p w14:paraId="5538B16A" w14:textId="77777777" w:rsidR="00B3648E" w:rsidRPr="007D6C02" w:rsidRDefault="00B3648E" w:rsidP="00B3648E">
      <w:pPr>
        <w:pStyle w:val="ListParagraph"/>
        <w:numPr>
          <w:ilvl w:val="0"/>
          <w:numId w:val="31"/>
        </w:numPr>
        <w:suppressAutoHyphens/>
        <w:spacing w:after="0"/>
        <w:jc w:val="left"/>
      </w:pPr>
      <w:r w:rsidRPr="007D6C02">
        <w:t>Datu bāzes tabulas un sākotnējie migrācijas skripti (ja nepieciešams) ar reālās vides datiem.</w:t>
      </w:r>
    </w:p>
    <w:p w14:paraId="0CC1E013" w14:textId="104F5813" w:rsidR="00B3648E" w:rsidRPr="007D6C02" w:rsidRDefault="00B3648E" w:rsidP="00B3648E">
      <w:pPr>
        <w:pStyle w:val="ListParagraph"/>
        <w:numPr>
          <w:ilvl w:val="0"/>
          <w:numId w:val="31"/>
        </w:numPr>
        <w:suppressAutoHyphens/>
        <w:spacing w:after="0"/>
        <w:jc w:val="left"/>
      </w:pPr>
      <w:r w:rsidRPr="007D6C02">
        <w:t>Sākotnējie testu scenāriji (vienību testi un integrācijas testi kritiskajām komponentēm).</w:t>
      </w:r>
    </w:p>
    <w:p w14:paraId="04BDF5D3" w14:textId="77777777" w:rsidR="00B3648E" w:rsidRPr="007D6C02" w:rsidRDefault="00B3648E" w:rsidP="00B3648E">
      <w:pPr>
        <w:spacing w:after="0"/>
      </w:pPr>
    </w:p>
    <w:p w14:paraId="068C469E" w14:textId="77777777" w:rsidR="00B3648E" w:rsidRPr="007D6C02" w:rsidRDefault="00B3648E" w:rsidP="00B3648E">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t>Paplašinātas funkcionalitātes ieviešana un integrācijas</w:t>
      </w:r>
    </w:p>
    <w:p w14:paraId="4E7DE042" w14:textId="77777777" w:rsidR="00B3648E" w:rsidRPr="007D6C02" w:rsidRDefault="00B3648E" w:rsidP="00B3648E">
      <w:pPr>
        <w:spacing w:beforeAutospacing="1" w:afterAutospacing="1"/>
      </w:pPr>
      <w:r w:rsidRPr="007D6C02">
        <w:t>Turpmākā posma laikā tiek attīstīta jau izstrādātā sistēma, pievienojot sarežģītāku funkcionalitāti un ārējās integrācijas. Darba ilgums ir četri līdz seši nedēļas, un aptuvenais ieguldījums sasniedz 400–600 cilvēkstundas.</w:t>
      </w:r>
    </w:p>
    <w:p w14:paraId="4E111B0B" w14:textId="77777777" w:rsidR="00B3648E" w:rsidRPr="007D6C02" w:rsidRDefault="00B3648E" w:rsidP="00B3648E">
      <w:pPr>
        <w:spacing w:beforeAutospacing="1" w:afterAutospacing="1"/>
      </w:pPr>
      <w:r w:rsidRPr="007D6C02">
        <w:t>Šajā fāzē tiek ieviesta pilna drošības funkcionalitāte, ieskaitot un lietotāju autentifikāciju, savstarpējo TLS autentifikāciju, OCSP un CRL pārbaudes, kā arī sertifikātu dzīves cikla pārvaldība. Tiek attīstītas integrācijas ar norēķinu sistēmām, nodrošinot tarifu administrēšanu, maksājumu validāciju un aprēķinu funkcijas. Staciju pārvaldība tiek paplašināta, iekļaujot tādus ziņojumus kā FirmwareManagement, Diagnostics, Reservation, SecurityEvent un DataTransfer.</w:t>
      </w:r>
    </w:p>
    <w:p w14:paraId="01475163" w14:textId="77777777" w:rsidR="00B3648E" w:rsidRPr="007D6C02" w:rsidRDefault="00B3648E" w:rsidP="00B3648E">
      <w:pPr>
        <w:spacing w:beforeAutospacing="1" w:afterAutospacing="1"/>
      </w:pPr>
      <w:r w:rsidRPr="007D6C02">
        <w:t>Veiktspējas uzlabošanai tiek ieviests datu kešošanas slānis, piemēram, Redis, kā arī paplašināta notikumu reģistrēšana un žurnālu pārvaldība, atbalstot padziļinātu analītiku. Trešo pušu integrāciju atbalsts tiek nodrošināts, ieviešot OCPI, OCHP vai citus nozares standartus. Rezultātā tiek iegūta pilnībā funkcionējoša OCPP 2.1 sistēma ar pilnu API, tarifu pārvaldību, drošības mehānismiem un dokumentētu konfigurāciju.</w:t>
      </w:r>
    </w:p>
    <w:p w14:paraId="2809F505" w14:textId="77777777" w:rsidR="00B3648E" w:rsidRPr="007D6C02" w:rsidRDefault="00B3648E" w:rsidP="00B3648E">
      <w:pPr>
        <w:spacing w:beforeAutospacing="1" w:afterAutospacing="1"/>
      </w:pPr>
      <w:r w:rsidRPr="007D6C02">
        <w:t>Tiek konfigurēta WebSocket (WSS) transporta komunikācija, izmantojot TLS 1.2 vai augstāku, un ieviesti pamata drošības mehānismi ar servera sertifikātiem un lietotāju pārvaldību.</w:t>
      </w:r>
    </w:p>
    <w:p w14:paraId="2109812F" w14:textId="77777777" w:rsidR="00B3648E" w:rsidRPr="007D6C02" w:rsidRDefault="00B3648E" w:rsidP="00B3648E">
      <w:pPr>
        <w:spacing w:beforeAutospacing="1" w:afterAutospacing="1"/>
      </w:pPr>
      <w:r w:rsidRPr="007D6C02">
        <w:t>Fāzes nodevumi:</w:t>
      </w:r>
    </w:p>
    <w:p w14:paraId="04ADA82E" w14:textId="77777777" w:rsidR="00B3648E" w:rsidRPr="007D6C02" w:rsidRDefault="00B3648E" w:rsidP="00B3648E">
      <w:pPr>
        <w:pStyle w:val="ListParagraph"/>
        <w:numPr>
          <w:ilvl w:val="0"/>
          <w:numId w:val="31"/>
        </w:numPr>
        <w:suppressAutoHyphens/>
        <w:spacing w:after="0"/>
        <w:jc w:val="left"/>
      </w:pPr>
      <w:r w:rsidRPr="007D6C02">
        <w:lastRenderedPageBreak/>
        <w:t>Pilna OCPP 2.1 ziņojumu kopuma funkcionalitāte – iekļaujot papildu drošības un vadības opcijas.</w:t>
      </w:r>
    </w:p>
    <w:p w14:paraId="15199C1B" w14:textId="77777777" w:rsidR="00B3648E" w:rsidRPr="007D6C02" w:rsidRDefault="00B3648E" w:rsidP="00B3648E">
      <w:pPr>
        <w:pStyle w:val="ListParagraph"/>
        <w:numPr>
          <w:ilvl w:val="0"/>
          <w:numId w:val="31"/>
        </w:numPr>
        <w:suppressAutoHyphens/>
        <w:spacing w:after="0"/>
        <w:jc w:val="left"/>
      </w:pPr>
      <w:r w:rsidRPr="007D6C02">
        <w:t>Detalizēti norēķinu un tarifu pārvaldības moduļi (attiecīgos gadījumos atbilstoši OCPP 2.1 paplašinājumiem).</w:t>
      </w:r>
    </w:p>
    <w:p w14:paraId="12867A29" w14:textId="77777777" w:rsidR="00B3648E" w:rsidRPr="007D6C02" w:rsidRDefault="00B3648E" w:rsidP="00B3648E">
      <w:pPr>
        <w:pStyle w:val="ListParagraph"/>
        <w:numPr>
          <w:ilvl w:val="0"/>
          <w:numId w:val="31"/>
        </w:numPr>
        <w:suppressAutoHyphens/>
        <w:spacing w:after="0"/>
        <w:jc w:val="left"/>
      </w:pPr>
      <w:r w:rsidRPr="007D6C02">
        <w:t>Pilnīgs API un drošības mehānisms (ar lietotāju lomām, tiesībām un auditēšanas iespējām).</w:t>
      </w:r>
    </w:p>
    <w:p w14:paraId="4C093785" w14:textId="77777777" w:rsidR="00B3648E" w:rsidRPr="007D6C02" w:rsidRDefault="00B3648E" w:rsidP="00B3648E">
      <w:pPr>
        <w:pStyle w:val="ListParagraph"/>
        <w:numPr>
          <w:ilvl w:val="0"/>
          <w:numId w:val="31"/>
        </w:numPr>
        <w:suppressAutoHyphens/>
        <w:spacing w:after="0"/>
        <w:jc w:val="left"/>
      </w:pPr>
      <w:r w:rsidRPr="007D6C02">
        <w:t>Dokumentēti tehniskie risinājumi un konfigurācijas (drošības iestatījumi, integrācijas parametri).</w:t>
      </w:r>
    </w:p>
    <w:p w14:paraId="18A3C97D" w14:textId="77777777" w:rsidR="00B3648E" w:rsidRPr="007D6C02" w:rsidRDefault="00B3648E" w:rsidP="00B3648E"/>
    <w:p w14:paraId="5E758C50" w14:textId="77777777" w:rsidR="00B3648E" w:rsidRPr="007D6C02" w:rsidRDefault="00B3648E" w:rsidP="00B3648E">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t>Testēšana un kvalitātes nodrošināšana</w:t>
      </w:r>
    </w:p>
    <w:p w14:paraId="5E94B2FA" w14:textId="77777777" w:rsidR="00B3648E" w:rsidRPr="007D6C02" w:rsidRDefault="00B3648E" w:rsidP="00B3648E">
      <w:pPr>
        <w:spacing w:beforeAutospacing="1" w:afterAutospacing="1"/>
      </w:pPr>
      <w:r w:rsidRPr="007D6C02">
        <w:t>Pēc attīstības darbu pabeigšanas sistēma tiek pakļauta padziļinātai testēšanai. Šī fāze ilgst divas līdz trīs nedēļas, un tā prasa aptuveni 150–300 cilvēkstundas.</w:t>
      </w:r>
    </w:p>
    <w:p w14:paraId="09A2F977" w14:textId="77777777" w:rsidR="00B3648E" w:rsidRPr="007D6C02" w:rsidRDefault="00B3648E" w:rsidP="00B3648E">
      <w:pPr>
        <w:spacing w:beforeAutospacing="1" w:afterAutospacing="1"/>
      </w:pPr>
      <w:r w:rsidRPr="007D6C02">
        <w:t>Tiek veikti funkcionālie testi, kas pārbauda OCPP 2.1 ziņojumu saderību, TLS konfigurāciju un sertifikātu validācijas mehānismus. Paralēli tiek veikti integrācijas testi ar norēķinu, ERP un CRM sistēmām, kā arī slodzes un izturības testi, lai pārbaudītu sistēmas darbību pie maksimālās noslodzes.</w:t>
      </w:r>
    </w:p>
    <w:p w14:paraId="4C48F923" w14:textId="77777777" w:rsidR="00B3648E" w:rsidRPr="007D6C02" w:rsidRDefault="00B3648E" w:rsidP="00B3648E">
      <w:pPr>
        <w:spacing w:beforeAutospacing="1" w:afterAutospacing="1"/>
      </w:pPr>
      <w:r w:rsidRPr="007D6C02">
        <w:t xml:space="preserve">Tiek veikti arī drošības testi, tajā skaitā penetration testi un ievainojamību skenēšana, lai identificētu potenciālās drošības vājās vietas. Visi testēšanas rezultāti tiek apkopoti testu atskaitēs, un tiek veikta identificēto kļūdu labošana. </w:t>
      </w:r>
    </w:p>
    <w:p w14:paraId="268A8251" w14:textId="77777777" w:rsidR="00B3648E" w:rsidRPr="007D6C02" w:rsidRDefault="00B3648E" w:rsidP="00B3648E">
      <w:pPr>
        <w:spacing w:beforeAutospacing="1" w:afterAutospacing="1"/>
      </w:pPr>
      <w:r w:rsidRPr="007D6C02">
        <w:t>Kā nodevumi tiek nodrošināti testēšanas rezultāti:</w:t>
      </w:r>
    </w:p>
    <w:p w14:paraId="2AB625A9" w14:textId="77777777" w:rsidR="00B3648E" w:rsidRPr="007D6C02" w:rsidRDefault="00B3648E" w:rsidP="00B3648E">
      <w:pPr>
        <w:pStyle w:val="ListParagraph"/>
        <w:numPr>
          <w:ilvl w:val="0"/>
          <w:numId w:val="31"/>
        </w:numPr>
        <w:suppressAutoHyphens/>
        <w:spacing w:after="0"/>
        <w:jc w:val="left"/>
      </w:pPr>
      <w:r w:rsidRPr="007D6C02">
        <w:t>Testu atskaites un kļūdu saraksts ar norādi uz to izlabotu statusu.</w:t>
      </w:r>
    </w:p>
    <w:p w14:paraId="28CF7BC5" w14:textId="77777777" w:rsidR="00B3648E" w:rsidRPr="007D6C02" w:rsidRDefault="00B3648E" w:rsidP="00B3648E">
      <w:pPr>
        <w:pStyle w:val="ListParagraph"/>
        <w:numPr>
          <w:ilvl w:val="0"/>
          <w:numId w:val="31"/>
        </w:numPr>
        <w:suppressAutoHyphens/>
        <w:spacing w:after="0"/>
        <w:jc w:val="left"/>
      </w:pPr>
      <w:r w:rsidRPr="007D6C02">
        <w:t>Veiktspējas rādītāji un slodzes testa rezultāti (TPS, vidējais atbildes laiks, maksimālie parametri).</w:t>
      </w:r>
    </w:p>
    <w:p w14:paraId="3ACBF0F6" w14:textId="77777777" w:rsidR="00B3648E" w:rsidRPr="007D6C02" w:rsidRDefault="00B3648E" w:rsidP="00B3648E">
      <w:pPr>
        <w:pStyle w:val="ListParagraph"/>
        <w:numPr>
          <w:ilvl w:val="0"/>
          <w:numId w:val="31"/>
        </w:numPr>
        <w:suppressAutoHyphens/>
        <w:spacing w:after="0"/>
        <w:jc w:val="left"/>
      </w:pPr>
      <w:r w:rsidRPr="007D6C02">
        <w:t>Drošības audita atskaite ar novērtējumu un ieteikumiem turpmākai uzlabošanai.</w:t>
      </w:r>
    </w:p>
    <w:p w14:paraId="3CE7D047" w14:textId="77777777" w:rsidR="00B3648E" w:rsidRPr="007D6C02" w:rsidRDefault="00B3648E" w:rsidP="00B3648E">
      <w:pPr>
        <w:spacing w:after="0"/>
      </w:pPr>
    </w:p>
    <w:p w14:paraId="61D04C14" w14:textId="77777777" w:rsidR="00B3648E" w:rsidRPr="007D6C02" w:rsidRDefault="00B3648E" w:rsidP="00B3648E">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t>Lietotāju akcepttests (UAT)</w:t>
      </w:r>
    </w:p>
    <w:p w14:paraId="0F037316" w14:textId="77777777" w:rsidR="00B3648E" w:rsidRPr="007D6C02" w:rsidRDefault="00B3648E" w:rsidP="00B3648E">
      <w:pPr>
        <w:spacing w:beforeAutospacing="1" w:afterAutospacing="1"/>
      </w:pPr>
      <w:r w:rsidRPr="007D6C02">
        <w:t>Pirms sistēmas oficiālās palaišanas tiek veikts lietotāju akcepttests (UAT) un pilotprojekta ieviešana. Šis darbs ilgst aptuveni divas līdz trīs nedēļas, ar darba ieguldījumu ap 100–200 cilvēkstundām.</w:t>
      </w:r>
    </w:p>
    <w:p w14:paraId="1262C1FA" w14:textId="77777777" w:rsidR="00B3648E" w:rsidRPr="007D6C02" w:rsidRDefault="00B3648E" w:rsidP="00B3648E">
      <w:pPr>
        <w:spacing w:beforeAutospacing="1" w:afterAutospacing="1"/>
      </w:pPr>
      <w:r w:rsidRPr="007D6C02">
        <w:t>Notiek sagatavošanās sistēmas ieviešanai ražošanā, tostarp rezerves kopiju plānošana un failover režīma pārbaude. Fāzes noslēgumā tiek nodrošināta:</w:t>
      </w:r>
    </w:p>
    <w:p w14:paraId="71B84306" w14:textId="77777777" w:rsidR="00B3648E" w:rsidRPr="007D6C02" w:rsidRDefault="00B3648E" w:rsidP="00B3648E">
      <w:pPr>
        <w:pStyle w:val="ListParagraph"/>
        <w:numPr>
          <w:ilvl w:val="0"/>
          <w:numId w:val="31"/>
        </w:numPr>
        <w:suppressAutoHyphens/>
        <w:spacing w:after="0"/>
        <w:jc w:val="left"/>
      </w:pPr>
      <w:r w:rsidRPr="007D6C02">
        <w:t>Lietotāju akceptēta sistēmas versija (UAT).</w:t>
      </w:r>
    </w:p>
    <w:p w14:paraId="44F027A7" w14:textId="77777777" w:rsidR="00B3648E" w:rsidRPr="007D6C02" w:rsidRDefault="00B3648E" w:rsidP="00B3648E">
      <w:pPr>
        <w:pStyle w:val="ListParagraph"/>
        <w:numPr>
          <w:ilvl w:val="0"/>
          <w:numId w:val="31"/>
        </w:numPr>
        <w:suppressAutoHyphens/>
        <w:spacing w:after="0"/>
        <w:jc w:val="left"/>
      </w:pPr>
      <w:r w:rsidRPr="007D6C02">
        <w:t>Pilnveidota un papildināta sistēmas dokumentācija atbilstoši reālajam lietojumam.</w:t>
      </w:r>
    </w:p>
    <w:p w14:paraId="4C2E0FDA" w14:textId="77777777" w:rsidR="00B3648E" w:rsidRPr="007D6C02" w:rsidRDefault="00B3648E" w:rsidP="00B3648E">
      <w:pPr>
        <w:pStyle w:val="ListParagraph"/>
        <w:numPr>
          <w:ilvl w:val="0"/>
          <w:numId w:val="31"/>
        </w:numPr>
      </w:pPr>
      <w:r w:rsidRPr="007D6C02">
        <w:t>Kļūdu saraksts un labojumu pieraksts, kas fiksē visus labojumus un to statusu.</w:t>
      </w:r>
    </w:p>
    <w:p w14:paraId="7FEA8BA0" w14:textId="5224248C" w:rsidR="003C2D70" w:rsidRPr="007D6C02" w:rsidRDefault="003C2D70" w:rsidP="00B3648E">
      <w:pPr>
        <w:pStyle w:val="ListParagraph"/>
        <w:spacing w:after="0"/>
        <w:jc w:val="left"/>
      </w:pPr>
    </w:p>
    <w:p w14:paraId="76F36FB6" w14:textId="77777777" w:rsidR="007B70E2" w:rsidRPr="007D6C02" w:rsidRDefault="007B70E2" w:rsidP="00B3648E">
      <w:pPr>
        <w:pStyle w:val="ListParagraph"/>
        <w:spacing w:after="0"/>
        <w:jc w:val="left"/>
      </w:pPr>
    </w:p>
    <w:p w14:paraId="624AAF80" w14:textId="77777777" w:rsidR="007B70E2" w:rsidRPr="007D6C02" w:rsidRDefault="007B70E2" w:rsidP="00B3648E">
      <w:pPr>
        <w:pStyle w:val="ListParagraph"/>
        <w:spacing w:after="0"/>
        <w:jc w:val="left"/>
      </w:pPr>
    </w:p>
    <w:p w14:paraId="65BE78D9" w14:textId="77777777" w:rsidR="007B70E2" w:rsidRPr="007D6C02" w:rsidRDefault="007B70E2" w:rsidP="007B70E2">
      <w:pPr>
        <w:pStyle w:val="Heading2"/>
        <w:numPr>
          <w:ilvl w:val="0"/>
          <w:numId w:val="30"/>
        </w:numPr>
        <w:tabs>
          <w:tab w:val="clear" w:pos="0"/>
          <w:tab w:val="left" w:pos="360"/>
        </w:tabs>
        <w:spacing w:before="100" w:after="0"/>
        <w:ind w:left="426" w:firstLine="0"/>
        <w:rPr>
          <w:rStyle w:val="Strong"/>
          <w:sz w:val="28"/>
          <w:szCs w:val="28"/>
        </w:rPr>
      </w:pPr>
      <w:r w:rsidRPr="007D6C02">
        <w:rPr>
          <w:rStyle w:val="Strong"/>
          <w:sz w:val="28"/>
          <w:szCs w:val="28"/>
        </w:rPr>
        <w:lastRenderedPageBreak/>
        <w:t>Precizēta pilna sistēmas un dokumentācijas izstrāde.</w:t>
      </w:r>
    </w:p>
    <w:p w14:paraId="572F1038" w14:textId="77777777" w:rsidR="007B70E2" w:rsidRPr="007D6C02" w:rsidRDefault="007B70E2" w:rsidP="007B70E2"/>
    <w:p w14:paraId="438E2A0E" w14:textId="77777777" w:rsidR="007B70E2" w:rsidRPr="007D6C02" w:rsidRDefault="007B70E2" w:rsidP="007B70E2">
      <w:pPr>
        <w:spacing w:beforeAutospacing="1" w:afterAutospacing="1"/>
      </w:pPr>
      <w:r w:rsidRPr="007D6C02">
        <w:t>Šajā posmā tiek pilnībā sistēma pabeigta, tiek precizēts gala API arhitektūras plāns – ar visiem nepieciešamajiem REST, datu struktūrām un atbildes kodiem. Tiek projektēta arī drošības un sertifikātu pārvaldības kārtība, ieskaitot mutuālo TLS mehānismu, sertifikātu glabāšanas un atjaunošanas procesus.</w:t>
      </w:r>
    </w:p>
    <w:p w14:paraId="3FF042A3" w14:textId="77777777" w:rsidR="007B70E2" w:rsidRPr="007D6C02" w:rsidRDefault="007B70E2" w:rsidP="007B70E2">
      <w:pPr>
        <w:spacing w:beforeAutospacing="1" w:afterAutospacing="1"/>
      </w:pPr>
      <w:r w:rsidRPr="007D6C02">
        <w:t xml:space="preserve">Papildus tiek definēta integrāciju arhitektūra ar ārējām sistēmām – kā, piemēram, maksājumu vārtejām, ERP/CRM platformām un e-roaming protokoliem. Iekļauts arī sistēmas mērogojamības un augstas pieejamības (HA) modelis ar failover un load balancing risinājumiem. </w:t>
      </w:r>
    </w:p>
    <w:p w14:paraId="7F394219" w14:textId="77777777" w:rsidR="007B70E2" w:rsidRPr="007D6C02" w:rsidRDefault="007B70E2" w:rsidP="007B70E2">
      <w:pPr>
        <w:spacing w:beforeAutospacing="1" w:afterAutospacing="1"/>
      </w:pPr>
      <w:r w:rsidRPr="007D6C02">
        <w:t>Galvenie šī posma rezultāti:</w:t>
      </w:r>
    </w:p>
    <w:p w14:paraId="52A9C5F2" w14:textId="77777777" w:rsidR="007B70E2" w:rsidRPr="007D6C02" w:rsidRDefault="007B70E2" w:rsidP="007B70E2">
      <w:pPr>
        <w:pStyle w:val="ListParagraph"/>
        <w:numPr>
          <w:ilvl w:val="0"/>
          <w:numId w:val="31"/>
        </w:numPr>
        <w:suppressAutoHyphens/>
        <w:spacing w:after="0"/>
        <w:jc w:val="left"/>
      </w:pPr>
      <w:r w:rsidRPr="007D6C02">
        <w:t>Pilns tehniskais dizaina dokuments (t.s. specifikācijas OCPP 2.1 ziņojumu ieviešanai, drošības shēmas, API apraksti).</w:t>
      </w:r>
    </w:p>
    <w:p w14:paraId="561BC156" w14:textId="77777777" w:rsidR="007B70E2" w:rsidRPr="007D6C02" w:rsidRDefault="007B70E2" w:rsidP="007B70E2">
      <w:pPr>
        <w:pStyle w:val="ListParagraph"/>
        <w:numPr>
          <w:ilvl w:val="0"/>
          <w:numId w:val="31"/>
        </w:numPr>
        <w:suppressAutoHyphens/>
        <w:spacing w:after="0"/>
        <w:jc w:val="left"/>
      </w:pPr>
      <w:r w:rsidRPr="007D6C02">
        <w:t>Detalizēta datu bāzes shēma (ER diagramma), tabulu apraksti un datu tipi.</w:t>
      </w:r>
    </w:p>
    <w:p w14:paraId="01D4D3B7" w14:textId="77777777" w:rsidR="007B70E2" w:rsidRPr="007D6C02" w:rsidRDefault="007B70E2" w:rsidP="007B70E2">
      <w:pPr>
        <w:pStyle w:val="ListParagraph"/>
        <w:numPr>
          <w:ilvl w:val="0"/>
          <w:numId w:val="31"/>
        </w:numPr>
        <w:suppressAutoHyphens/>
        <w:spacing w:after="0"/>
        <w:jc w:val="left"/>
      </w:pPr>
      <w:r w:rsidRPr="007D6C02">
        <w:t>Drošības prasību un kontroles mehānismu apraksts (autentifikācijas, autorizācijas, auditēšanas shēmas).</w:t>
      </w:r>
    </w:p>
    <w:p w14:paraId="5CCAD44B" w14:textId="77777777" w:rsidR="007B70E2" w:rsidRPr="007D6C02" w:rsidRDefault="007B70E2" w:rsidP="007B70E2"/>
    <w:p w14:paraId="24F3F71B" w14:textId="3DA2D915" w:rsidR="00715BF8" w:rsidRPr="007D6C02" w:rsidRDefault="00715BF8" w:rsidP="00715BF8">
      <w:pPr>
        <w:spacing w:after="0"/>
      </w:pPr>
    </w:p>
    <w:p w14:paraId="3D458F86" w14:textId="77777777" w:rsidR="00D528C3" w:rsidRPr="007D6C02" w:rsidRDefault="00D528C3" w:rsidP="00715BF8">
      <w:pPr>
        <w:spacing w:before="100" w:beforeAutospacing="1" w:after="100" w:afterAutospacing="1"/>
      </w:pPr>
    </w:p>
    <w:p w14:paraId="4C92285A" w14:textId="011D236F" w:rsidR="008311D7" w:rsidRPr="007D6C02" w:rsidRDefault="008311D7" w:rsidP="000328F7">
      <w:pPr>
        <w:pStyle w:val="Heading1"/>
      </w:pPr>
      <w:r w:rsidRPr="007D6C02">
        <w:t>III Daļa Darba organizācija un kontrole</w:t>
      </w:r>
    </w:p>
    <w:p w14:paraId="0CB20E0B" w14:textId="31DDFCB0" w:rsidR="000328F7" w:rsidRPr="007D6C02" w:rsidRDefault="000328F7" w:rsidP="000328F7">
      <w:pPr>
        <w:spacing w:before="100" w:beforeAutospacing="1" w:after="100" w:afterAutospacing="1"/>
      </w:pPr>
      <w:r w:rsidRPr="007D6C02">
        <w:t>Lai nodrošinātu sekmīgu projekta īstenošanu, īpaša uzmanība tiks pievērsta izstrādes procesa pārraudzībai un kontrolei. Sistēmas izstrādes gaitā tiks ieviests caurspīdīgs un strukturēts kontroles mehānisms, kas ļaus pasūtītājam un izpildītājam laicīgi identificēt iespējamos riskus, reaģēt uz novirzēm un nodrošināt, ka visi posmi noritēs saskaņā ar plānoto grafiku un budžetu.</w:t>
      </w:r>
    </w:p>
    <w:p w14:paraId="25D16BCD" w14:textId="77777777" w:rsidR="000328F7" w:rsidRPr="007D6C02" w:rsidRDefault="000328F7" w:rsidP="000328F7">
      <w:pPr>
        <w:spacing w:before="100" w:beforeAutospacing="1" w:after="100" w:afterAutospacing="1"/>
        <w:jc w:val="left"/>
      </w:pPr>
      <w:r w:rsidRPr="007D6C02">
        <w:rPr>
          <w:b/>
          <w:bCs/>
        </w:rPr>
        <w:t>Regulāras statusa sanāksmes</w:t>
      </w:r>
    </w:p>
    <w:p w14:paraId="5C1EA8AF" w14:textId="33662B71" w:rsidR="00E14EA0" w:rsidRPr="007D6C02" w:rsidRDefault="000328F7" w:rsidP="000328F7">
      <w:pPr>
        <w:spacing w:before="100" w:beforeAutospacing="1" w:after="100" w:afterAutospacing="1"/>
      </w:pPr>
      <w:r w:rsidRPr="007D6C02">
        <w:t xml:space="preserve">Visa projekta laikā </w:t>
      </w:r>
      <w:r w:rsidR="00AB4345" w:rsidRPr="007D6C02">
        <w:t>jābūt</w:t>
      </w:r>
      <w:r w:rsidRPr="007D6C02">
        <w:t xml:space="preserve"> organizēt</w:t>
      </w:r>
      <w:r w:rsidR="00AB4345" w:rsidRPr="007D6C02">
        <w:t>ām</w:t>
      </w:r>
      <w:r w:rsidRPr="007D6C02">
        <w:t xml:space="preserve"> regulār</w:t>
      </w:r>
      <w:r w:rsidR="00AB4345" w:rsidRPr="007D6C02">
        <w:t>ām</w:t>
      </w:r>
      <w:r w:rsidRPr="007D6C02">
        <w:t xml:space="preserve"> sanāksm</w:t>
      </w:r>
      <w:r w:rsidR="00AB4345" w:rsidRPr="007D6C02">
        <w:t>ēm</w:t>
      </w:r>
      <w:r w:rsidRPr="007D6C02">
        <w:t xml:space="preserve">, kuru ietvaros tiek apspriests izstrādes progress, iespējamie kavējumi un nepieciešamie pielāgojumi. Ieteicams izmantot Agile pieeju, piemēram, Scrum vai Kanban metodoloģiju, kur darbs tiek sadalīts 1–2 nedēļu ilgos sprintos. Katrā šādā iterācijā notiek tikšanās, kurā </w:t>
      </w:r>
      <w:r w:rsidR="00AB4345" w:rsidRPr="007D6C02">
        <w:t>I</w:t>
      </w:r>
      <w:r w:rsidRPr="007D6C02">
        <w:t xml:space="preserve">zstrādātāju komanda atskaitās par paveikto, prezentē starprezultātus un kopā ar </w:t>
      </w:r>
      <w:r w:rsidR="00AB4345" w:rsidRPr="007D6C02">
        <w:t>P</w:t>
      </w:r>
      <w:r w:rsidRPr="007D6C02">
        <w:t>asūtītāju apspriež nākamos uzdevumus.</w:t>
      </w:r>
    </w:p>
    <w:p w14:paraId="135E233D" w14:textId="77777777" w:rsidR="000328F7" w:rsidRPr="007D6C02" w:rsidRDefault="000328F7" w:rsidP="000328F7">
      <w:pPr>
        <w:spacing w:before="100" w:beforeAutospacing="1" w:after="100" w:afterAutospacing="1"/>
        <w:jc w:val="left"/>
      </w:pPr>
      <w:r w:rsidRPr="007D6C02">
        <w:rPr>
          <w:b/>
          <w:bCs/>
        </w:rPr>
        <w:t>Starpposmu nodevumi un pārbaudes</w:t>
      </w:r>
    </w:p>
    <w:p w14:paraId="2BB8DED7" w14:textId="787B0013" w:rsidR="00063B35" w:rsidRPr="007D6C02" w:rsidRDefault="000328F7" w:rsidP="00AB4345">
      <w:pPr>
        <w:spacing w:before="100" w:beforeAutospacing="1" w:after="100" w:afterAutospacing="1"/>
      </w:pPr>
      <w:r w:rsidRPr="007D6C02">
        <w:t xml:space="preserve">Katras fāzes noslēgumā </w:t>
      </w:r>
      <w:r w:rsidR="00AB4345" w:rsidRPr="007D6C02">
        <w:t>I</w:t>
      </w:r>
      <w:r w:rsidRPr="007D6C02">
        <w:t xml:space="preserve">zstrādātājam ir pienākums iesniegt konkrētus nodevumus – piemēram, analīzes dokumentus, arhitektūras aprakstus, prototipa pirmkodu </w:t>
      </w:r>
      <w:r w:rsidR="00AB4345" w:rsidRPr="007D6C02">
        <w:t>un</w:t>
      </w:r>
      <w:r w:rsidRPr="007D6C02">
        <w:t xml:space="preserve"> testēšanas pārskatus. Šie materiāli kalpo kā bāze pārbaudei un atgriezeniskajai saitei.</w:t>
      </w:r>
      <w:r w:rsidR="003D48BF" w:rsidRPr="007D6C02">
        <w:t xml:space="preserve"> Nodevumi un attiecīgi materiāli tiek nodoti </w:t>
      </w:r>
      <w:r w:rsidR="0029099C" w:rsidRPr="007D6C02">
        <w:t xml:space="preserve">ar ārējo cieto disku un/vai USB </w:t>
      </w:r>
      <w:r w:rsidR="006820E8" w:rsidRPr="007D6C02">
        <w:t>atmiņas karti.</w:t>
      </w:r>
      <w:r w:rsidR="00365D15" w:rsidRPr="007D6C02">
        <w:t xml:space="preserve"> Cloudošana, kopīgošana vai nodevumu sūtīšana elektroniski ir aizliegta, izņemot gadījumus, kad to </w:t>
      </w:r>
      <w:r w:rsidR="00896862" w:rsidRPr="007D6C02">
        <w:lastRenderedPageBreak/>
        <w:t>norādījis Pasūtītājs.</w:t>
      </w:r>
      <w:r w:rsidRPr="007D6C02">
        <w:t xml:space="preserve"> Pasūtītājam ir tiesības rūpīgi izvērtēt iesniegtos rezultātus, sniegt komentārus vai pieprasīt papildinājumus. </w:t>
      </w:r>
    </w:p>
    <w:p w14:paraId="0300C668" w14:textId="77777777" w:rsidR="000328F7" w:rsidRPr="007D6C02" w:rsidRDefault="000328F7" w:rsidP="000328F7">
      <w:pPr>
        <w:spacing w:before="100" w:beforeAutospacing="1" w:after="100" w:afterAutospacing="1"/>
        <w:jc w:val="left"/>
      </w:pPr>
      <w:r w:rsidRPr="007D6C02">
        <w:rPr>
          <w:b/>
          <w:bCs/>
        </w:rPr>
        <w:t>Testēšanas rezultātu un kļūdu pārvaldība</w:t>
      </w:r>
    </w:p>
    <w:p w14:paraId="203443C7" w14:textId="617C2DE7" w:rsidR="00063B35" w:rsidRPr="007D6C02" w:rsidRDefault="000328F7" w:rsidP="000328F7">
      <w:pPr>
        <w:spacing w:before="100" w:beforeAutospacing="1" w:after="100" w:afterAutospacing="1"/>
        <w:jc w:val="left"/>
      </w:pPr>
      <w:r w:rsidRPr="007D6C02">
        <w:t>Visi</w:t>
      </w:r>
      <w:r w:rsidR="00063B35" w:rsidRPr="007D6C02">
        <w:t>em</w:t>
      </w:r>
      <w:r w:rsidRPr="007D6C02">
        <w:t xml:space="preserve"> testēšanas rezultāti</w:t>
      </w:r>
      <w:r w:rsidR="00063B35" w:rsidRPr="007D6C02">
        <w:t>em</w:t>
      </w:r>
      <w:r w:rsidRPr="007D6C02">
        <w:t xml:space="preserve"> un kļūdu reģistri</w:t>
      </w:r>
      <w:r w:rsidR="00063B35" w:rsidRPr="007D6C02">
        <w:t>em</w:t>
      </w:r>
      <w:r w:rsidRPr="007D6C02">
        <w:t xml:space="preserve"> </w:t>
      </w:r>
      <w:r w:rsidR="00063B35" w:rsidRPr="007D6C02">
        <w:t>jābūt</w:t>
      </w:r>
      <w:r w:rsidRPr="007D6C02">
        <w:t xml:space="preserve"> strukturēti</w:t>
      </w:r>
      <w:r w:rsidR="00063B35" w:rsidRPr="007D6C02">
        <w:t>em</w:t>
      </w:r>
      <w:r w:rsidRPr="007D6C02">
        <w:t xml:space="preserve"> caur pārvaldības sistēmu – piemēram, JIRA, Redmine vai līdzvērtīgu ticketing platformu. Katra kļūda tiek klasificēta pēc prioritātes un tai tiek piešķirts atrisināšanas termiņš. Pēc katras projekta fāzes tiek pārbaudīts, vai visas “kritiskās” un “augstas prioritātes” kļūdas ir atrisinātas, un tikai tad posms var tikt formāli noslēgts. </w:t>
      </w:r>
    </w:p>
    <w:p w14:paraId="4EBD737F" w14:textId="77777777" w:rsidR="000328F7" w:rsidRPr="007D6C02" w:rsidRDefault="000328F7" w:rsidP="000328F7">
      <w:pPr>
        <w:spacing w:before="100" w:beforeAutospacing="1" w:after="100" w:afterAutospacing="1"/>
        <w:jc w:val="left"/>
      </w:pPr>
      <w:r w:rsidRPr="007D6C02">
        <w:rPr>
          <w:b/>
          <w:bCs/>
        </w:rPr>
        <w:t>Laika un budžeta izlietojuma uzskaite</w:t>
      </w:r>
    </w:p>
    <w:p w14:paraId="5504A71A" w14:textId="56BB3A5E" w:rsidR="000328F7" w:rsidRPr="007D6C02" w:rsidRDefault="000328F7" w:rsidP="000328F7">
      <w:pPr>
        <w:spacing w:before="100" w:beforeAutospacing="1" w:after="100" w:afterAutospacing="1"/>
        <w:jc w:val="left"/>
      </w:pPr>
      <w:r w:rsidRPr="007D6C02">
        <w:t xml:space="preserve">Izstrādes gaitā tiek nodrošināta regulāra pārskatu sniegšana par izlietotajām cilvēkstundām, salīdzinot tās ar sākotnēji plānoto darba apjomu. </w:t>
      </w:r>
      <w:r w:rsidR="00063B35" w:rsidRPr="007D6C02">
        <w:t xml:space="preserve"> </w:t>
      </w:r>
      <w:r w:rsidRPr="007D6C02">
        <w:t>Ja konstatēta būtiska novirze – piemēram, ja faktiskais ieguldījums pārsniedz plānoto par vairāk nekā 10–15%</w:t>
      </w:r>
      <w:r w:rsidR="00B4139F" w:rsidRPr="007D6C02">
        <w:t>, kas rada aizkavēšanos ar projekta izpildi</w:t>
      </w:r>
      <w:r w:rsidRPr="007D6C02">
        <w:t xml:space="preserve">, </w:t>
      </w:r>
      <w:r w:rsidR="00B4139F" w:rsidRPr="007D6C02">
        <w:t xml:space="preserve"> par to jāinformē Pasūtītājs</w:t>
      </w:r>
    </w:p>
    <w:p w14:paraId="2E8B73BA" w14:textId="77777777" w:rsidR="000328F7" w:rsidRPr="007D6C02" w:rsidRDefault="000328F7" w:rsidP="000328F7">
      <w:pPr>
        <w:spacing w:before="100" w:beforeAutospacing="1" w:after="100" w:afterAutospacing="1"/>
        <w:jc w:val="left"/>
      </w:pPr>
      <w:r w:rsidRPr="007D6C02">
        <w:rPr>
          <w:b/>
          <w:bCs/>
        </w:rPr>
        <w:t>Noslēguma pieņemšana (Final Acceptance)</w:t>
      </w:r>
    </w:p>
    <w:p w14:paraId="6F48B210" w14:textId="7EEE2AA3" w:rsidR="00706C57" w:rsidRPr="007D6C02" w:rsidRDefault="000328F7" w:rsidP="00941F51">
      <w:pPr>
        <w:spacing w:before="100" w:beforeAutospacing="1" w:after="100" w:afterAutospacing="1"/>
        <w:jc w:val="left"/>
      </w:pPr>
      <w:r w:rsidRPr="007D6C02">
        <w:t xml:space="preserve">Pirms projekta pilnīgas noslēgšanas un galīgās apmaksas veikšanas, tiek organizēts sistēmas gala novērtējums. Šis posms ietver lietotāja akcepttestu (UAT), visaptverošu drošības auditu un slodzes testu veikšanu. Tikai tad, ja visa ieviestā funkcionalitāte darbojas atbilstoši prasību specifikācijai un visas kritiskās kļūdas ir novērstas, sistēma tiek formāli pieņemta ekspluatācijā. </w:t>
      </w:r>
    </w:p>
    <w:p w14:paraId="6019D22D" w14:textId="77777777" w:rsidR="00E00666" w:rsidRPr="007D6C02" w:rsidRDefault="00E00666" w:rsidP="00941F51">
      <w:pPr>
        <w:spacing w:before="100" w:beforeAutospacing="1" w:after="100" w:afterAutospacing="1"/>
        <w:jc w:val="left"/>
      </w:pPr>
    </w:p>
    <w:p w14:paraId="66DE2445" w14:textId="77777777" w:rsidR="00E00666" w:rsidRPr="007D6C02" w:rsidRDefault="00E00666" w:rsidP="00E00666">
      <w:pPr>
        <w:rPr>
          <w:sz w:val="22"/>
          <w:szCs w:val="22"/>
        </w:rPr>
      </w:pPr>
      <w:r w:rsidRPr="007D6C02">
        <w:rPr>
          <w:sz w:val="22"/>
          <w:szCs w:val="22"/>
        </w:rPr>
        <w:t>SIA PC Consulting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25"/>
        <w:gridCol w:w="283"/>
      </w:tblGrid>
      <w:tr w:rsidR="00E00666" w:rsidRPr="007D6C02" w14:paraId="49C616AD" w14:textId="77777777" w:rsidTr="00536C87">
        <w:tc>
          <w:tcPr>
            <w:tcW w:w="3119" w:type="dxa"/>
            <w:tcBorders>
              <w:bottom w:val="single" w:sz="4" w:space="0" w:color="auto"/>
            </w:tcBorders>
          </w:tcPr>
          <w:p w14:paraId="73226951" w14:textId="77777777" w:rsidR="00E00666" w:rsidRPr="007D6C02" w:rsidRDefault="00E00666" w:rsidP="00536C87">
            <w:pPr>
              <w:rPr>
                <w:sz w:val="20"/>
                <w:szCs w:val="20"/>
              </w:rPr>
            </w:pPr>
          </w:p>
        </w:tc>
        <w:tc>
          <w:tcPr>
            <w:tcW w:w="425" w:type="dxa"/>
          </w:tcPr>
          <w:p w14:paraId="0A2F4B1B" w14:textId="77777777" w:rsidR="00E00666" w:rsidRPr="007D6C02" w:rsidRDefault="00E00666" w:rsidP="00536C87">
            <w:pPr>
              <w:rPr>
                <w:sz w:val="20"/>
                <w:szCs w:val="20"/>
              </w:rPr>
            </w:pPr>
          </w:p>
        </w:tc>
        <w:tc>
          <w:tcPr>
            <w:tcW w:w="283" w:type="dxa"/>
          </w:tcPr>
          <w:p w14:paraId="5360F5E4" w14:textId="77777777" w:rsidR="00E00666" w:rsidRPr="007D6C02" w:rsidRDefault="00E00666" w:rsidP="00536C87">
            <w:pPr>
              <w:rPr>
                <w:sz w:val="20"/>
                <w:szCs w:val="20"/>
              </w:rPr>
            </w:pPr>
          </w:p>
        </w:tc>
      </w:tr>
      <w:tr w:rsidR="00E00666" w:rsidRPr="007D6C02" w14:paraId="7AC5B510" w14:textId="77777777" w:rsidTr="00536C87">
        <w:tc>
          <w:tcPr>
            <w:tcW w:w="3119" w:type="dxa"/>
            <w:tcBorders>
              <w:top w:val="single" w:sz="4" w:space="0" w:color="auto"/>
            </w:tcBorders>
          </w:tcPr>
          <w:p w14:paraId="4F60C56F" w14:textId="77777777" w:rsidR="00E00666" w:rsidRPr="007D6C02" w:rsidRDefault="00E00666" w:rsidP="00536C87">
            <w:pPr>
              <w:rPr>
                <w:sz w:val="20"/>
                <w:szCs w:val="20"/>
              </w:rPr>
            </w:pPr>
            <w:r w:rsidRPr="007D6C02">
              <w:rPr>
                <w:sz w:val="20"/>
                <w:szCs w:val="20"/>
              </w:rPr>
              <w:t>Ģirts Aleksāns</w:t>
            </w:r>
          </w:p>
        </w:tc>
        <w:tc>
          <w:tcPr>
            <w:tcW w:w="425" w:type="dxa"/>
          </w:tcPr>
          <w:p w14:paraId="4E832451" w14:textId="77777777" w:rsidR="00E00666" w:rsidRPr="007D6C02" w:rsidRDefault="00E00666" w:rsidP="00536C87">
            <w:pPr>
              <w:rPr>
                <w:sz w:val="20"/>
                <w:szCs w:val="20"/>
              </w:rPr>
            </w:pPr>
          </w:p>
        </w:tc>
        <w:tc>
          <w:tcPr>
            <w:tcW w:w="283" w:type="dxa"/>
          </w:tcPr>
          <w:p w14:paraId="18150DF9" w14:textId="77777777" w:rsidR="00E00666" w:rsidRPr="007D6C02" w:rsidRDefault="00E00666" w:rsidP="00536C87">
            <w:pPr>
              <w:rPr>
                <w:sz w:val="20"/>
                <w:szCs w:val="20"/>
              </w:rPr>
            </w:pPr>
          </w:p>
        </w:tc>
      </w:tr>
      <w:tr w:rsidR="00E00666" w:rsidRPr="007D6C02" w14:paraId="1E75CAF8" w14:textId="77777777" w:rsidTr="00536C87">
        <w:trPr>
          <w:trHeight w:val="70"/>
        </w:trPr>
        <w:tc>
          <w:tcPr>
            <w:tcW w:w="3119" w:type="dxa"/>
          </w:tcPr>
          <w:p w14:paraId="0DC01C14" w14:textId="77777777" w:rsidR="00E00666" w:rsidRPr="007D6C02" w:rsidRDefault="00E00666" w:rsidP="00536C87">
            <w:pPr>
              <w:rPr>
                <w:sz w:val="20"/>
                <w:szCs w:val="20"/>
              </w:rPr>
            </w:pPr>
            <w:r w:rsidRPr="007D6C02">
              <w:rPr>
                <w:sz w:val="20"/>
                <w:szCs w:val="20"/>
              </w:rPr>
              <w:t>Valdes loceklis</w:t>
            </w:r>
          </w:p>
        </w:tc>
        <w:tc>
          <w:tcPr>
            <w:tcW w:w="425" w:type="dxa"/>
          </w:tcPr>
          <w:p w14:paraId="1E01E915" w14:textId="77777777" w:rsidR="00E00666" w:rsidRPr="007D6C02" w:rsidRDefault="00E00666" w:rsidP="00536C87">
            <w:pPr>
              <w:rPr>
                <w:sz w:val="20"/>
                <w:szCs w:val="20"/>
              </w:rPr>
            </w:pPr>
          </w:p>
        </w:tc>
        <w:tc>
          <w:tcPr>
            <w:tcW w:w="283" w:type="dxa"/>
          </w:tcPr>
          <w:p w14:paraId="4A579ED9" w14:textId="77777777" w:rsidR="00E00666" w:rsidRPr="007D6C02" w:rsidRDefault="00E00666" w:rsidP="00536C87">
            <w:pPr>
              <w:rPr>
                <w:sz w:val="20"/>
                <w:szCs w:val="20"/>
              </w:rPr>
            </w:pPr>
          </w:p>
        </w:tc>
      </w:tr>
    </w:tbl>
    <w:p w14:paraId="0BB62CB7" w14:textId="77777777" w:rsidR="00E00666" w:rsidRPr="007D6C02" w:rsidRDefault="00E00666" w:rsidP="00941F51">
      <w:pPr>
        <w:spacing w:before="100" w:beforeAutospacing="1" w:after="100" w:afterAutospacing="1"/>
        <w:jc w:val="left"/>
      </w:pPr>
    </w:p>
    <w:sectPr w:rsidR="00E00666" w:rsidRPr="007D6C02" w:rsidSect="005B7788">
      <w:footerReference w:type="default" r:id="rId7"/>
      <w:pgSz w:w="11906" w:h="16838"/>
      <w:pgMar w:top="1440" w:right="1440" w:bottom="1440" w:left="1440" w:header="708" w:footer="14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F8AE6" w14:textId="77777777" w:rsidR="00501E18" w:rsidRDefault="00501E18" w:rsidP="005B7788">
      <w:pPr>
        <w:spacing w:after="0"/>
      </w:pPr>
      <w:r>
        <w:separator/>
      </w:r>
    </w:p>
  </w:endnote>
  <w:endnote w:type="continuationSeparator" w:id="0">
    <w:p w14:paraId="0D0C6BA5" w14:textId="77777777" w:rsidR="00501E18" w:rsidRDefault="00501E18" w:rsidP="005B77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ヒラギノ角ゴ Pro W3">
    <w:altName w:val="Yu Gothic"/>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54F3" w14:textId="02A2EAEA" w:rsidR="005B7788" w:rsidRDefault="005B7788">
    <w:pPr>
      <w:pStyle w:val="Footer"/>
    </w:pPr>
    <w:r>
      <w:rPr>
        <w:noProof/>
        <w14:ligatures w14:val="standardContextual"/>
      </w:rPr>
      <w:drawing>
        <wp:anchor distT="0" distB="0" distL="114300" distR="114300" simplePos="0" relativeHeight="251658240" behindDoc="1" locked="0" layoutInCell="1" allowOverlap="1" wp14:anchorId="3F1ACB22" wp14:editId="15C328D5">
          <wp:simplePos x="0" y="0"/>
          <wp:positionH relativeFrom="column">
            <wp:posOffset>2002155</wp:posOffset>
          </wp:positionH>
          <wp:positionV relativeFrom="paragraph">
            <wp:posOffset>113014</wp:posOffset>
          </wp:positionV>
          <wp:extent cx="1883489" cy="858169"/>
          <wp:effectExtent l="0" t="0" r="0" b="5715"/>
          <wp:wrapNone/>
          <wp:docPr id="2" name="Picture 1" descr="A blue and yellow flag with a yellow star and red text&#10;&#10;Description automatically generated">
            <a:extLst xmlns:a="http://schemas.openxmlformats.org/drawingml/2006/main">
              <a:ext uri="{FF2B5EF4-FFF2-40B4-BE49-F238E27FC236}">
                <a16:creationId xmlns:a16="http://schemas.microsoft.com/office/drawing/2014/main" id="{277F4320-9C38-2746-B98A-06123BBC48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ue and yellow flag with a yellow star and red text&#10;&#10;Description automatically generated">
                    <a:extLst>
                      <a:ext uri="{FF2B5EF4-FFF2-40B4-BE49-F238E27FC236}">
                        <a16:creationId xmlns:a16="http://schemas.microsoft.com/office/drawing/2014/main" id="{277F4320-9C38-2746-B98A-06123BBC481C}"/>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23366" b="25163"/>
                  <a:stretch/>
                </pic:blipFill>
                <pic:spPr>
                  <a:xfrm>
                    <a:off x="0" y="0"/>
                    <a:ext cx="1883489" cy="85816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1EBA" w14:textId="77777777" w:rsidR="00501E18" w:rsidRDefault="00501E18" w:rsidP="005B7788">
      <w:pPr>
        <w:spacing w:after="0"/>
      </w:pPr>
      <w:r>
        <w:separator/>
      </w:r>
    </w:p>
  </w:footnote>
  <w:footnote w:type="continuationSeparator" w:id="0">
    <w:p w14:paraId="7BC735EA" w14:textId="77777777" w:rsidR="00501E18" w:rsidRDefault="00501E18" w:rsidP="005B77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B08"/>
    <w:multiLevelType w:val="multilevel"/>
    <w:tmpl w:val="B060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712E"/>
    <w:multiLevelType w:val="hybridMultilevel"/>
    <w:tmpl w:val="793E9A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59727ED"/>
    <w:multiLevelType w:val="multilevel"/>
    <w:tmpl w:val="DFC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4693"/>
    <w:multiLevelType w:val="multilevel"/>
    <w:tmpl w:val="57FCE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5ECD"/>
    <w:multiLevelType w:val="multilevel"/>
    <w:tmpl w:val="37B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51E43"/>
    <w:multiLevelType w:val="multilevel"/>
    <w:tmpl w:val="3244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D3670"/>
    <w:multiLevelType w:val="hybridMultilevel"/>
    <w:tmpl w:val="6616D8CC"/>
    <w:lvl w:ilvl="0" w:tplc="09B0E42E">
      <w:numFmt w:val="bullet"/>
      <w:lvlText w:val="•"/>
      <w:lvlJc w:val="left"/>
      <w:pPr>
        <w:ind w:left="1944" w:hanging="360"/>
      </w:pPr>
      <w:rPr>
        <w:rFonts w:ascii="Times New Roman" w:eastAsia="Times New Roman" w:hAnsi="Times New Roman" w:cs="Times New Roman"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7" w15:restartNumberingAfterBreak="0">
    <w:nsid w:val="1ED0527A"/>
    <w:multiLevelType w:val="multilevel"/>
    <w:tmpl w:val="B62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50FC5"/>
    <w:multiLevelType w:val="hybridMultilevel"/>
    <w:tmpl w:val="0284FA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CB7207"/>
    <w:multiLevelType w:val="multilevel"/>
    <w:tmpl w:val="9CD6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F137C"/>
    <w:multiLevelType w:val="multilevel"/>
    <w:tmpl w:val="3DD45C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93E350F"/>
    <w:multiLevelType w:val="multilevel"/>
    <w:tmpl w:val="66F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86614"/>
    <w:multiLevelType w:val="multilevel"/>
    <w:tmpl w:val="AE4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E4590"/>
    <w:multiLevelType w:val="multilevel"/>
    <w:tmpl w:val="C144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DD2CDF"/>
    <w:multiLevelType w:val="multilevel"/>
    <w:tmpl w:val="5A18D7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E1867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18E13CD"/>
    <w:multiLevelType w:val="multilevel"/>
    <w:tmpl w:val="B01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E54CD"/>
    <w:multiLevelType w:val="multilevel"/>
    <w:tmpl w:val="1A3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874B2"/>
    <w:multiLevelType w:val="multilevel"/>
    <w:tmpl w:val="2A8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912DF"/>
    <w:multiLevelType w:val="multilevel"/>
    <w:tmpl w:val="653AC3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0300503"/>
    <w:multiLevelType w:val="hybridMultilevel"/>
    <w:tmpl w:val="02782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AC2F7D"/>
    <w:multiLevelType w:val="multilevel"/>
    <w:tmpl w:val="117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31896"/>
    <w:multiLevelType w:val="hybridMultilevel"/>
    <w:tmpl w:val="464E8C72"/>
    <w:lvl w:ilvl="0" w:tplc="09B0E42E">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2B79BE"/>
    <w:multiLevelType w:val="multilevel"/>
    <w:tmpl w:val="A4D61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17A5E"/>
    <w:multiLevelType w:val="multilevel"/>
    <w:tmpl w:val="6150AA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5F726A26"/>
    <w:multiLevelType w:val="multilevel"/>
    <w:tmpl w:val="20E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B4EE6"/>
    <w:multiLevelType w:val="multilevel"/>
    <w:tmpl w:val="32D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367A7"/>
    <w:multiLevelType w:val="multilevel"/>
    <w:tmpl w:val="77A4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E09EF"/>
    <w:multiLevelType w:val="hybridMultilevel"/>
    <w:tmpl w:val="A8F43228"/>
    <w:lvl w:ilvl="0" w:tplc="09B0E42E">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769C09C1"/>
    <w:multiLevelType w:val="hybridMultilevel"/>
    <w:tmpl w:val="BBD2E84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0" w15:restartNumberingAfterBreak="0">
    <w:nsid w:val="7A461B31"/>
    <w:multiLevelType w:val="multilevel"/>
    <w:tmpl w:val="A7F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83536">
    <w:abstractNumId w:val="15"/>
  </w:num>
  <w:num w:numId="2" w16cid:durableId="134763090">
    <w:abstractNumId w:val="13"/>
  </w:num>
  <w:num w:numId="3" w16cid:durableId="1536767591">
    <w:abstractNumId w:val="19"/>
  </w:num>
  <w:num w:numId="4" w16cid:durableId="449206743">
    <w:abstractNumId w:val="18"/>
  </w:num>
  <w:num w:numId="5" w16cid:durableId="1323923881">
    <w:abstractNumId w:val="23"/>
  </w:num>
  <w:num w:numId="6" w16cid:durableId="450900170">
    <w:abstractNumId w:val="3"/>
  </w:num>
  <w:num w:numId="7" w16cid:durableId="961301633">
    <w:abstractNumId w:val="0"/>
  </w:num>
  <w:num w:numId="8" w16cid:durableId="2038847512">
    <w:abstractNumId w:val="12"/>
  </w:num>
  <w:num w:numId="9" w16cid:durableId="41951834">
    <w:abstractNumId w:val="25"/>
  </w:num>
  <w:num w:numId="10" w16cid:durableId="543368949">
    <w:abstractNumId w:val="7"/>
  </w:num>
  <w:num w:numId="11" w16cid:durableId="1259561652">
    <w:abstractNumId w:val="17"/>
  </w:num>
  <w:num w:numId="12" w16cid:durableId="669455459">
    <w:abstractNumId w:val="27"/>
  </w:num>
  <w:num w:numId="13" w16cid:durableId="1308513287">
    <w:abstractNumId w:val="11"/>
  </w:num>
  <w:num w:numId="14" w16cid:durableId="1482695242">
    <w:abstractNumId w:val="5"/>
  </w:num>
  <w:num w:numId="15" w16cid:durableId="693919092">
    <w:abstractNumId w:val="4"/>
  </w:num>
  <w:num w:numId="16" w16cid:durableId="369768956">
    <w:abstractNumId w:val="30"/>
  </w:num>
  <w:num w:numId="17" w16cid:durableId="1773933426">
    <w:abstractNumId w:val="26"/>
  </w:num>
  <w:num w:numId="18" w16cid:durableId="1305771999">
    <w:abstractNumId w:val="10"/>
  </w:num>
  <w:num w:numId="19" w16cid:durableId="163785201">
    <w:abstractNumId w:val="21"/>
  </w:num>
  <w:num w:numId="20" w16cid:durableId="154955171">
    <w:abstractNumId w:val="16"/>
  </w:num>
  <w:num w:numId="21" w16cid:durableId="2138062992">
    <w:abstractNumId w:val="9"/>
  </w:num>
  <w:num w:numId="22" w16cid:durableId="13848554">
    <w:abstractNumId w:val="2"/>
  </w:num>
  <w:num w:numId="23" w16cid:durableId="116333769">
    <w:abstractNumId w:val="29"/>
  </w:num>
  <w:num w:numId="24" w16cid:durableId="1545675794">
    <w:abstractNumId w:val="1"/>
  </w:num>
  <w:num w:numId="25" w16cid:durableId="407725863">
    <w:abstractNumId w:val="22"/>
  </w:num>
  <w:num w:numId="26" w16cid:durableId="1105729703">
    <w:abstractNumId w:val="28"/>
  </w:num>
  <w:num w:numId="27" w16cid:durableId="676351665">
    <w:abstractNumId w:val="6"/>
  </w:num>
  <w:num w:numId="28" w16cid:durableId="927234939">
    <w:abstractNumId w:val="8"/>
  </w:num>
  <w:num w:numId="29" w16cid:durableId="692536172">
    <w:abstractNumId w:val="20"/>
  </w:num>
  <w:num w:numId="30" w16cid:durableId="650250907">
    <w:abstractNumId w:val="24"/>
  </w:num>
  <w:num w:numId="31" w16cid:durableId="4787720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C57"/>
    <w:rsid w:val="000174D3"/>
    <w:rsid w:val="00026363"/>
    <w:rsid w:val="0002751A"/>
    <w:rsid w:val="00032371"/>
    <w:rsid w:val="000328F7"/>
    <w:rsid w:val="0003648A"/>
    <w:rsid w:val="00052A8C"/>
    <w:rsid w:val="000560EF"/>
    <w:rsid w:val="00063B35"/>
    <w:rsid w:val="00064AEE"/>
    <w:rsid w:val="00077020"/>
    <w:rsid w:val="000A3B3C"/>
    <w:rsid w:val="000A7D36"/>
    <w:rsid w:val="000B2845"/>
    <w:rsid w:val="000B5718"/>
    <w:rsid w:val="000B5DFE"/>
    <w:rsid w:val="000D2D8F"/>
    <w:rsid w:val="000F0CA0"/>
    <w:rsid w:val="000F1721"/>
    <w:rsid w:val="00103D8F"/>
    <w:rsid w:val="00111B4B"/>
    <w:rsid w:val="00131443"/>
    <w:rsid w:val="00141B5D"/>
    <w:rsid w:val="00175B69"/>
    <w:rsid w:val="00181132"/>
    <w:rsid w:val="001819DA"/>
    <w:rsid w:val="001958EA"/>
    <w:rsid w:val="001B32DF"/>
    <w:rsid w:val="001B386C"/>
    <w:rsid w:val="001B4A2C"/>
    <w:rsid w:val="001B621D"/>
    <w:rsid w:val="001E7992"/>
    <w:rsid w:val="001F07B2"/>
    <w:rsid w:val="001F0D6A"/>
    <w:rsid w:val="002016A2"/>
    <w:rsid w:val="0020411D"/>
    <w:rsid w:val="00224587"/>
    <w:rsid w:val="00232DF0"/>
    <w:rsid w:val="00240105"/>
    <w:rsid w:val="0024407A"/>
    <w:rsid w:val="00254AE9"/>
    <w:rsid w:val="00266CF5"/>
    <w:rsid w:val="0029099C"/>
    <w:rsid w:val="002B7F10"/>
    <w:rsid w:val="002D1733"/>
    <w:rsid w:val="002E1DF4"/>
    <w:rsid w:val="00304782"/>
    <w:rsid w:val="00342E94"/>
    <w:rsid w:val="0034632F"/>
    <w:rsid w:val="00365D15"/>
    <w:rsid w:val="003671A8"/>
    <w:rsid w:val="00395D00"/>
    <w:rsid w:val="003A3BF1"/>
    <w:rsid w:val="003C2D70"/>
    <w:rsid w:val="003C4A64"/>
    <w:rsid w:val="003C4CAD"/>
    <w:rsid w:val="003C5F80"/>
    <w:rsid w:val="003D48BF"/>
    <w:rsid w:val="003E23EE"/>
    <w:rsid w:val="004033CC"/>
    <w:rsid w:val="00404614"/>
    <w:rsid w:val="00442F0B"/>
    <w:rsid w:val="0044535C"/>
    <w:rsid w:val="0046043C"/>
    <w:rsid w:val="00486B2A"/>
    <w:rsid w:val="00491E1E"/>
    <w:rsid w:val="004B4C0B"/>
    <w:rsid w:val="004F556B"/>
    <w:rsid w:val="00501E18"/>
    <w:rsid w:val="00532754"/>
    <w:rsid w:val="00534EC0"/>
    <w:rsid w:val="00535622"/>
    <w:rsid w:val="00540E73"/>
    <w:rsid w:val="005445F9"/>
    <w:rsid w:val="00581F1B"/>
    <w:rsid w:val="0058391B"/>
    <w:rsid w:val="005922E2"/>
    <w:rsid w:val="00592B68"/>
    <w:rsid w:val="005950F7"/>
    <w:rsid w:val="005A5D29"/>
    <w:rsid w:val="005A6ECC"/>
    <w:rsid w:val="005B0992"/>
    <w:rsid w:val="005B474E"/>
    <w:rsid w:val="005B7788"/>
    <w:rsid w:val="005B7966"/>
    <w:rsid w:val="005F5A04"/>
    <w:rsid w:val="0060414C"/>
    <w:rsid w:val="00612999"/>
    <w:rsid w:val="006132AC"/>
    <w:rsid w:val="00615394"/>
    <w:rsid w:val="00633D66"/>
    <w:rsid w:val="00636FBF"/>
    <w:rsid w:val="00653354"/>
    <w:rsid w:val="006679E0"/>
    <w:rsid w:val="006706B7"/>
    <w:rsid w:val="006820E8"/>
    <w:rsid w:val="006841BA"/>
    <w:rsid w:val="00692621"/>
    <w:rsid w:val="006B0579"/>
    <w:rsid w:val="006C5D78"/>
    <w:rsid w:val="00706C57"/>
    <w:rsid w:val="007102E0"/>
    <w:rsid w:val="0071216A"/>
    <w:rsid w:val="00714D0D"/>
    <w:rsid w:val="00715BF8"/>
    <w:rsid w:val="00747904"/>
    <w:rsid w:val="00751EEE"/>
    <w:rsid w:val="007558D7"/>
    <w:rsid w:val="007956A9"/>
    <w:rsid w:val="007A7327"/>
    <w:rsid w:val="007B34CA"/>
    <w:rsid w:val="007B70E2"/>
    <w:rsid w:val="007D6C02"/>
    <w:rsid w:val="007E1418"/>
    <w:rsid w:val="007F3630"/>
    <w:rsid w:val="008162A4"/>
    <w:rsid w:val="008311D7"/>
    <w:rsid w:val="00831854"/>
    <w:rsid w:val="008416CA"/>
    <w:rsid w:val="00870927"/>
    <w:rsid w:val="008730D7"/>
    <w:rsid w:val="008743D7"/>
    <w:rsid w:val="008967BB"/>
    <w:rsid w:val="00896862"/>
    <w:rsid w:val="00896EC4"/>
    <w:rsid w:val="008A3713"/>
    <w:rsid w:val="008A6653"/>
    <w:rsid w:val="008C06E6"/>
    <w:rsid w:val="008C199E"/>
    <w:rsid w:val="008C2ECD"/>
    <w:rsid w:val="008C7D35"/>
    <w:rsid w:val="008F3102"/>
    <w:rsid w:val="008F3A53"/>
    <w:rsid w:val="009127A4"/>
    <w:rsid w:val="009129A6"/>
    <w:rsid w:val="00924915"/>
    <w:rsid w:val="00941F51"/>
    <w:rsid w:val="00944D4A"/>
    <w:rsid w:val="00952F44"/>
    <w:rsid w:val="009A1C2F"/>
    <w:rsid w:val="009A2B5A"/>
    <w:rsid w:val="009C1666"/>
    <w:rsid w:val="009C3AFC"/>
    <w:rsid w:val="009C7BAE"/>
    <w:rsid w:val="009D4D7D"/>
    <w:rsid w:val="009E0070"/>
    <w:rsid w:val="00A0010B"/>
    <w:rsid w:val="00A05D0B"/>
    <w:rsid w:val="00A065F3"/>
    <w:rsid w:val="00A13116"/>
    <w:rsid w:val="00A4015F"/>
    <w:rsid w:val="00A63683"/>
    <w:rsid w:val="00A755DB"/>
    <w:rsid w:val="00A8664D"/>
    <w:rsid w:val="00AB4345"/>
    <w:rsid w:val="00AB4EEF"/>
    <w:rsid w:val="00AC1D46"/>
    <w:rsid w:val="00AD72A0"/>
    <w:rsid w:val="00B0064E"/>
    <w:rsid w:val="00B015A4"/>
    <w:rsid w:val="00B0662E"/>
    <w:rsid w:val="00B21CC1"/>
    <w:rsid w:val="00B3648E"/>
    <w:rsid w:val="00B4139F"/>
    <w:rsid w:val="00B51A95"/>
    <w:rsid w:val="00B549C3"/>
    <w:rsid w:val="00B57E9D"/>
    <w:rsid w:val="00B77D74"/>
    <w:rsid w:val="00B870F0"/>
    <w:rsid w:val="00B97894"/>
    <w:rsid w:val="00BA7F5E"/>
    <w:rsid w:val="00BF1838"/>
    <w:rsid w:val="00BF1E44"/>
    <w:rsid w:val="00C019DB"/>
    <w:rsid w:val="00C04D6C"/>
    <w:rsid w:val="00C24C90"/>
    <w:rsid w:val="00C30638"/>
    <w:rsid w:val="00C30F4A"/>
    <w:rsid w:val="00C414DA"/>
    <w:rsid w:val="00C41C10"/>
    <w:rsid w:val="00C77066"/>
    <w:rsid w:val="00C92AE3"/>
    <w:rsid w:val="00C95263"/>
    <w:rsid w:val="00CC3CEC"/>
    <w:rsid w:val="00CC517B"/>
    <w:rsid w:val="00CD26F0"/>
    <w:rsid w:val="00CF7082"/>
    <w:rsid w:val="00CF7CA9"/>
    <w:rsid w:val="00D10A72"/>
    <w:rsid w:val="00D30AD9"/>
    <w:rsid w:val="00D327B5"/>
    <w:rsid w:val="00D528C3"/>
    <w:rsid w:val="00D6651D"/>
    <w:rsid w:val="00D753C2"/>
    <w:rsid w:val="00D95B4C"/>
    <w:rsid w:val="00DB4841"/>
    <w:rsid w:val="00DE7B0B"/>
    <w:rsid w:val="00E00666"/>
    <w:rsid w:val="00E14EA0"/>
    <w:rsid w:val="00E41C83"/>
    <w:rsid w:val="00E551E0"/>
    <w:rsid w:val="00E66462"/>
    <w:rsid w:val="00E72689"/>
    <w:rsid w:val="00E72940"/>
    <w:rsid w:val="00E73F54"/>
    <w:rsid w:val="00E82F91"/>
    <w:rsid w:val="00EA2055"/>
    <w:rsid w:val="00EA408B"/>
    <w:rsid w:val="00ED45F5"/>
    <w:rsid w:val="00F24FD2"/>
    <w:rsid w:val="00F31DD7"/>
    <w:rsid w:val="00F36F5D"/>
    <w:rsid w:val="00F60369"/>
    <w:rsid w:val="00F67EA0"/>
    <w:rsid w:val="00F7158C"/>
    <w:rsid w:val="00F86C0E"/>
    <w:rsid w:val="00FA1067"/>
    <w:rsid w:val="00FA2E09"/>
    <w:rsid w:val="00FA312D"/>
    <w:rsid w:val="00FB23A1"/>
    <w:rsid w:val="00FB6605"/>
    <w:rsid w:val="00FC2B13"/>
    <w:rsid w:val="00FC7BAE"/>
    <w:rsid w:val="00FD3096"/>
    <w:rsid w:val="00FE0E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C3512"/>
  <w15:chartTrackingRefBased/>
  <w15:docId w15:val="{6B2AC27D-A281-6F41-8C1A-6DE1C914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D8F"/>
    <w:pPr>
      <w:spacing w:after="120" w:line="240" w:lineRule="auto"/>
      <w:jc w:val="both"/>
    </w:pPr>
    <w:rPr>
      <w:rFonts w:ascii="Times New Roman" w:eastAsia="Times New Roman" w:hAnsi="Times New Roman" w:cs="Times New Roman"/>
      <w:kern w:val="0"/>
      <w:lang w:val="lv-LV" w:eastAsia="en-GB"/>
      <w14:ligatures w14:val="none"/>
    </w:rPr>
  </w:style>
  <w:style w:type="paragraph" w:styleId="Heading1">
    <w:name w:val="heading 1"/>
    <w:basedOn w:val="Normal"/>
    <w:next w:val="Normal"/>
    <w:link w:val="Heading1Char"/>
    <w:uiPriority w:val="9"/>
    <w:qFormat/>
    <w:rsid w:val="00B57E9D"/>
    <w:pPr>
      <w:jc w:val="center"/>
      <w:outlineLvl w:val="0"/>
    </w:pPr>
    <w:rPr>
      <w:b/>
      <w:bCs/>
      <w:sz w:val="32"/>
      <w:szCs w:val="32"/>
    </w:rPr>
  </w:style>
  <w:style w:type="paragraph" w:styleId="Heading2">
    <w:name w:val="heading 2"/>
    <w:basedOn w:val="Normal"/>
    <w:next w:val="Normal"/>
    <w:link w:val="Heading2Char"/>
    <w:uiPriority w:val="9"/>
    <w:unhideWhenUsed/>
    <w:qFormat/>
    <w:rsid w:val="00706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6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C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C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C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C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E9D"/>
    <w:rPr>
      <w:rFonts w:ascii="Times New Roman" w:eastAsia="Times New Roman" w:hAnsi="Times New Roman" w:cs="Times New Roman"/>
      <w:b/>
      <w:bCs/>
      <w:kern w:val="0"/>
      <w:sz w:val="32"/>
      <w:szCs w:val="32"/>
      <w:lang w:val="lv-LV" w:eastAsia="en-GB"/>
      <w14:ligatures w14:val="none"/>
    </w:rPr>
  </w:style>
  <w:style w:type="character" w:customStyle="1" w:styleId="Heading2Char">
    <w:name w:val="Heading 2 Char"/>
    <w:basedOn w:val="DefaultParagraphFont"/>
    <w:link w:val="Heading2"/>
    <w:uiPriority w:val="9"/>
    <w:rsid w:val="00706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6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C57"/>
    <w:rPr>
      <w:rFonts w:eastAsiaTheme="majorEastAsia" w:cstheme="majorBidi"/>
      <w:color w:val="272727" w:themeColor="text1" w:themeTint="D8"/>
    </w:rPr>
  </w:style>
  <w:style w:type="paragraph" w:styleId="Title">
    <w:name w:val="Title"/>
    <w:basedOn w:val="Normal"/>
    <w:next w:val="Normal"/>
    <w:link w:val="TitleChar"/>
    <w:uiPriority w:val="10"/>
    <w:qFormat/>
    <w:rsid w:val="00706C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C57"/>
    <w:pPr>
      <w:spacing w:before="160"/>
      <w:jc w:val="center"/>
    </w:pPr>
    <w:rPr>
      <w:i/>
      <w:iCs/>
      <w:color w:val="404040" w:themeColor="text1" w:themeTint="BF"/>
    </w:rPr>
  </w:style>
  <w:style w:type="character" w:customStyle="1" w:styleId="QuoteChar">
    <w:name w:val="Quote Char"/>
    <w:basedOn w:val="DefaultParagraphFont"/>
    <w:link w:val="Quote"/>
    <w:uiPriority w:val="29"/>
    <w:rsid w:val="00706C57"/>
    <w:rPr>
      <w:i/>
      <w:iCs/>
      <w:color w:val="404040" w:themeColor="text1" w:themeTint="BF"/>
    </w:rPr>
  </w:style>
  <w:style w:type="paragraph" w:styleId="ListParagraph">
    <w:name w:val="List Paragraph"/>
    <w:basedOn w:val="Normal"/>
    <w:uiPriority w:val="34"/>
    <w:qFormat/>
    <w:rsid w:val="00706C57"/>
    <w:pPr>
      <w:ind w:left="720"/>
      <w:contextualSpacing/>
    </w:pPr>
  </w:style>
  <w:style w:type="character" w:styleId="IntenseEmphasis">
    <w:name w:val="Intense Emphasis"/>
    <w:basedOn w:val="DefaultParagraphFont"/>
    <w:uiPriority w:val="21"/>
    <w:qFormat/>
    <w:rsid w:val="00706C57"/>
    <w:rPr>
      <w:i/>
      <w:iCs/>
      <w:color w:val="0F4761" w:themeColor="accent1" w:themeShade="BF"/>
    </w:rPr>
  </w:style>
  <w:style w:type="paragraph" w:styleId="IntenseQuote">
    <w:name w:val="Intense Quote"/>
    <w:basedOn w:val="Normal"/>
    <w:next w:val="Normal"/>
    <w:link w:val="IntenseQuoteChar"/>
    <w:uiPriority w:val="30"/>
    <w:qFormat/>
    <w:rsid w:val="00706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C57"/>
    <w:rPr>
      <w:i/>
      <w:iCs/>
      <w:color w:val="0F4761" w:themeColor="accent1" w:themeShade="BF"/>
    </w:rPr>
  </w:style>
  <w:style w:type="character" w:styleId="IntenseReference">
    <w:name w:val="Intense Reference"/>
    <w:basedOn w:val="DefaultParagraphFont"/>
    <w:uiPriority w:val="32"/>
    <w:qFormat/>
    <w:rsid w:val="00706C57"/>
    <w:rPr>
      <w:b/>
      <w:bCs/>
      <w:smallCaps/>
      <w:color w:val="0F4761" w:themeColor="accent1" w:themeShade="BF"/>
      <w:spacing w:val="5"/>
    </w:rPr>
  </w:style>
  <w:style w:type="paragraph" w:styleId="Header">
    <w:name w:val="header"/>
    <w:basedOn w:val="Normal"/>
    <w:link w:val="HeaderChar"/>
    <w:rsid w:val="00706C57"/>
    <w:pPr>
      <w:tabs>
        <w:tab w:val="num" w:pos="2160"/>
        <w:tab w:val="left" w:pos="2473"/>
        <w:tab w:val="center" w:pos="4320"/>
        <w:tab w:val="right" w:pos="8640"/>
      </w:tabs>
      <w:ind w:left="-78"/>
    </w:pPr>
    <w:rPr>
      <w:rFonts w:eastAsia="ヒラギノ角ゴ Pro W3"/>
      <w:color w:val="000000"/>
    </w:rPr>
  </w:style>
  <w:style w:type="character" w:customStyle="1" w:styleId="HeaderChar">
    <w:name w:val="Header Char"/>
    <w:basedOn w:val="DefaultParagraphFont"/>
    <w:link w:val="Header"/>
    <w:rsid w:val="00706C57"/>
    <w:rPr>
      <w:rFonts w:ascii="Times New Roman" w:eastAsia="ヒラギノ角ゴ Pro W3" w:hAnsi="Times New Roman" w:cs="Times New Roman"/>
      <w:color w:val="000000"/>
      <w:kern w:val="0"/>
      <w:lang w:val="en-US" w:eastAsia="en-GB"/>
      <w14:ligatures w14:val="none"/>
    </w:rPr>
  </w:style>
  <w:style w:type="paragraph" w:styleId="NormalWeb">
    <w:name w:val="Normal (Web)"/>
    <w:basedOn w:val="Normal"/>
    <w:uiPriority w:val="99"/>
    <w:unhideWhenUsed/>
    <w:rsid w:val="00FD3096"/>
    <w:pPr>
      <w:spacing w:before="100" w:beforeAutospacing="1" w:after="100" w:afterAutospacing="1"/>
    </w:pPr>
  </w:style>
  <w:style w:type="character" w:styleId="Strong">
    <w:name w:val="Strong"/>
    <w:basedOn w:val="DefaultParagraphFont"/>
    <w:uiPriority w:val="22"/>
    <w:qFormat/>
    <w:rsid w:val="00FD3096"/>
    <w:rPr>
      <w:b/>
      <w:bCs/>
    </w:rPr>
  </w:style>
  <w:style w:type="character" w:styleId="Emphasis">
    <w:name w:val="Emphasis"/>
    <w:basedOn w:val="DefaultParagraphFont"/>
    <w:uiPriority w:val="20"/>
    <w:qFormat/>
    <w:rsid w:val="004B4C0B"/>
    <w:rPr>
      <w:i/>
      <w:iCs/>
    </w:rPr>
  </w:style>
  <w:style w:type="character" w:styleId="HTMLCode">
    <w:name w:val="HTML Code"/>
    <w:basedOn w:val="DefaultParagraphFont"/>
    <w:uiPriority w:val="99"/>
    <w:semiHidden/>
    <w:unhideWhenUsed/>
    <w:rsid w:val="009E0070"/>
    <w:rPr>
      <w:rFonts w:ascii="Courier New" w:eastAsia="Times New Roman" w:hAnsi="Courier New" w:cs="Courier New"/>
      <w:sz w:val="20"/>
      <w:szCs w:val="20"/>
    </w:rPr>
  </w:style>
  <w:style w:type="paragraph" w:styleId="Footer">
    <w:name w:val="footer"/>
    <w:basedOn w:val="Normal"/>
    <w:link w:val="FooterChar"/>
    <w:uiPriority w:val="99"/>
    <w:unhideWhenUsed/>
    <w:rsid w:val="005B7788"/>
    <w:pPr>
      <w:tabs>
        <w:tab w:val="center" w:pos="4513"/>
        <w:tab w:val="right" w:pos="9026"/>
      </w:tabs>
      <w:spacing w:after="0"/>
    </w:pPr>
  </w:style>
  <w:style w:type="character" w:customStyle="1" w:styleId="FooterChar">
    <w:name w:val="Footer Char"/>
    <w:basedOn w:val="DefaultParagraphFont"/>
    <w:link w:val="Footer"/>
    <w:uiPriority w:val="99"/>
    <w:rsid w:val="005B7788"/>
    <w:rPr>
      <w:rFonts w:ascii="Times New Roman" w:eastAsia="Times New Roman" w:hAnsi="Times New Roman" w:cs="Times New Roman"/>
      <w:kern w:val="0"/>
      <w:lang w:val="lv-LV" w:eastAsia="en-GB"/>
      <w14:ligatures w14:val="none"/>
    </w:rPr>
  </w:style>
  <w:style w:type="table" w:styleId="TableGrid">
    <w:name w:val="Table Grid"/>
    <w:basedOn w:val="TableNormal"/>
    <w:uiPriority w:val="39"/>
    <w:rsid w:val="00E00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6221">
      <w:bodyDiv w:val="1"/>
      <w:marLeft w:val="0"/>
      <w:marRight w:val="0"/>
      <w:marTop w:val="0"/>
      <w:marBottom w:val="0"/>
      <w:divBdr>
        <w:top w:val="none" w:sz="0" w:space="0" w:color="auto"/>
        <w:left w:val="none" w:sz="0" w:space="0" w:color="auto"/>
        <w:bottom w:val="none" w:sz="0" w:space="0" w:color="auto"/>
        <w:right w:val="none" w:sz="0" w:space="0" w:color="auto"/>
      </w:divBdr>
    </w:div>
    <w:div w:id="61370292">
      <w:bodyDiv w:val="1"/>
      <w:marLeft w:val="0"/>
      <w:marRight w:val="0"/>
      <w:marTop w:val="0"/>
      <w:marBottom w:val="0"/>
      <w:divBdr>
        <w:top w:val="none" w:sz="0" w:space="0" w:color="auto"/>
        <w:left w:val="none" w:sz="0" w:space="0" w:color="auto"/>
        <w:bottom w:val="none" w:sz="0" w:space="0" w:color="auto"/>
        <w:right w:val="none" w:sz="0" w:space="0" w:color="auto"/>
      </w:divBdr>
    </w:div>
    <w:div w:id="155849235">
      <w:bodyDiv w:val="1"/>
      <w:marLeft w:val="0"/>
      <w:marRight w:val="0"/>
      <w:marTop w:val="0"/>
      <w:marBottom w:val="0"/>
      <w:divBdr>
        <w:top w:val="none" w:sz="0" w:space="0" w:color="auto"/>
        <w:left w:val="none" w:sz="0" w:space="0" w:color="auto"/>
        <w:bottom w:val="none" w:sz="0" w:space="0" w:color="auto"/>
        <w:right w:val="none" w:sz="0" w:space="0" w:color="auto"/>
      </w:divBdr>
    </w:div>
    <w:div w:id="169099770">
      <w:bodyDiv w:val="1"/>
      <w:marLeft w:val="0"/>
      <w:marRight w:val="0"/>
      <w:marTop w:val="0"/>
      <w:marBottom w:val="0"/>
      <w:divBdr>
        <w:top w:val="none" w:sz="0" w:space="0" w:color="auto"/>
        <w:left w:val="none" w:sz="0" w:space="0" w:color="auto"/>
        <w:bottom w:val="none" w:sz="0" w:space="0" w:color="auto"/>
        <w:right w:val="none" w:sz="0" w:space="0" w:color="auto"/>
      </w:divBdr>
    </w:div>
    <w:div w:id="195894258">
      <w:bodyDiv w:val="1"/>
      <w:marLeft w:val="0"/>
      <w:marRight w:val="0"/>
      <w:marTop w:val="0"/>
      <w:marBottom w:val="0"/>
      <w:divBdr>
        <w:top w:val="none" w:sz="0" w:space="0" w:color="auto"/>
        <w:left w:val="none" w:sz="0" w:space="0" w:color="auto"/>
        <w:bottom w:val="none" w:sz="0" w:space="0" w:color="auto"/>
        <w:right w:val="none" w:sz="0" w:space="0" w:color="auto"/>
      </w:divBdr>
    </w:div>
    <w:div w:id="282078002">
      <w:bodyDiv w:val="1"/>
      <w:marLeft w:val="0"/>
      <w:marRight w:val="0"/>
      <w:marTop w:val="0"/>
      <w:marBottom w:val="0"/>
      <w:divBdr>
        <w:top w:val="none" w:sz="0" w:space="0" w:color="auto"/>
        <w:left w:val="none" w:sz="0" w:space="0" w:color="auto"/>
        <w:bottom w:val="none" w:sz="0" w:space="0" w:color="auto"/>
        <w:right w:val="none" w:sz="0" w:space="0" w:color="auto"/>
      </w:divBdr>
    </w:div>
    <w:div w:id="320891235">
      <w:bodyDiv w:val="1"/>
      <w:marLeft w:val="0"/>
      <w:marRight w:val="0"/>
      <w:marTop w:val="0"/>
      <w:marBottom w:val="0"/>
      <w:divBdr>
        <w:top w:val="none" w:sz="0" w:space="0" w:color="auto"/>
        <w:left w:val="none" w:sz="0" w:space="0" w:color="auto"/>
        <w:bottom w:val="none" w:sz="0" w:space="0" w:color="auto"/>
        <w:right w:val="none" w:sz="0" w:space="0" w:color="auto"/>
      </w:divBdr>
    </w:div>
    <w:div w:id="430123869">
      <w:bodyDiv w:val="1"/>
      <w:marLeft w:val="0"/>
      <w:marRight w:val="0"/>
      <w:marTop w:val="0"/>
      <w:marBottom w:val="0"/>
      <w:divBdr>
        <w:top w:val="none" w:sz="0" w:space="0" w:color="auto"/>
        <w:left w:val="none" w:sz="0" w:space="0" w:color="auto"/>
        <w:bottom w:val="none" w:sz="0" w:space="0" w:color="auto"/>
        <w:right w:val="none" w:sz="0" w:space="0" w:color="auto"/>
      </w:divBdr>
    </w:div>
    <w:div w:id="446120759">
      <w:bodyDiv w:val="1"/>
      <w:marLeft w:val="0"/>
      <w:marRight w:val="0"/>
      <w:marTop w:val="0"/>
      <w:marBottom w:val="0"/>
      <w:divBdr>
        <w:top w:val="none" w:sz="0" w:space="0" w:color="auto"/>
        <w:left w:val="none" w:sz="0" w:space="0" w:color="auto"/>
        <w:bottom w:val="none" w:sz="0" w:space="0" w:color="auto"/>
        <w:right w:val="none" w:sz="0" w:space="0" w:color="auto"/>
      </w:divBdr>
    </w:div>
    <w:div w:id="494805026">
      <w:bodyDiv w:val="1"/>
      <w:marLeft w:val="0"/>
      <w:marRight w:val="0"/>
      <w:marTop w:val="0"/>
      <w:marBottom w:val="0"/>
      <w:divBdr>
        <w:top w:val="none" w:sz="0" w:space="0" w:color="auto"/>
        <w:left w:val="none" w:sz="0" w:space="0" w:color="auto"/>
        <w:bottom w:val="none" w:sz="0" w:space="0" w:color="auto"/>
        <w:right w:val="none" w:sz="0" w:space="0" w:color="auto"/>
      </w:divBdr>
    </w:div>
    <w:div w:id="666401876">
      <w:bodyDiv w:val="1"/>
      <w:marLeft w:val="0"/>
      <w:marRight w:val="0"/>
      <w:marTop w:val="0"/>
      <w:marBottom w:val="0"/>
      <w:divBdr>
        <w:top w:val="none" w:sz="0" w:space="0" w:color="auto"/>
        <w:left w:val="none" w:sz="0" w:space="0" w:color="auto"/>
        <w:bottom w:val="none" w:sz="0" w:space="0" w:color="auto"/>
        <w:right w:val="none" w:sz="0" w:space="0" w:color="auto"/>
      </w:divBdr>
    </w:div>
    <w:div w:id="716052130">
      <w:bodyDiv w:val="1"/>
      <w:marLeft w:val="0"/>
      <w:marRight w:val="0"/>
      <w:marTop w:val="0"/>
      <w:marBottom w:val="0"/>
      <w:divBdr>
        <w:top w:val="none" w:sz="0" w:space="0" w:color="auto"/>
        <w:left w:val="none" w:sz="0" w:space="0" w:color="auto"/>
        <w:bottom w:val="none" w:sz="0" w:space="0" w:color="auto"/>
        <w:right w:val="none" w:sz="0" w:space="0" w:color="auto"/>
      </w:divBdr>
    </w:div>
    <w:div w:id="787622288">
      <w:bodyDiv w:val="1"/>
      <w:marLeft w:val="0"/>
      <w:marRight w:val="0"/>
      <w:marTop w:val="0"/>
      <w:marBottom w:val="0"/>
      <w:divBdr>
        <w:top w:val="none" w:sz="0" w:space="0" w:color="auto"/>
        <w:left w:val="none" w:sz="0" w:space="0" w:color="auto"/>
        <w:bottom w:val="none" w:sz="0" w:space="0" w:color="auto"/>
        <w:right w:val="none" w:sz="0" w:space="0" w:color="auto"/>
      </w:divBdr>
    </w:div>
    <w:div w:id="940918810">
      <w:bodyDiv w:val="1"/>
      <w:marLeft w:val="0"/>
      <w:marRight w:val="0"/>
      <w:marTop w:val="0"/>
      <w:marBottom w:val="0"/>
      <w:divBdr>
        <w:top w:val="none" w:sz="0" w:space="0" w:color="auto"/>
        <w:left w:val="none" w:sz="0" w:space="0" w:color="auto"/>
        <w:bottom w:val="none" w:sz="0" w:space="0" w:color="auto"/>
        <w:right w:val="none" w:sz="0" w:space="0" w:color="auto"/>
      </w:divBdr>
    </w:div>
    <w:div w:id="986519817">
      <w:bodyDiv w:val="1"/>
      <w:marLeft w:val="0"/>
      <w:marRight w:val="0"/>
      <w:marTop w:val="0"/>
      <w:marBottom w:val="0"/>
      <w:divBdr>
        <w:top w:val="none" w:sz="0" w:space="0" w:color="auto"/>
        <w:left w:val="none" w:sz="0" w:space="0" w:color="auto"/>
        <w:bottom w:val="none" w:sz="0" w:space="0" w:color="auto"/>
        <w:right w:val="none" w:sz="0" w:space="0" w:color="auto"/>
      </w:divBdr>
    </w:div>
    <w:div w:id="1002969031">
      <w:bodyDiv w:val="1"/>
      <w:marLeft w:val="0"/>
      <w:marRight w:val="0"/>
      <w:marTop w:val="0"/>
      <w:marBottom w:val="0"/>
      <w:divBdr>
        <w:top w:val="none" w:sz="0" w:space="0" w:color="auto"/>
        <w:left w:val="none" w:sz="0" w:space="0" w:color="auto"/>
        <w:bottom w:val="none" w:sz="0" w:space="0" w:color="auto"/>
        <w:right w:val="none" w:sz="0" w:space="0" w:color="auto"/>
      </w:divBdr>
    </w:div>
    <w:div w:id="1256550340">
      <w:bodyDiv w:val="1"/>
      <w:marLeft w:val="0"/>
      <w:marRight w:val="0"/>
      <w:marTop w:val="0"/>
      <w:marBottom w:val="0"/>
      <w:divBdr>
        <w:top w:val="none" w:sz="0" w:space="0" w:color="auto"/>
        <w:left w:val="none" w:sz="0" w:space="0" w:color="auto"/>
        <w:bottom w:val="none" w:sz="0" w:space="0" w:color="auto"/>
        <w:right w:val="none" w:sz="0" w:space="0" w:color="auto"/>
      </w:divBdr>
    </w:div>
    <w:div w:id="1262298162">
      <w:bodyDiv w:val="1"/>
      <w:marLeft w:val="0"/>
      <w:marRight w:val="0"/>
      <w:marTop w:val="0"/>
      <w:marBottom w:val="0"/>
      <w:divBdr>
        <w:top w:val="none" w:sz="0" w:space="0" w:color="auto"/>
        <w:left w:val="none" w:sz="0" w:space="0" w:color="auto"/>
        <w:bottom w:val="none" w:sz="0" w:space="0" w:color="auto"/>
        <w:right w:val="none" w:sz="0" w:space="0" w:color="auto"/>
      </w:divBdr>
    </w:div>
    <w:div w:id="1274747082">
      <w:bodyDiv w:val="1"/>
      <w:marLeft w:val="0"/>
      <w:marRight w:val="0"/>
      <w:marTop w:val="0"/>
      <w:marBottom w:val="0"/>
      <w:divBdr>
        <w:top w:val="none" w:sz="0" w:space="0" w:color="auto"/>
        <w:left w:val="none" w:sz="0" w:space="0" w:color="auto"/>
        <w:bottom w:val="none" w:sz="0" w:space="0" w:color="auto"/>
        <w:right w:val="none" w:sz="0" w:space="0" w:color="auto"/>
      </w:divBdr>
    </w:div>
    <w:div w:id="1282303433">
      <w:bodyDiv w:val="1"/>
      <w:marLeft w:val="0"/>
      <w:marRight w:val="0"/>
      <w:marTop w:val="0"/>
      <w:marBottom w:val="0"/>
      <w:divBdr>
        <w:top w:val="none" w:sz="0" w:space="0" w:color="auto"/>
        <w:left w:val="none" w:sz="0" w:space="0" w:color="auto"/>
        <w:bottom w:val="none" w:sz="0" w:space="0" w:color="auto"/>
        <w:right w:val="none" w:sz="0" w:space="0" w:color="auto"/>
      </w:divBdr>
    </w:div>
    <w:div w:id="1289437812">
      <w:bodyDiv w:val="1"/>
      <w:marLeft w:val="0"/>
      <w:marRight w:val="0"/>
      <w:marTop w:val="0"/>
      <w:marBottom w:val="0"/>
      <w:divBdr>
        <w:top w:val="none" w:sz="0" w:space="0" w:color="auto"/>
        <w:left w:val="none" w:sz="0" w:space="0" w:color="auto"/>
        <w:bottom w:val="none" w:sz="0" w:space="0" w:color="auto"/>
        <w:right w:val="none" w:sz="0" w:space="0" w:color="auto"/>
      </w:divBdr>
    </w:div>
    <w:div w:id="1311712093">
      <w:bodyDiv w:val="1"/>
      <w:marLeft w:val="0"/>
      <w:marRight w:val="0"/>
      <w:marTop w:val="0"/>
      <w:marBottom w:val="0"/>
      <w:divBdr>
        <w:top w:val="none" w:sz="0" w:space="0" w:color="auto"/>
        <w:left w:val="none" w:sz="0" w:space="0" w:color="auto"/>
        <w:bottom w:val="none" w:sz="0" w:space="0" w:color="auto"/>
        <w:right w:val="none" w:sz="0" w:space="0" w:color="auto"/>
      </w:divBdr>
    </w:div>
    <w:div w:id="1355687602">
      <w:bodyDiv w:val="1"/>
      <w:marLeft w:val="0"/>
      <w:marRight w:val="0"/>
      <w:marTop w:val="0"/>
      <w:marBottom w:val="0"/>
      <w:divBdr>
        <w:top w:val="none" w:sz="0" w:space="0" w:color="auto"/>
        <w:left w:val="none" w:sz="0" w:space="0" w:color="auto"/>
        <w:bottom w:val="none" w:sz="0" w:space="0" w:color="auto"/>
        <w:right w:val="none" w:sz="0" w:space="0" w:color="auto"/>
      </w:divBdr>
    </w:div>
    <w:div w:id="1511992672">
      <w:bodyDiv w:val="1"/>
      <w:marLeft w:val="0"/>
      <w:marRight w:val="0"/>
      <w:marTop w:val="0"/>
      <w:marBottom w:val="0"/>
      <w:divBdr>
        <w:top w:val="none" w:sz="0" w:space="0" w:color="auto"/>
        <w:left w:val="none" w:sz="0" w:space="0" w:color="auto"/>
        <w:bottom w:val="none" w:sz="0" w:space="0" w:color="auto"/>
        <w:right w:val="none" w:sz="0" w:space="0" w:color="auto"/>
      </w:divBdr>
    </w:div>
    <w:div w:id="1542398513">
      <w:bodyDiv w:val="1"/>
      <w:marLeft w:val="0"/>
      <w:marRight w:val="0"/>
      <w:marTop w:val="0"/>
      <w:marBottom w:val="0"/>
      <w:divBdr>
        <w:top w:val="none" w:sz="0" w:space="0" w:color="auto"/>
        <w:left w:val="none" w:sz="0" w:space="0" w:color="auto"/>
        <w:bottom w:val="none" w:sz="0" w:space="0" w:color="auto"/>
        <w:right w:val="none" w:sz="0" w:space="0" w:color="auto"/>
      </w:divBdr>
    </w:div>
    <w:div w:id="1610547330">
      <w:bodyDiv w:val="1"/>
      <w:marLeft w:val="0"/>
      <w:marRight w:val="0"/>
      <w:marTop w:val="0"/>
      <w:marBottom w:val="0"/>
      <w:divBdr>
        <w:top w:val="none" w:sz="0" w:space="0" w:color="auto"/>
        <w:left w:val="none" w:sz="0" w:space="0" w:color="auto"/>
        <w:bottom w:val="none" w:sz="0" w:space="0" w:color="auto"/>
        <w:right w:val="none" w:sz="0" w:space="0" w:color="auto"/>
      </w:divBdr>
    </w:div>
    <w:div w:id="1690571138">
      <w:bodyDiv w:val="1"/>
      <w:marLeft w:val="0"/>
      <w:marRight w:val="0"/>
      <w:marTop w:val="0"/>
      <w:marBottom w:val="0"/>
      <w:divBdr>
        <w:top w:val="none" w:sz="0" w:space="0" w:color="auto"/>
        <w:left w:val="none" w:sz="0" w:space="0" w:color="auto"/>
        <w:bottom w:val="none" w:sz="0" w:space="0" w:color="auto"/>
        <w:right w:val="none" w:sz="0" w:space="0" w:color="auto"/>
      </w:divBdr>
    </w:div>
    <w:div w:id="1720978378">
      <w:bodyDiv w:val="1"/>
      <w:marLeft w:val="0"/>
      <w:marRight w:val="0"/>
      <w:marTop w:val="0"/>
      <w:marBottom w:val="0"/>
      <w:divBdr>
        <w:top w:val="none" w:sz="0" w:space="0" w:color="auto"/>
        <w:left w:val="none" w:sz="0" w:space="0" w:color="auto"/>
        <w:bottom w:val="none" w:sz="0" w:space="0" w:color="auto"/>
        <w:right w:val="none" w:sz="0" w:space="0" w:color="auto"/>
      </w:divBdr>
    </w:div>
    <w:div w:id="1727794422">
      <w:bodyDiv w:val="1"/>
      <w:marLeft w:val="0"/>
      <w:marRight w:val="0"/>
      <w:marTop w:val="0"/>
      <w:marBottom w:val="0"/>
      <w:divBdr>
        <w:top w:val="none" w:sz="0" w:space="0" w:color="auto"/>
        <w:left w:val="none" w:sz="0" w:space="0" w:color="auto"/>
        <w:bottom w:val="none" w:sz="0" w:space="0" w:color="auto"/>
        <w:right w:val="none" w:sz="0" w:space="0" w:color="auto"/>
      </w:divBdr>
    </w:div>
    <w:div w:id="1737587031">
      <w:bodyDiv w:val="1"/>
      <w:marLeft w:val="0"/>
      <w:marRight w:val="0"/>
      <w:marTop w:val="0"/>
      <w:marBottom w:val="0"/>
      <w:divBdr>
        <w:top w:val="none" w:sz="0" w:space="0" w:color="auto"/>
        <w:left w:val="none" w:sz="0" w:space="0" w:color="auto"/>
        <w:bottom w:val="none" w:sz="0" w:space="0" w:color="auto"/>
        <w:right w:val="none" w:sz="0" w:space="0" w:color="auto"/>
      </w:divBdr>
    </w:div>
    <w:div w:id="1740402188">
      <w:bodyDiv w:val="1"/>
      <w:marLeft w:val="0"/>
      <w:marRight w:val="0"/>
      <w:marTop w:val="0"/>
      <w:marBottom w:val="0"/>
      <w:divBdr>
        <w:top w:val="none" w:sz="0" w:space="0" w:color="auto"/>
        <w:left w:val="none" w:sz="0" w:space="0" w:color="auto"/>
        <w:bottom w:val="none" w:sz="0" w:space="0" w:color="auto"/>
        <w:right w:val="none" w:sz="0" w:space="0" w:color="auto"/>
      </w:divBdr>
    </w:div>
    <w:div w:id="1763409233">
      <w:bodyDiv w:val="1"/>
      <w:marLeft w:val="0"/>
      <w:marRight w:val="0"/>
      <w:marTop w:val="0"/>
      <w:marBottom w:val="0"/>
      <w:divBdr>
        <w:top w:val="none" w:sz="0" w:space="0" w:color="auto"/>
        <w:left w:val="none" w:sz="0" w:space="0" w:color="auto"/>
        <w:bottom w:val="none" w:sz="0" w:space="0" w:color="auto"/>
        <w:right w:val="none" w:sz="0" w:space="0" w:color="auto"/>
      </w:divBdr>
    </w:div>
    <w:div w:id="1960408420">
      <w:bodyDiv w:val="1"/>
      <w:marLeft w:val="0"/>
      <w:marRight w:val="0"/>
      <w:marTop w:val="0"/>
      <w:marBottom w:val="0"/>
      <w:divBdr>
        <w:top w:val="none" w:sz="0" w:space="0" w:color="auto"/>
        <w:left w:val="none" w:sz="0" w:space="0" w:color="auto"/>
        <w:bottom w:val="none" w:sz="0" w:space="0" w:color="auto"/>
        <w:right w:val="none" w:sz="0" w:space="0" w:color="auto"/>
      </w:divBdr>
    </w:div>
    <w:div w:id="1963488980">
      <w:bodyDiv w:val="1"/>
      <w:marLeft w:val="0"/>
      <w:marRight w:val="0"/>
      <w:marTop w:val="0"/>
      <w:marBottom w:val="0"/>
      <w:divBdr>
        <w:top w:val="none" w:sz="0" w:space="0" w:color="auto"/>
        <w:left w:val="none" w:sz="0" w:space="0" w:color="auto"/>
        <w:bottom w:val="none" w:sz="0" w:space="0" w:color="auto"/>
        <w:right w:val="none" w:sz="0" w:space="0" w:color="auto"/>
      </w:divBdr>
    </w:div>
    <w:div w:id="2010936283">
      <w:bodyDiv w:val="1"/>
      <w:marLeft w:val="0"/>
      <w:marRight w:val="0"/>
      <w:marTop w:val="0"/>
      <w:marBottom w:val="0"/>
      <w:divBdr>
        <w:top w:val="none" w:sz="0" w:space="0" w:color="auto"/>
        <w:left w:val="none" w:sz="0" w:space="0" w:color="auto"/>
        <w:bottom w:val="none" w:sz="0" w:space="0" w:color="auto"/>
        <w:right w:val="none" w:sz="0" w:space="0" w:color="auto"/>
      </w:divBdr>
    </w:div>
    <w:div w:id="210772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15569</Words>
  <Characters>8875</Characters>
  <Application>Microsoft Office Word</Application>
  <DocSecurity>4</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girtsaleksans@siapcconsulting.onmicrosoft.com</dc:creator>
  <cp:keywords/>
  <dc:description/>
  <cp:lastModifiedBy>Anita</cp:lastModifiedBy>
  <cp:revision>2</cp:revision>
  <dcterms:created xsi:type="dcterms:W3CDTF">2025-05-22T09:15:00Z</dcterms:created>
  <dcterms:modified xsi:type="dcterms:W3CDTF">2025-05-22T09:15:00Z</dcterms:modified>
</cp:coreProperties>
</file>