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leveraging sources in the foundations releases.</w:t>
      </w:r>
    </w:p>
    <w:p w14:paraId="72A9C356" w14:textId="1AE10681"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F21817">
        <w:rPr>
          <w:color w:val="auto"/>
        </w:rPr>
        <w:t>64</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4D40BC22" w:rsidR="000F0732" w:rsidRDefault="000F0732" w:rsidP="0009750C">
            <w:pPr>
              <w:jc w:val="center"/>
              <w:rPr>
                <w:rFonts w:ascii="Consolas" w:hAnsi="Consolas" w:cstheme="minorHAnsi"/>
              </w:rPr>
            </w:pPr>
            <w:r>
              <w:rPr>
                <w:rFonts w:ascii="Consolas" w:hAnsi="Consolas" w:cstheme="minorHAnsi"/>
              </w:rPr>
              <w:t xml:space="preserve">       </w:t>
            </w:r>
            <w:r w:rsidR="001072B9">
              <w:rPr>
                <w:rFonts w:ascii="Consolas" w:hAnsi="Consolas" w:cstheme="minorHAnsi"/>
              </w:rPr>
              <w:t>512</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494C04BA" w:rsidR="000F0732" w:rsidRDefault="000F0732" w:rsidP="0009750C">
            <w:pPr>
              <w:jc w:val="center"/>
              <w:rPr>
                <w:rFonts w:ascii="Consolas" w:hAnsi="Consolas"/>
              </w:rPr>
            </w:pPr>
            <w:r>
              <w:rPr>
                <w:rFonts w:ascii="Consolas" w:hAnsi="Consolas"/>
              </w:rPr>
              <w:t xml:space="preserve">  </w:t>
            </w:r>
            <w:r w:rsidR="00F21817">
              <w:rPr>
                <w:rFonts w:ascii="Consolas" w:hAnsi="Consolas"/>
              </w:rPr>
              <w:t>64</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1701062E" w:rsidR="000F0732" w:rsidRPr="00097E36" w:rsidRDefault="000F0732" w:rsidP="0009750C">
            <w:pPr>
              <w:jc w:val="center"/>
              <w:rPr>
                <w:rFonts w:ascii="Consolas" w:eastAsia="Arial" w:hAnsi="Consolas" w:cs="Arial"/>
              </w:rPr>
            </w:pPr>
            <w:r>
              <w:rPr>
                <w:rFonts w:ascii="Consolas" w:eastAsia="Arial" w:hAnsi="Consolas" w:cs="Arial"/>
              </w:rPr>
              <w:t xml:space="preserve">       5</w:t>
            </w:r>
            <w:r w:rsidR="001072B9">
              <w:rPr>
                <w:rFonts w:ascii="Consolas" w:eastAsia="Arial" w:hAnsi="Consolas" w:cs="Arial"/>
              </w:rPr>
              <w:t>12</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1617093C" w:rsidR="000F0732" w:rsidRPr="00097E36" w:rsidRDefault="00156718" w:rsidP="0009750C">
            <w:pPr>
              <w:jc w:val="center"/>
              <w:rPr>
                <w:rFonts w:ascii="Consolas" w:eastAsia="Arial" w:hAnsi="Consolas" w:cs="Arial"/>
              </w:rPr>
            </w:pPr>
            <w:r w:rsidRPr="00156718">
              <w:rPr>
                <w:rFonts w:ascii="Consolas" w:eastAsia="Arial" w:hAnsi="Consolas" w:cs="Arial"/>
              </w:rPr>
              <w:t>79DAAA5AB0F55D33BFCAD3E249832F72</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4BADB965"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1072B9" w:rsidRPr="001072B9">
              <w:rPr>
                <w:rFonts w:ascii="Consolas" w:eastAsia="Arial" w:hAnsi="Consolas" w:cs="Arial"/>
              </w:rPr>
              <w:t>728</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492DCB83"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10,862</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5FEF269E"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156718">
              <w:rPr>
                <w:rFonts w:ascii="Consolas" w:eastAsia="Arial" w:hAnsi="Consolas" w:cs="Arial"/>
              </w:rPr>
              <w:t>486</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7170C23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156718">
              <w:rPr>
                <w:rFonts w:ascii="Consolas" w:eastAsia="Arial" w:hAnsi="Consolas" w:cs="Arial"/>
              </w:rPr>
              <w:t>744</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4844F790"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391</w:t>
            </w:r>
            <w:r>
              <w:rPr>
                <w:rFonts w:ascii="Consolas" w:eastAsia="Arial" w:hAnsi="Consolas" w:cs="Arial"/>
              </w:rPr>
              <w:t>,</w:t>
            </w:r>
            <w:r w:rsidRPr="00156718">
              <w:rPr>
                <w:rFonts w:ascii="Consolas" w:eastAsia="Arial" w:hAnsi="Consolas" w:cs="Arial"/>
              </w:rPr>
              <w:t>088</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65C8BF29"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156718">
              <w:rPr>
                <w:rFonts w:ascii="Consolas" w:eastAsia="Arial" w:hAnsi="Consolas" w:cs="Arial"/>
              </w:rPr>
              <w:t>842</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21BAE9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Some of the formats have been revised in the</w:t>
      </w:r>
      <w:r>
        <w:rPr>
          <w:sz w:val="28"/>
          <w:szCs w:val="28"/>
        </w:rPr>
        <w:t xml:space="preserve"> </w:t>
      </w:r>
      <w:r w:rsidR="00197DF0" w:rsidRPr="00F10218">
        <w:rPr>
          <w:sz w:val="28"/>
          <w:szCs w:val="28"/>
        </w:rPr>
        <w:t>Ω</w:t>
      </w:r>
      <w:r w:rsidR="00197DF0">
        <w:rPr>
          <w:sz w:val="28"/>
          <w:szCs w:val="28"/>
        </w:rPr>
        <w:t>-Series.</w:t>
      </w:r>
    </w:p>
    <w:p w14:paraId="7EFF2E29" w14:textId="358861FC"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366464AF"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77777777"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084CBEA4" w:rsidR="00861387" w:rsidRDefault="009D0277"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36D9A7DE">
                <wp:simplePos x="0" y="0"/>
                <wp:positionH relativeFrom="margin">
                  <wp:posOffset>4398645</wp:posOffset>
                </wp:positionH>
                <wp:positionV relativeFrom="margin">
                  <wp:posOffset>9051</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6.35pt;margin-top:.7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4687" w:type="dxa"/>
        <w:tblInd w:w="0" w:type="dxa"/>
        <w:tblLook w:val="04A0" w:firstRow="1" w:lastRow="0" w:firstColumn="1" w:lastColumn="0" w:noHBand="0" w:noVBand="1"/>
      </w:tblPr>
      <w:tblGrid>
        <w:gridCol w:w="1589"/>
        <w:gridCol w:w="616"/>
        <w:gridCol w:w="2482"/>
      </w:tblGrid>
      <w:tr w:rsidR="00B63103" w:rsidRPr="00992EDE" w14:paraId="69368B1C" w14:textId="77777777" w:rsidTr="00B63103">
        <w:trPr>
          <w:trHeight w:val="291"/>
        </w:trPr>
        <w:tc>
          <w:tcPr>
            <w:tcW w:w="0" w:type="auto"/>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616" w:type="dxa"/>
            <w:shd w:val="clear" w:color="auto" w:fill="auto"/>
            <w:vAlign w:val="center"/>
          </w:tcPr>
          <w:p w14:paraId="6F8067C2" w14:textId="77777777" w:rsidR="00B63103" w:rsidRPr="00992EDE" w:rsidRDefault="00B63103" w:rsidP="00B63103">
            <w:pPr>
              <w:ind w:right="-360"/>
              <w:rPr>
                <w:sz w:val="28"/>
                <w:szCs w:val="28"/>
              </w:rPr>
            </w:pPr>
          </w:p>
        </w:tc>
        <w:tc>
          <w:tcPr>
            <w:tcW w:w="2482"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63103">
        <w:trPr>
          <w:trHeight w:val="291"/>
        </w:trPr>
        <w:tc>
          <w:tcPr>
            <w:tcW w:w="0" w:type="auto"/>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616" w:type="dxa"/>
            <w:shd w:val="clear" w:color="auto" w:fill="auto"/>
            <w:vAlign w:val="center"/>
          </w:tcPr>
          <w:p w14:paraId="121BEE5A" w14:textId="77777777" w:rsidR="00B63103" w:rsidRPr="00992EDE" w:rsidRDefault="00B63103" w:rsidP="00B63103">
            <w:pPr>
              <w:ind w:right="-360"/>
              <w:rPr>
                <w:sz w:val="28"/>
                <w:szCs w:val="28"/>
              </w:rPr>
            </w:pPr>
          </w:p>
        </w:tc>
        <w:tc>
          <w:tcPr>
            <w:tcW w:w="2482"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63103">
        <w:trPr>
          <w:trHeight w:val="291"/>
        </w:trPr>
        <w:tc>
          <w:tcPr>
            <w:tcW w:w="0" w:type="auto"/>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616" w:type="dxa"/>
            <w:shd w:val="clear" w:color="auto" w:fill="auto"/>
            <w:vAlign w:val="center"/>
          </w:tcPr>
          <w:p w14:paraId="7C8A1B57" w14:textId="77777777" w:rsidR="00B63103" w:rsidRPr="00992EDE" w:rsidRDefault="00B63103" w:rsidP="00B63103">
            <w:pPr>
              <w:ind w:right="-360"/>
              <w:rPr>
                <w:sz w:val="28"/>
                <w:szCs w:val="28"/>
              </w:rPr>
            </w:pPr>
          </w:p>
        </w:tc>
        <w:tc>
          <w:tcPr>
            <w:tcW w:w="2482"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63103">
        <w:trPr>
          <w:trHeight w:val="291"/>
        </w:trPr>
        <w:tc>
          <w:tcPr>
            <w:tcW w:w="0" w:type="auto"/>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616" w:type="dxa"/>
            <w:shd w:val="clear" w:color="auto" w:fill="auto"/>
            <w:vAlign w:val="center"/>
          </w:tcPr>
          <w:p w14:paraId="3E32F44D" w14:textId="77777777" w:rsidR="00B63103" w:rsidRPr="00992EDE" w:rsidRDefault="00B63103" w:rsidP="00B63103">
            <w:pPr>
              <w:ind w:right="-360"/>
              <w:rPr>
                <w:sz w:val="28"/>
                <w:szCs w:val="28"/>
              </w:rPr>
            </w:pPr>
          </w:p>
        </w:tc>
        <w:tc>
          <w:tcPr>
            <w:tcW w:w="2482"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6D876FB4" w:rsidR="00CC3D1F" w:rsidRPr="001C21A1" w:rsidRDefault="00CF0FB8" w:rsidP="00DA3681">
            <w:pPr>
              <w:rPr>
                <w:rFonts w:ascii="Consolas" w:eastAsia="Arial" w:hAnsi="Consolas" w:cs="Arial"/>
              </w:rPr>
            </w:pPr>
            <w:r w:rsidRPr="001C21A1">
              <w:rPr>
                <w:rFonts w:ascii="Consolas" w:eastAsia="Arial" w:hAnsi="Consolas" w:cs="Arial"/>
              </w:rPr>
              <w:t xml:space="preserve">    48</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Ge Gen 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r>
              <w:rPr>
                <w:rFonts w:ascii="Consolas" w:eastAsia="Arial" w:hAnsi="Consolas" w:cs="Arial"/>
              </w:rPr>
              <w:t>Gn-------</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Ex Exo 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Le Lev 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r>
              <w:rPr>
                <w:rFonts w:ascii="Consolas" w:eastAsia="Arial" w:hAnsi="Consolas" w:cs="Arial"/>
              </w:rPr>
              <w:t>Lv-------</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superceding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4204F3DD"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 AVX-Omega.data; an AVX-Omega.md5 contains a hash of the data file.</w:t>
      </w:r>
    </w:p>
    <w:p w14:paraId="60FEEA20" w14:textId="6935A01E" w:rsidR="0063251F" w:rsidRPr="00585086" w:rsidRDefault="0063251F" w:rsidP="00990A4B">
      <w:pPr>
        <w:pStyle w:val="ListParagraph"/>
        <w:numPr>
          <w:ilvl w:val="0"/>
          <w:numId w:val="1"/>
        </w:numPr>
        <w:spacing w:before="100" w:after="0" w:line="240" w:lineRule="auto"/>
        <w:ind w:left="360"/>
        <w:jc w:val="both"/>
        <w:rPr>
          <w:b/>
          <w:sz w:val="20"/>
          <w:szCs w:val="20"/>
        </w:rPr>
      </w:pP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r w:rsidR="00815D37">
        <w:rPr>
          <w:b/>
          <w:sz w:val="20"/>
          <w:szCs w:val="20"/>
        </w:rPr>
        <w:t>X</w:t>
      </w:r>
      <w:r w:rsidR="00815D37" w:rsidRPr="00916473">
        <w:rPr>
          <w:b/>
          <w:i/>
          <w:sz w:val="20"/>
          <w:szCs w:val="20"/>
        </w:rPr>
        <w:t>ym</w:t>
      </w:r>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2020;  </w:t>
      </w:r>
      <w:r w:rsidR="00815D37" w:rsidRPr="00BA011B">
        <w:rPr>
          <w:sz w:val="20"/>
          <w:szCs w:val="20"/>
        </w:rPr>
        <w:t>(</w:t>
      </w:r>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r w:rsidR="00815D37" w:rsidRPr="00344280">
        <w:rPr>
          <w:i/>
          <w:iCs/>
          <w:sz w:val="16"/>
          <w:szCs w:val="16"/>
        </w:rPr>
        <w:t>1</w:t>
      </w:r>
      <w:r w:rsidR="00815D37">
        <w:rPr>
          <w:sz w:val="20"/>
          <w:szCs w:val="20"/>
        </w:rPr>
        <w:t>,  2</w:t>
      </w:r>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r w:rsidR="00B5441C">
        <w:rPr>
          <w:i/>
          <w:iCs/>
          <w:sz w:val="20"/>
          <w:szCs w:val="20"/>
        </w:rPr>
        <w:t>FoundationsGenerator</w:t>
      </w:r>
      <w:r w:rsidR="00B5441C" w:rsidRPr="0070596E">
        <w:rPr>
          <w:i/>
          <w:iCs/>
          <w:sz w:val="20"/>
          <w:szCs w:val="20"/>
        </w:rPr>
        <w:t>.csproj</w:t>
      </w:r>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7576590F"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542B7621"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array</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6ECEE2A0"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AVXText will eventually be replaced with an integrations of C# Foundation with Quelle via a future repo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4B61" w14:textId="77777777" w:rsidR="005147AF" w:rsidRDefault="005147AF" w:rsidP="00DC16A1">
      <w:pPr>
        <w:spacing w:after="0" w:line="240" w:lineRule="auto"/>
      </w:pPr>
      <w:r>
        <w:separator/>
      </w:r>
    </w:p>
  </w:endnote>
  <w:endnote w:type="continuationSeparator" w:id="0">
    <w:p w14:paraId="1A6C1198" w14:textId="77777777" w:rsidR="005147AF" w:rsidRDefault="005147A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6339" w14:textId="77777777" w:rsidR="005147AF" w:rsidRDefault="005147AF" w:rsidP="00DC16A1">
      <w:pPr>
        <w:spacing w:after="0" w:line="240" w:lineRule="auto"/>
      </w:pPr>
      <w:r>
        <w:separator/>
      </w:r>
    </w:p>
  </w:footnote>
  <w:footnote w:type="continuationSeparator" w:id="0">
    <w:p w14:paraId="0FAEEC17" w14:textId="77777777" w:rsidR="005147AF" w:rsidRDefault="005147AF"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5E22A60"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9861FF" w:rsidRPr="00905377">
            <w:rPr>
              <w:rFonts w:ascii="Consolas" w:hAnsi="Consolas" w:cstheme="minorHAnsi"/>
              <w:sz w:val="20"/>
              <w:szCs w:val="20"/>
              <w:vertAlign w:val="subscript"/>
            </w:rPr>
            <w:t>α</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1F83FCA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34DC2740"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15</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32</cp:revision>
  <cp:lastPrinted>2023-01-14T05:57:00Z</cp:lastPrinted>
  <dcterms:created xsi:type="dcterms:W3CDTF">2023-01-26T04:38:00Z</dcterms:created>
  <dcterms:modified xsi:type="dcterms:W3CDTF">2023-01-29T14:25:00Z</dcterms:modified>
</cp:coreProperties>
</file>