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01181576" w:rsidR="000F0732" w:rsidRDefault="000F0732" w:rsidP="0009750C">
            <w:pPr>
              <w:jc w:val="center"/>
              <w:rPr>
                <w:rFonts w:ascii="Consolas" w:eastAsia="Arial" w:hAnsi="Consolas" w:cs="Arial"/>
              </w:rPr>
            </w:pPr>
            <w:r>
              <w:rPr>
                <w:rFonts w:ascii="Consolas" w:eastAsia="Arial" w:hAnsi="Consolas" w:cs="Arial"/>
              </w:rPr>
              <w:t>0000000000000000000000000000</w:t>
            </w:r>
            <w:r w:rsidR="00805AF6">
              <w:rPr>
                <w:rFonts w:ascii="Consolas" w:eastAsia="Arial" w:hAnsi="Consolas" w:cs="Arial"/>
              </w:rPr>
              <w:t>3507</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437E7551" w:rsidR="000F0732" w:rsidRPr="00097E36" w:rsidRDefault="00627EC9" w:rsidP="0009750C">
            <w:pPr>
              <w:jc w:val="center"/>
              <w:rPr>
                <w:rFonts w:ascii="Consolas" w:eastAsia="Arial" w:hAnsi="Consolas" w:cs="Arial"/>
              </w:rPr>
            </w:pPr>
            <w:r w:rsidRPr="00627EC9">
              <w:rPr>
                <w:rFonts w:ascii="Consolas" w:eastAsia="Arial" w:hAnsi="Consolas" w:cs="Arial"/>
              </w:rPr>
              <w:t>BE0DE7885CDEE6C1ABAEF028E0A9F967</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464A71A7"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21F16CA5">
                <wp:simplePos x="0" y="0"/>
                <wp:positionH relativeFrom="margin">
                  <wp:posOffset>4563745</wp:posOffset>
                </wp:positionH>
                <wp:positionV relativeFrom="margin">
                  <wp:posOffset>4390390</wp:posOffset>
                </wp:positionV>
                <wp:extent cx="4024630" cy="290195"/>
                <wp:effectExtent l="0" t="0" r="139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59.35pt;margin-top:345.7pt;width:316.9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A62102A"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3.5</w:t>
            </w:r>
            <w:r w:rsidR="00434FB0">
              <w:rPr>
                <w:rFonts w:ascii="Consolas" w:eastAsia="Arial" w:hAnsi="Consolas" w:cs="Arial"/>
              </w:rPr>
              <w:t>.07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E779AA" w:rsidR="00A7238C" w:rsidRDefault="003F1878" w:rsidP="00DA3681">
            <w:pPr>
              <w:rPr>
                <w:rFonts w:ascii="Consolas" w:eastAsia="Arial" w:hAnsi="Consolas" w:cs="Arial"/>
              </w:rPr>
            </w:pPr>
            <w:r>
              <w:rPr>
                <w:rFonts w:ascii="Consolas" w:eastAsia="Arial" w:hAnsi="Consolas" w:cs="Arial"/>
              </w:rPr>
              <w:t>35-o35-</w:t>
            </w:r>
            <w:r w:rsidRPr="003F1878">
              <w:rPr>
                <w:rFonts w:ascii="Consolas" w:eastAsia="Arial" w:hAnsi="Consolas" w:cs="Arial"/>
              </w:rPr>
              <w:t>Ω</w:t>
            </w:r>
            <w:r>
              <w:rPr>
                <w:rFonts w:ascii="Consolas" w:eastAsia="Arial" w:hAnsi="Consolas" w:cs="Arial"/>
              </w:rPr>
              <w:t>35 -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w:t>
            </w:r>
            <w:proofErr w:type="spellStart"/>
            <w:r>
              <w:rPr>
                <w:rFonts w:ascii="Consolas" w:eastAsia="Arial" w:hAnsi="Consolas" w:cs="Arial"/>
              </w:rPr>
              <w:t>Exod</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27C2BD7D"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F10492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r w:rsidR="00C02583">
        <w:rPr>
          <w:rFonts w:cstheme="minorHAnsi"/>
          <w:color w:val="000000" w:themeColor="text1"/>
          <w:sz w:val="28"/>
          <w:szCs w:val="28"/>
        </w:rPr>
        <w:t xml:space="preserv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roofErr w:type="spellStart"/>
      <w:r w:rsidR="00AC5431">
        <w:rPr>
          <w:sz w:val="28"/>
          <w:szCs w:val="28"/>
        </w:rPr>
        <w:t>Lemma</w:t>
      </w:r>
      <w:r w:rsidR="00C02583">
        <w:rPr>
          <w:sz w:val="28"/>
          <w:szCs w:val="28"/>
        </w:rPr>
        <w:t>ta</w:t>
      </w:r>
      <w:proofErr w:type="spellEnd"/>
      <w:r w:rsidR="00C02583">
        <w:rPr>
          <w:sz w:val="28"/>
          <w:szCs w:val="28"/>
        </w:rPr>
        <w:t xml:space="preserve">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w:t>
      </w:r>
      <w:r w:rsidR="00C02583">
        <w:rPr>
          <w:sz w:val="28"/>
          <w:szCs w:val="28"/>
        </w:rPr>
        <w:t>service</w:t>
      </w:r>
      <w:r w:rsidR="00AC5431">
        <w:rPr>
          <w:sz w:val="28"/>
          <w:szCs w:val="28"/>
        </w:rPr>
        <w:t xml:space="preserve">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w:t>
      </w:r>
      <w:r w:rsidR="00C02583">
        <w:rPr>
          <w:sz w:val="28"/>
          <w:szCs w:val="28"/>
        </w:rPr>
        <w:t>to</w:t>
      </w:r>
      <w:r w:rsidR="00B773FD">
        <w:rPr>
          <w:sz w:val="28"/>
          <w:szCs w:val="28"/>
        </w:rPr>
        <w:t xml:space="preserve"> </w:t>
      </w:r>
      <w:proofErr w:type="spellStart"/>
      <w:r w:rsidR="00AC5431">
        <w:rPr>
          <w:sz w:val="28"/>
          <w:szCs w:val="28"/>
        </w:rPr>
        <w:t>Lemma</w:t>
      </w:r>
      <w:r w:rsidR="00C02583">
        <w:rPr>
          <w:sz w:val="28"/>
          <w:szCs w:val="28"/>
        </w:rPr>
        <w:t>ta</w:t>
      </w:r>
      <w:proofErr w:type="spellEnd"/>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proofErr w:type="gramStart"/>
      <w:r w:rsidR="009B5444">
        <w:rPr>
          <w:sz w:val="28"/>
          <w:szCs w:val="28"/>
        </w:rPr>
        <w:t>OOVKeys</w:t>
      </w:r>
      <w:proofErr w:type="spellEnd"/>
      <w:r w:rsidR="009B5444">
        <w:rPr>
          <w:sz w:val="28"/>
          <w:szCs w:val="28"/>
        </w:rPr>
        <w:t xml:space="preserve">  </w:t>
      </w:r>
      <w:r w:rsidR="00722183">
        <w:rPr>
          <w:sz w:val="28"/>
          <w:szCs w:val="28"/>
        </w:rPr>
        <w:t>(</w:t>
      </w:r>
      <w:proofErr w:type="gramEnd"/>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w:t>
      </w:r>
      <w:proofErr w:type="spellStart"/>
      <w:r w:rsidR="00C02583">
        <w:rPr>
          <w:sz w:val="28"/>
          <w:szCs w:val="28"/>
        </w:rPr>
        <w:t>Lemmata</w:t>
      </w:r>
      <w:proofErr w:type="spellEnd"/>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w:t>
      </w:r>
      <w:r w:rsidR="008F4B15">
        <w:rPr>
          <w:sz w:val="20"/>
          <w:szCs w:val="20"/>
        </w:rPr>
        <w:t xml:space="preserve">is </w:t>
      </w:r>
      <w:r w:rsidR="00A62BFF">
        <w:rPr>
          <w:sz w:val="20"/>
          <w:szCs w:val="20"/>
        </w:rPr>
        <w:t xml:space="preserve">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354920CB" w14:textId="140B3F53"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t>
      </w:r>
      <w:r w:rsidR="008F4B15">
        <w:rPr>
          <w:sz w:val="20"/>
          <w:szCs w:val="20"/>
        </w:rPr>
        <w:t>it was</w:t>
      </w:r>
      <w:r>
        <w:rPr>
          <w:sz w:val="20"/>
          <w:szCs w:val="20"/>
        </w:rPr>
        <w:t xml:space="preserve"> </w:t>
      </w:r>
      <w:r w:rsidR="008F4B15">
        <w:rPr>
          <w:sz w:val="20"/>
          <w:szCs w:val="20"/>
        </w:rPr>
        <w:t>mostly unchanged from</w:t>
      </w:r>
      <w:r>
        <w:rPr>
          <w:sz w:val="20"/>
          <w:szCs w:val="20"/>
        </w:rPr>
        <w:t xml:space="preserve">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8F4B15">
        <w:rPr>
          <w:sz w:val="20"/>
          <w:szCs w:val="20"/>
        </w:rPr>
        <w:t>was</w:t>
      </w:r>
      <w:r w:rsidR="00585086">
        <w:rPr>
          <w:sz w:val="20"/>
          <w:szCs w:val="20"/>
        </w:rPr>
        <w:t xml:space="preserve"> compiled using </w:t>
      </w:r>
      <w:r w:rsidR="00A561E3">
        <w:rPr>
          <w:sz w:val="20"/>
          <w:szCs w:val="20"/>
        </w:rPr>
        <w:t>Z-Series assets</w:t>
      </w:r>
      <w:r w:rsidR="00585086">
        <w:rPr>
          <w:sz w:val="20"/>
          <w:szCs w:val="20"/>
        </w:rPr>
        <w:t xml:space="preserve">. </w:t>
      </w:r>
      <w:r w:rsidR="008F4B15">
        <w:rPr>
          <w:sz w:val="20"/>
          <w:szCs w:val="20"/>
        </w:rPr>
        <w:t xml:space="preserve">For the first time, the revision to 3.5 of the Omega release utilized the 3.2 Omega </w:t>
      </w:r>
      <w:proofErr w:type="spellStart"/>
      <w:r w:rsidR="008F4B15">
        <w:rPr>
          <w:sz w:val="20"/>
          <w:szCs w:val="20"/>
        </w:rPr>
        <w:t>rlease</w:t>
      </w:r>
      <w:proofErr w:type="spellEnd"/>
      <w:r w:rsidR="008F4B15">
        <w:rPr>
          <w:sz w:val="20"/>
          <w:szCs w:val="20"/>
        </w:rPr>
        <w:t xml:space="preserve"> as its baseline</w:t>
      </w:r>
      <w:r w:rsidR="0002210B">
        <w:rPr>
          <w:sz w:val="20"/>
          <w:szCs w:val="20"/>
        </w:rPr>
        <w:t xml:space="preserve">. We will likely retrofit the 3.5 release into the C# Z-series pipeline. However, only the </w:t>
      </w:r>
      <w:hyperlink r:id="rId11" w:history="1">
        <w:r w:rsidR="0002210B" w:rsidRPr="002A5086">
          <w:rPr>
            <w:rStyle w:val="Hyperlink"/>
            <w:sz w:val="20"/>
            <w:szCs w:val="20"/>
          </w:rPr>
          <w:t>http://github/AV-Text/AVX</w:t>
        </w:r>
      </w:hyperlink>
      <w:r w:rsidR="0002210B">
        <w:rPr>
          <w:sz w:val="20"/>
          <w:szCs w:val="20"/>
        </w:rPr>
        <w:t xml:space="preserve"> has the Omega 3.5 release, as of May 2023. </w:t>
      </w:r>
      <w:r w:rsidR="00585086">
        <w:rPr>
          <w:sz w:val="20"/>
          <w:szCs w:val="20"/>
        </w:rPr>
        <w:t>The Omega releases were inspired by the simplicity of utilizing Flat Buffers: why mess with a bunch of files when we can mess with just one?</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159962A5" w:rsidR="00BB321A" w:rsidRPr="00BB321A" w:rsidRDefault="005B588E" w:rsidP="00BB321A">
      <w:pPr>
        <w:pStyle w:val="ListParagraph"/>
        <w:numPr>
          <w:ilvl w:val="0"/>
          <w:numId w:val="2"/>
        </w:numPr>
        <w:spacing w:after="0" w:line="240" w:lineRule="auto"/>
        <w:ind w:left="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6368" behindDoc="0" locked="0" layoutInCell="1" allowOverlap="1" wp14:anchorId="5CBDA5F5" wp14:editId="386A19DA">
                <wp:simplePos x="0" y="0"/>
                <wp:positionH relativeFrom="margin">
                  <wp:align>right</wp:align>
                </wp:positionH>
                <wp:positionV relativeFrom="page">
                  <wp:posOffset>1179195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w:t>
      </w:r>
      <w:proofErr w:type="spellStart"/>
      <w:r w:rsidRPr="004C3083">
        <w:rPr>
          <w:b/>
          <w:bCs/>
          <w:sz w:val="20"/>
          <w:szCs w:val="20"/>
        </w:rPr>
        <w:t>Omega.data</w:t>
      </w:r>
      <w:proofErr w:type="spellEnd"/>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21D725E0" w:rsidR="00BE1B68" w:rsidRPr="00BE1B68"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Pr="00BE1B68" w:rsidRDefault="0086016C" w:rsidP="00BB321A">
      <w:pPr>
        <w:spacing w:after="0" w:line="240" w:lineRule="auto"/>
        <w:ind w:left="360" w:hanging="360"/>
        <w:jc w:val="both"/>
        <w:rPr>
          <w:sz w:val="18"/>
          <w:szCs w:val="18"/>
        </w:rPr>
      </w:pPr>
      <w:r w:rsidRPr="00BE1B68">
        <w:rPr>
          <w:sz w:val="18"/>
          <w:szCs w:val="18"/>
        </w:rPr>
        <w:t>#1</w:t>
      </w:r>
      <w:r w:rsidRPr="00BE1B68">
        <w:rPr>
          <w:sz w:val="18"/>
          <w:szCs w:val="18"/>
        </w:rPr>
        <w:tab/>
      </w:r>
      <w:r w:rsidR="00815D37" w:rsidRPr="00BE1B68">
        <w:rPr>
          <w:sz w:val="18"/>
          <w:szCs w:val="18"/>
        </w:rPr>
        <w:t xml:space="preserve">Digital-AV revision numbers use a three-digit character sequence, plus an optional suffix/subscript.  Revision numbers begin with the letter </w:t>
      </w:r>
      <w:r w:rsidR="00815D37" w:rsidRPr="00BE1B68">
        <w:rPr>
          <w:b/>
          <w:sz w:val="18"/>
          <w:szCs w:val="18"/>
        </w:rPr>
        <w:t xml:space="preserve">Z </w:t>
      </w:r>
      <w:r w:rsidR="00815D37" w:rsidRPr="00BE1B68">
        <w:rPr>
          <w:bCs/>
          <w:sz w:val="18"/>
          <w:szCs w:val="18"/>
        </w:rPr>
        <w:t>or</w:t>
      </w:r>
      <w:r w:rsidR="00815D37" w:rsidRPr="00BE1B68">
        <w:rPr>
          <w:b/>
          <w:sz w:val="18"/>
          <w:szCs w:val="18"/>
        </w:rPr>
        <w:t xml:space="preserve"> </w:t>
      </w:r>
      <w:r w:rsidR="00815D37" w:rsidRPr="00BE1B68">
        <w:rPr>
          <w:rFonts w:cstheme="minorHAnsi"/>
          <w:b/>
          <w:bCs/>
          <w:sz w:val="18"/>
          <w:szCs w:val="18"/>
        </w:rPr>
        <w:t>Ω</w:t>
      </w:r>
      <w:r w:rsidR="00815D37" w:rsidRPr="00BE1B68">
        <w:rPr>
          <w:sz w:val="18"/>
          <w:szCs w:val="18"/>
        </w:rPr>
        <w:t xml:space="preserve">.  The next two characters represent year and month of the revision. The character sequence is </w:t>
      </w:r>
      <w:proofErr w:type="spellStart"/>
      <w:r w:rsidR="00815D37" w:rsidRPr="00BE1B68">
        <w:rPr>
          <w:b/>
          <w:sz w:val="18"/>
          <w:szCs w:val="18"/>
        </w:rPr>
        <w:t>X</w:t>
      </w:r>
      <w:r w:rsidR="00815D37" w:rsidRPr="00BE1B68">
        <w:rPr>
          <w:b/>
          <w:i/>
          <w:sz w:val="18"/>
          <w:szCs w:val="18"/>
        </w:rPr>
        <w:t>ym</w:t>
      </w:r>
      <w:proofErr w:type="spellEnd"/>
      <w:r w:rsidR="00815D37" w:rsidRPr="00BE1B68">
        <w:rPr>
          <w:sz w:val="18"/>
          <w:szCs w:val="18"/>
        </w:rPr>
        <w:t xml:space="preserve"> where X is either </w:t>
      </w:r>
      <w:r w:rsidR="00815D37" w:rsidRPr="00BE1B68">
        <w:rPr>
          <w:b/>
          <w:bCs/>
          <w:sz w:val="18"/>
          <w:szCs w:val="18"/>
        </w:rPr>
        <w:t>Z</w:t>
      </w:r>
      <w:r w:rsidR="00815D37" w:rsidRPr="00BE1B68">
        <w:rPr>
          <w:sz w:val="18"/>
          <w:szCs w:val="18"/>
        </w:rPr>
        <w:t xml:space="preserve"> or </w:t>
      </w:r>
      <w:r w:rsidR="00815D37" w:rsidRPr="00BE1B68">
        <w:rPr>
          <w:rFonts w:cstheme="minorHAnsi"/>
          <w:b/>
          <w:bCs/>
          <w:sz w:val="18"/>
          <w:szCs w:val="18"/>
        </w:rPr>
        <w:t>Ω</w:t>
      </w:r>
      <w:r w:rsidR="00815D37" w:rsidRPr="00BE1B68">
        <w:rPr>
          <w:sz w:val="18"/>
          <w:szCs w:val="18"/>
        </w:rPr>
        <w:t>, indicating either “Z-series” or “</w:t>
      </w:r>
      <w:r w:rsidR="00815D37" w:rsidRPr="00BE1B68">
        <w:rPr>
          <w:rFonts w:cstheme="minorHAnsi"/>
          <w:sz w:val="18"/>
          <w:szCs w:val="18"/>
        </w:rPr>
        <w:t>Ω-series”</w:t>
      </w:r>
      <w:r w:rsidR="00815D37" w:rsidRPr="00BE1B68">
        <w:rPr>
          <w:sz w:val="18"/>
          <w:szCs w:val="18"/>
        </w:rPr>
        <w:t xml:space="preserve"> of the SDK (this also distinguishes the release from older Digital-AV SDK editions);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 xml:space="preserve">=0) represents </w:t>
      </w:r>
      <w:proofErr w:type="gramStart"/>
      <w:r w:rsidR="00815D37" w:rsidRPr="00BE1B68">
        <w:rPr>
          <w:sz w:val="18"/>
          <w:szCs w:val="18"/>
        </w:rPr>
        <w:t>2020;  (</w:t>
      </w:r>
      <w:proofErr w:type="gramEnd"/>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An optional single letter/number subscript is usually included.  If the subscript is a Greek letter (</w:t>
      </w:r>
      <w:r w:rsidR="00815D37" w:rsidRPr="00BE1B68">
        <w:rPr>
          <w:rFonts w:cstheme="minorHAnsi"/>
          <w:sz w:val="18"/>
          <w:szCs w:val="18"/>
        </w:rPr>
        <w:t>α or β)</w:t>
      </w:r>
      <w:r w:rsidR="00815D37" w:rsidRPr="00BE1B68">
        <w:rPr>
          <w:sz w:val="18"/>
          <w:szCs w:val="18"/>
        </w:rPr>
        <w:t xml:space="preserve">, then this is alpha or beta. Subscript </w:t>
      </w:r>
      <w:r w:rsidR="00815D37" w:rsidRPr="00BE1B68">
        <w:rPr>
          <w:i/>
          <w:iCs/>
          <w:sz w:val="18"/>
          <w:szCs w:val="18"/>
        </w:rPr>
        <w:t>x</w:t>
      </w:r>
      <w:r w:rsidR="00815D37" w:rsidRPr="00BE1B68">
        <w:rPr>
          <w:sz w:val="18"/>
          <w:szCs w:val="18"/>
        </w:rPr>
        <w:t xml:space="preserve"> indicates that it is soon to be defunct.  Otherwise, subscript is calendar day of the release, encoded in base-32; the 1</w:t>
      </w:r>
      <w:r w:rsidR="00815D37" w:rsidRPr="00BE1B68">
        <w:rPr>
          <w:sz w:val="18"/>
          <w:szCs w:val="18"/>
          <w:vertAlign w:val="superscript"/>
        </w:rPr>
        <w:t>st</w:t>
      </w:r>
      <w:r w:rsidR="00815D37" w:rsidRPr="00BE1B68">
        <w:rPr>
          <w:sz w:val="18"/>
          <w:szCs w:val="18"/>
        </w:rPr>
        <w:sym w:font="Wingdings" w:char="F0E0"/>
      </w:r>
      <w:proofErr w:type="gramStart"/>
      <w:r w:rsidR="00815D37" w:rsidRPr="00BE1B68">
        <w:rPr>
          <w:i/>
          <w:iCs/>
          <w:sz w:val="18"/>
          <w:szCs w:val="18"/>
        </w:rPr>
        <w:t>1</w:t>
      </w:r>
      <w:r w:rsidR="00815D37" w:rsidRPr="00BE1B68">
        <w:rPr>
          <w:sz w:val="18"/>
          <w:szCs w:val="18"/>
        </w:rPr>
        <w:t>,  2</w:t>
      </w:r>
      <w:proofErr w:type="gramEnd"/>
      <w:r w:rsidR="00815D37" w:rsidRPr="00BE1B68">
        <w:rPr>
          <w:sz w:val="18"/>
          <w:szCs w:val="18"/>
          <w:vertAlign w:val="superscript"/>
        </w:rPr>
        <w:t>nd</w:t>
      </w:r>
      <w:r w:rsidR="00815D37" w:rsidRPr="00BE1B68">
        <w:rPr>
          <w:sz w:val="18"/>
          <w:szCs w:val="18"/>
        </w:rPr>
        <w:sym w:font="Wingdings" w:char="F0E0"/>
      </w:r>
      <w:r w:rsidR="00815D37" w:rsidRPr="00BE1B68">
        <w:rPr>
          <w:i/>
          <w:iCs/>
          <w:sz w:val="18"/>
          <w:szCs w:val="18"/>
        </w:rPr>
        <w:t>2</w:t>
      </w:r>
      <w:r w:rsidR="00815D37" w:rsidRPr="00BE1B68">
        <w:rPr>
          <w:sz w:val="18"/>
          <w:szCs w:val="18"/>
        </w:rPr>
        <w:t>, … ,  9</w:t>
      </w:r>
      <w:r w:rsidR="00815D37" w:rsidRPr="00BE1B68">
        <w:rPr>
          <w:sz w:val="18"/>
          <w:szCs w:val="18"/>
          <w:vertAlign w:val="superscript"/>
        </w:rPr>
        <w:t>th</w:t>
      </w:r>
      <w:r w:rsidR="00815D37" w:rsidRPr="00BE1B68">
        <w:rPr>
          <w:sz w:val="18"/>
          <w:szCs w:val="18"/>
        </w:rPr>
        <w:sym w:font="Wingdings" w:char="F0E0"/>
      </w:r>
      <w:r w:rsidR="00815D37" w:rsidRPr="00BE1B68">
        <w:rPr>
          <w:i/>
          <w:iCs/>
          <w:sz w:val="18"/>
          <w:szCs w:val="18"/>
        </w:rPr>
        <w:t>9</w:t>
      </w:r>
      <w:r w:rsidR="00815D37" w:rsidRPr="00BE1B68">
        <w:rPr>
          <w:sz w:val="18"/>
          <w:szCs w:val="18"/>
        </w:rPr>
        <w:t>,  10</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a,  11</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b,  12</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c, … ,  31</w:t>
      </w:r>
      <w:r w:rsidR="00815D37" w:rsidRPr="00BE1B68">
        <w:rPr>
          <w:sz w:val="18"/>
          <w:szCs w:val="18"/>
          <w:vertAlign w:val="superscript"/>
        </w:rPr>
        <w:t>st</w:t>
      </w:r>
      <w:r w:rsidR="00815D37" w:rsidRPr="00BE1B68">
        <w:rPr>
          <w:sz w:val="18"/>
          <w:szCs w:val="18"/>
        </w:rPr>
        <w:sym w:font="Wingdings" w:char="F0E0"/>
      </w:r>
      <w:r w:rsidR="00815D37" w:rsidRPr="00BE1B68">
        <w:rPr>
          <w:i/>
          <w:iCs/>
          <w:sz w:val="18"/>
          <w:szCs w:val="18"/>
        </w:rPr>
        <w:t>v</w:t>
      </w:r>
      <w:r w:rsidR="00815D37" w:rsidRPr="00BE1B68">
        <w:rPr>
          <w:sz w:val="18"/>
          <w:szCs w:val="18"/>
        </w:rPr>
        <w:t>.</w:t>
      </w:r>
    </w:p>
    <w:p w14:paraId="4DD74CCE" w14:textId="6122A5F1"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3F543C" w:rsidRPr="00BE1B68">
        <w:rPr>
          <w:sz w:val="18"/>
          <w:szCs w:val="18"/>
        </w:rPr>
        <w:t>Multiple</w:t>
      </w:r>
      <w:r w:rsidR="00706DA7" w:rsidRPr="00BE1B68">
        <w:rPr>
          <w:sz w:val="18"/>
          <w:szCs w:val="18"/>
        </w:rPr>
        <w:t xml:space="preserve"> revision numbers exist: </w:t>
      </w:r>
      <w:r w:rsidR="003F543C" w:rsidRPr="00BE1B68">
        <w:rPr>
          <w:sz w:val="18"/>
          <w:szCs w:val="18"/>
        </w:rPr>
        <w:t xml:space="preserve">The </w:t>
      </w:r>
      <w:r w:rsidRPr="00BE1B68">
        <w:rPr>
          <w:sz w:val="18"/>
          <w:szCs w:val="18"/>
        </w:rPr>
        <w:t>Digital-AV SDK revision (aka, the “plate” revision) is the most significant set of files</w:t>
      </w:r>
      <w:r w:rsidR="007571D6" w:rsidRPr="00BE1B68">
        <w:rPr>
          <w:sz w:val="18"/>
          <w:szCs w:val="18"/>
        </w:rPr>
        <w:t xml:space="preserve">. </w:t>
      </w:r>
      <w:r w:rsidR="003F543C" w:rsidRPr="00BE1B68">
        <w:rPr>
          <w:sz w:val="18"/>
          <w:szCs w:val="18"/>
        </w:rPr>
        <w:t xml:space="preserve">There are </w:t>
      </w:r>
      <w:r w:rsidR="00B20817" w:rsidRPr="00BE1B68">
        <w:rPr>
          <w:sz w:val="18"/>
          <w:szCs w:val="18"/>
        </w:rPr>
        <w:t xml:space="preserve">also </w:t>
      </w:r>
      <w:r w:rsidR="003F543C" w:rsidRPr="00BE1B68">
        <w:rPr>
          <w:sz w:val="18"/>
          <w:szCs w:val="18"/>
        </w:rPr>
        <w:t xml:space="preserve">distinct and separate revision numbers </w:t>
      </w:r>
      <w:r w:rsidR="00D54CBC" w:rsidRPr="00BE1B68">
        <w:rPr>
          <w:sz w:val="18"/>
          <w:szCs w:val="18"/>
        </w:rPr>
        <w:t>of</w:t>
      </w:r>
      <w:r w:rsidR="003F543C" w:rsidRPr="00BE1B68">
        <w:rPr>
          <w:sz w:val="18"/>
          <w:szCs w:val="18"/>
        </w:rPr>
        <w:t xml:space="preserve"> this document itself</w:t>
      </w:r>
      <w:r w:rsidR="00D54CBC" w:rsidRPr="00BE1B68">
        <w:rPr>
          <w:sz w:val="18"/>
          <w:szCs w:val="18"/>
        </w:rPr>
        <w:t xml:space="preserve">. Finally, </w:t>
      </w:r>
      <w:r w:rsidR="00B023EE" w:rsidRPr="00BE1B68">
        <w:rPr>
          <w:sz w:val="18"/>
          <w:szCs w:val="18"/>
        </w:rPr>
        <w:t xml:space="preserve">when an appendix is includes, those also have </w:t>
      </w:r>
      <w:r w:rsidR="003F543C" w:rsidRPr="00BE1B68">
        <w:rPr>
          <w:sz w:val="18"/>
          <w:szCs w:val="18"/>
        </w:rPr>
        <w:t>distinct revision numbers.</w:t>
      </w:r>
    </w:p>
    <w:p w14:paraId="17F49302" w14:textId="6FF120F8" w:rsidR="00397B6B" w:rsidRPr="00BE1B68" w:rsidRDefault="003F543C" w:rsidP="00B023EE">
      <w:pPr>
        <w:spacing w:after="0" w:line="240" w:lineRule="auto"/>
        <w:ind w:left="360" w:hanging="360"/>
        <w:jc w:val="both"/>
        <w:rPr>
          <w:sz w:val="18"/>
          <w:szCs w:val="18"/>
        </w:rPr>
      </w:pPr>
      <w:r w:rsidRPr="00BE1B68">
        <w:rPr>
          <w:sz w:val="18"/>
          <w:szCs w:val="18"/>
        </w:rPr>
        <w:t>#3</w:t>
      </w:r>
      <w:r w:rsidRPr="00BE1B68">
        <w:rPr>
          <w:sz w:val="18"/>
          <w:szCs w:val="18"/>
        </w:rPr>
        <w:tab/>
      </w:r>
      <w:r w:rsidR="00916473" w:rsidRPr="00BE1B68">
        <w:rPr>
          <w:sz w:val="18"/>
          <w:szCs w:val="18"/>
        </w:rPr>
        <w:t>N</w:t>
      </w:r>
      <w:r w:rsidR="00BB321A" w:rsidRPr="00BE1B68">
        <w:rPr>
          <w:sz w:val="18"/>
          <w:szCs w:val="18"/>
        </w:rPr>
        <w:t>ot all files in th</w:t>
      </w:r>
      <w:r w:rsidR="00916473" w:rsidRPr="00BE1B68">
        <w:rPr>
          <w:sz w:val="18"/>
          <w:szCs w:val="18"/>
        </w:rPr>
        <w:t>is</w:t>
      </w:r>
      <w:r w:rsidR="00BB321A" w:rsidRPr="00BE1B68">
        <w:rPr>
          <w:sz w:val="18"/>
          <w:szCs w:val="18"/>
        </w:rPr>
        <w:t xml:space="preserve"> SDK are required to p</w:t>
      </w:r>
      <w:r w:rsidR="00916473" w:rsidRPr="00BE1B68">
        <w:rPr>
          <w:sz w:val="18"/>
          <w:szCs w:val="18"/>
        </w:rPr>
        <w:t xml:space="preserve">roduce working bible software. </w:t>
      </w:r>
      <w:r w:rsidR="00D21519" w:rsidRPr="00BE1B68">
        <w:rPr>
          <w:sz w:val="18"/>
          <w:szCs w:val="18"/>
        </w:rPr>
        <w:t xml:space="preserve">Some of the information in the index files is redundant, only reducing </w:t>
      </w:r>
      <w:r w:rsidR="00B023EE" w:rsidRPr="00BE1B68">
        <w:rPr>
          <w:sz w:val="18"/>
          <w:szCs w:val="18"/>
        </w:rPr>
        <w:t xml:space="preserve">lookup </w:t>
      </w:r>
      <w:r w:rsidR="00D21519" w:rsidRPr="00BE1B68">
        <w:rPr>
          <w:sz w:val="18"/>
          <w:szCs w:val="18"/>
        </w:rPr>
        <w:t>complexity.</w:t>
      </w:r>
      <w:r w:rsidR="00D54CBC" w:rsidRPr="00BE1B68">
        <w:rPr>
          <w:sz w:val="18"/>
          <w:szCs w:val="18"/>
        </w:rPr>
        <w:t xml:space="preserve"> In fact, with just the </w:t>
      </w:r>
      <w:r w:rsidR="00B023EE" w:rsidRPr="00BE1B68">
        <w:rPr>
          <w:sz w:val="18"/>
          <w:szCs w:val="18"/>
        </w:rPr>
        <w:t xml:space="preserve">Written, Book, and </w:t>
      </w:r>
      <w:r w:rsidR="00D54CBC" w:rsidRPr="00BE1B68">
        <w:rPr>
          <w:sz w:val="18"/>
          <w:szCs w:val="18"/>
        </w:rPr>
        <w:t>Lexicon</w:t>
      </w:r>
      <w:r w:rsidR="00B023EE" w:rsidRPr="00BE1B68">
        <w:rPr>
          <w:sz w:val="18"/>
          <w:szCs w:val="18"/>
        </w:rPr>
        <w:t xml:space="preserve"> content, there is enough</w:t>
      </w:r>
      <w:r w:rsidR="00253A2D" w:rsidRPr="00BE1B68">
        <w:rPr>
          <w:sz w:val="18"/>
          <w:szCs w:val="18"/>
        </w:rPr>
        <w:t xml:space="preserve"> information </w:t>
      </w:r>
      <w:r w:rsidR="00D54CBC" w:rsidRPr="00BE1B68">
        <w:rPr>
          <w:sz w:val="18"/>
          <w:szCs w:val="18"/>
        </w:rPr>
        <w:t>to print the whole bible, including chapter and verse numbers. However, the addition of Chapter</w:t>
      </w:r>
      <w:r w:rsidR="00B023EE" w:rsidRPr="00BE1B68">
        <w:rPr>
          <w:sz w:val="18"/>
          <w:szCs w:val="18"/>
        </w:rPr>
        <w:t xml:space="preserve"> content can</w:t>
      </w:r>
      <w:r w:rsidR="00D54CBC" w:rsidRPr="00BE1B68">
        <w:rPr>
          <w:sz w:val="18"/>
          <w:szCs w:val="18"/>
        </w:rPr>
        <w:t xml:space="preserve"> simplify </w:t>
      </w:r>
      <w:r w:rsidR="00253A2D" w:rsidRPr="00BE1B68">
        <w:rPr>
          <w:sz w:val="18"/>
          <w:szCs w:val="18"/>
        </w:rPr>
        <w:t>processing</w:t>
      </w:r>
      <w:r w:rsidR="00D54CBC" w:rsidRPr="00BE1B68">
        <w:rPr>
          <w:sz w:val="18"/>
          <w:szCs w:val="18"/>
        </w:rPr>
        <w:t xml:space="preserve">.  Additional SDK </w:t>
      </w:r>
      <w:r w:rsidR="00B023EE" w:rsidRPr="00BE1B68">
        <w:rPr>
          <w:sz w:val="18"/>
          <w:szCs w:val="18"/>
        </w:rPr>
        <w:t>content</w:t>
      </w:r>
      <w:r w:rsidR="00D54CBC" w:rsidRPr="00BE1B68">
        <w:rPr>
          <w:sz w:val="18"/>
          <w:szCs w:val="18"/>
        </w:rPr>
        <w:t xml:space="preserve"> serve</w:t>
      </w:r>
      <w:r w:rsidR="00B023EE" w:rsidRPr="00BE1B68">
        <w:rPr>
          <w:sz w:val="18"/>
          <w:szCs w:val="18"/>
        </w:rPr>
        <w:t>s as reference material for the baseline content</w:t>
      </w:r>
      <w:r w:rsidR="00D54CBC" w:rsidRPr="00BE1B68">
        <w:rPr>
          <w:sz w:val="18"/>
          <w:szCs w:val="18"/>
        </w:rPr>
        <w:t>.</w:t>
      </w:r>
      <w:r w:rsidR="00090D33" w:rsidRPr="00BE1B68">
        <w:rPr>
          <w:sz w:val="18"/>
          <w:szCs w:val="18"/>
        </w:rPr>
        <w:t xml:space="preserve"> </w:t>
      </w:r>
    </w:p>
    <w:p w14:paraId="2DA7FE46" w14:textId="0E6D8C2F" w:rsidR="00A41028" w:rsidRDefault="004D3108" w:rsidP="004D3108">
      <w:pPr>
        <w:spacing w:after="0" w:line="240" w:lineRule="auto"/>
        <w:ind w:left="360" w:hanging="360"/>
        <w:jc w:val="both"/>
        <w:rPr>
          <w:sz w:val="20"/>
          <w:szCs w:val="20"/>
        </w:rPr>
        <w:sectPr w:rsidR="00A41028" w:rsidSect="000560C3">
          <w:headerReference w:type="default" r:id="rId12"/>
          <w:footerReference w:type="default" r:id="rId13"/>
          <w:pgSz w:w="15840" w:h="12240" w:orient="landscape" w:code="1"/>
          <w:pgMar w:top="720" w:right="900" w:bottom="720" w:left="1152" w:header="720" w:footer="720" w:gutter="0"/>
          <w:cols w:space="720"/>
          <w:docGrid w:linePitch="360"/>
        </w:sectPr>
      </w:pPr>
      <w:bookmarkStart w:id="0" w:name="_Hlk124546938"/>
      <w:r w:rsidRPr="00BE1B68">
        <w:rPr>
          <w:sz w:val="18"/>
          <w:szCs w:val="18"/>
        </w:rPr>
        <w:t>#</w:t>
      </w:r>
      <w:r w:rsidR="00D21519" w:rsidRPr="00BE1B68">
        <w:rPr>
          <w:sz w:val="18"/>
          <w:szCs w:val="18"/>
        </w:rPr>
        <w:t>5</w:t>
      </w:r>
      <w:r w:rsidRPr="00BE1B68">
        <w:rPr>
          <w:sz w:val="18"/>
          <w:szCs w:val="18"/>
        </w:rPr>
        <w:tab/>
      </w:r>
      <w:bookmarkEnd w:id="0"/>
      <w:r w:rsidR="00B5441C" w:rsidRPr="00BE1B68">
        <w:rPr>
          <w:sz w:val="18"/>
          <w:szCs w:val="18"/>
        </w:rPr>
        <w:t xml:space="preserve">Foundational support for Rust and C++ is now provided. Appendices, which follow, provide overall status. </w:t>
      </w:r>
      <w:proofErr w:type="spellStart"/>
      <w:r w:rsidR="00B5441C" w:rsidRPr="00BE1B68">
        <w:rPr>
          <w:i/>
          <w:iCs/>
          <w:sz w:val="18"/>
          <w:szCs w:val="18"/>
        </w:rPr>
        <w:t>FoundationsGenerator.csproj</w:t>
      </w:r>
      <w:proofErr w:type="spellEnd"/>
      <w:r w:rsidR="00B5441C" w:rsidRPr="00BE1B68">
        <w:rPr>
          <w:sz w:val="18"/>
          <w:szCs w:val="18"/>
        </w:rPr>
        <w:t xml:space="preserve"> in the Z-Series/generator folder (within the GitHub repo), is how the Rust and C++ source code is generated.</w:t>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4" w:history="1">
                              <w:r w:rsidRPr="00DF4A59">
                                <w:rPr>
                                  <w:rStyle w:val="Hyperlink"/>
                                  <w:sz w:val="16"/>
                                  <w:szCs w:val="16"/>
                                </w:rPr>
                                <w:t>http://Digital-AV.org</w:t>
                              </w:r>
                            </w:hyperlink>
                            <w:r>
                              <w:rPr>
                                <w:sz w:val="16"/>
                                <w:szCs w:val="16"/>
                              </w:rPr>
                              <w:t xml:space="preserve"> ,   </w:t>
                            </w:r>
                            <w:hyperlink r:id="rId15" w:history="1">
                              <w:r w:rsidRPr="00DF4A59">
                                <w:rPr>
                                  <w:rStyle w:val="Hyperlink"/>
                                  <w:sz w:val="16"/>
                                  <w:szCs w:val="16"/>
                                </w:rPr>
                                <w:t>http://AVText.org</w:t>
                              </w:r>
                            </w:hyperlink>
                            <w:r>
                              <w:rPr>
                                <w:sz w:val="16"/>
                                <w:szCs w:val="16"/>
                              </w:rPr>
                              <w:t xml:space="preserve"> ,    </w:t>
                            </w:r>
                            <w:hyperlink r:id="rId16" w:history="1">
                              <w:r w:rsidRPr="00DF4A59">
                                <w:rPr>
                                  <w:rStyle w:val="Hyperlink"/>
                                  <w:sz w:val="16"/>
                                  <w:szCs w:val="16"/>
                                </w:rPr>
                                <w:t>info@avtext.org</w:t>
                              </w:r>
                            </w:hyperlink>
                            <w:r>
                              <w:rPr>
                                <w:sz w:val="16"/>
                                <w:szCs w:val="16"/>
                              </w:rPr>
                              <w:t xml:space="preserve"> ,    </w:t>
                            </w:r>
                            <w:hyperlink r:id="rId1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8" w:history="1">
                        <w:r w:rsidRPr="00DF4A59">
                          <w:rPr>
                            <w:rStyle w:val="Hyperlink"/>
                            <w:sz w:val="16"/>
                            <w:szCs w:val="16"/>
                          </w:rPr>
                          <w:t>http://Digital-AV.org</w:t>
                        </w:r>
                      </w:hyperlink>
                      <w:r>
                        <w:rPr>
                          <w:sz w:val="16"/>
                          <w:szCs w:val="16"/>
                        </w:rPr>
                        <w:t xml:space="preserve"> ,   </w:t>
                      </w:r>
                      <w:hyperlink r:id="rId19" w:history="1">
                        <w:r w:rsidRPr="00DF4A59">
                          <w:rPr>
                            <w:rStyle w:val="Hyperlink"/>
                            <w:sz w:val="16"/>
                            <w:szCs w:val="16"/>
                          </w:rPr>
                          <w:t>http://AVText.org</w:t>
                        </w:r>
                      </w:hyperlink>
                      <w:r>
                        <w:rPr>
                          <w:sz w:val="16"/>
                          <w:szCs w:val="16"/>
                        </w:rPr>
                        <w:t xml:space="preserve"> ,    </w:t>
                      </w:r>
                      <w:hyperlink r:id="rId20" w:history="1">
                        <w:r w:rsidRPr="00DF4A59">
                          <w:rPr>
                            <w:rStyle w:val="Hyperlink"/>
                            <w:sz w:val="16"/>
                            <w:szCs w:val="16"/>
                          </w:rPr>
                          <w:t>info@avtext.org</w:t>
                        </w:r>
                      </w:hyperlink>
                      <w:r>
                        <w:rPr>
                          <w:sz w:val="16"/>
                          <w:szCs w:val="16"/>
                        </w:rPr>
                        <w:t xml:space="preserve"> ,    </w:t>
                      </w:r>
                      <w:hyperlink r:id="rId2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sidRPr="00BE1B68">
        <w:rPr>
          <w:sz w:val="18"/>
          <w:szCs w:val="18"/>
        </w:rPr>
        <w:t xml:space="preserve">  Flat Buffers and Protocol Buffers are in early development also</w:t>
      </w:r>
      <w:r w:rsidR="00025300" w:rsidRPr="00BE1B68">
        <w:rPr>
          <w:sz w:val="18"/>
          <w:szCs w:val="18"/>
        </w:rPr>
        <w:t>.</w:t>
      </w:r>
    </w:p>
    <w:p w14:paraId="6E3B4F13" w14:textId="77777777" w:rsidR="00703735" w:rsidRDefault="00703735">
      <w:pPr>
        <w:sectPr w:rsidR="00703735"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37E0B494"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via a future </w:t>
      </w:r>
      <w:r w:rsidR="005D6008">
        <w:t>Parsing Expression Grammar (PEG) server</w:t>
      </w:r>
      <w:r w:rsidR="00152FC9">
        <w:t xml:space="preserve"> named Pin-Shot-Blue.</w:t>
      </w:r>
    </w:p>
    <w:p w14:paraId="17D642E4" w14:textId="77777777" w:rsidR="00A37F65" w:rsidRDefault="00A37F65" w:rsidP="00511EF4"/>
    <w:p w14:paraId="34D41C7F" w14:textId="77777777" w:rsidR="009861FF" w:rsidRDefault="009861FF">
      <w:pPr>
        <w:sectPr w:rsidR="009861FF" w:rsidSect="009861FF">
          <w:headerReference w:type="default" r:id="rId28"/>
          <w:footerReference w:type="default" r:id="rId29"/>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21D13" w14:textId="77777777" w:rsidR="00D96277" w:rsidRDefault="00D96277" w:rsidP="00DC16A1">
      <w:pPr>
        <w:spacing w:after="0" w:line="240" w:lineRule="auto"/>
      </w:pPr>
      <w:r>
        <w:separator/>
      </w:r>
    </w:p>
  </w:endnote>
  <w:endnote w:type="continuationSeparator" w:id="0">
    <w:p w14:paraId="7F83F28A" w14:textId="77777777" w:rsidR="00D96277" w:rsidRDefault="00D96277"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29FC5" w14:textId="77777777" w:rsidR="00D96277" w:rsidRDefault="00D96277" w:rsidP="00DC16A1">
      <w:pPr>
        <w:spacing w:after="0" w:line="240" w:lineRule="auto"/>
      </w:pPr>
      <w:r>
        <w:separator/>
      </w:r>
    </w:p>
  </w:footnote>
  <w:footnote w:type="continuationSeparator" w:id="0">
    <w:p w14:paraId="44A43265" w14:textId="77777777" w:rsidR="00D96277" w:rsidRDefault="00D96277"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075849C0"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A7238C">
            <w:rPr>
              <w:rFonts w:ascii="Times New Roman" w:eastAsia="Times New Roman" w:hAnsi="Times New Roman" w:cs="Times New Roman"/>
              <w:sz w:val="28"/>
            </w:rPr>
            <w:t>5</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64D67991"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A7238C">
            <w:rPr>
              <w:rFonts w:ascii="Consolas" w:eastAsia="Times New Roman" w:hAnsi="Consolas" w:cs="Times New Roman"/>
              <w:sz w:val="18"/>
              <w:szCs w:val="18"/>
            </w:rPr>
            <w:t>5</w:t>
          </w:r>
          <w:r w:rsidR="00434FB0">
            <w:rPr>
              <w:rFonts w:ascii="Consolas" w:hAnsi="Consolas" w:cstheme="minorHAnsi"/>
              <w:sz w:val="20"/>
              <w:szCs w:val="20"/>
              <w:vertAlign w:val="subscript"/>
            </w:rPr>
            <w:t>7</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1C011F3E"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9E1D08">
            <w:rPr>
              <w:rFonts w:ascii="Consolas" w:eastAsia="Times New Roman" w:hAnsi="Consolas" w:cs="Times New Roman"/>
              <w:sz w:val="18"/>
              <w:szCs w:val="18"/>
            </w:rPr>
            <w:t>6</w:t>
          </w:r>
          <w:r w:rsidR="009E1D08">
            <w:rPr>
              <w:rFonts w:ascii="Consolas" w:hAnsi="Consolas" w:cstheme="minorHAnsi"/>
              <w:sz w:val="20"/>
              <w:szCs w:val="20"/>
              <w:vertAlign w:val="subscript"/>
            </w:rPr>
            <w:t>n</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26" w:type="dxa"/>
          <w:gridSpan w:val="2"/>
        </w:tcPr>
        <w:p w14:paraId="1F802FE0" w14:textId="48EC79F2"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06022B9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42" w:type="dxa"/>
          <w:gridSpan w:val="2"/>
        </w:tcPr>
        <w:p w14:paraId="255626DD" w14:textId="674EC541"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64268005"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42" w:type="dxa"/>
          <w:gridSpan w:val="2"/>
        </w:tcPr>
        <w:p w14:paraId="5C37A1F0" w14:textId="0DCA0783"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2E16E4A5"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A54A4C">
            <w:rPr>
              <w:rFonts w:ascii="Consolas" w:hAnsi="Consolas" w:cstheme="minorHAnsi"/>
              <w:sz w:val="20"/>
              <w:szCs w:val="20"/>
              <w:vertAlign w:val="subscript"/>
            </w:rPr>
            <w:t>1</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48F1ABF8"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A54A4C">
            <w:rPr>
              <w:rFonts w:ascii="Consolas" w:hAnsi="Consolas" w:cstheme="minorHAnsi"/>
              <w:sz w:val="20"/>
              <w:szCs w:val="20"/>
              <w:vertAlign w:val="subscript"/>
            </w:rPr>
            <w:t>2</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1FB8"/>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C7877"/>
    <w:rsid w:val="005D0055"/>
    <w:rsid w:val="005D269D"/>
    <w:rsid w:val="005D2BA9"/>
    <w:rsid w:val="005D3A53"/>
    <w:rsid w:val="005D6008"/>
    <w:rsid w:val="005D7589"/>
    <w:rsid w:val="005E6353"/>
    <w:rsid w:val="005F31E0"/>
    <w:rsid w:val="005F3235"/>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4B15"/>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E1D08"/>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47FCA"/>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277"/>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Digital-AV.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mailto:kevin@wonus.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kevin@wonus.com" TargetMode="External"/><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nfo@avtext.org" TargetMode="External"/><Relationship Id="rId20" Type="http://schemas.openxmlformats.org/officeDocument/2006/relationships/hyperlink" Target="mailto:info@avtext.or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VText.org" TargetMode="External"/><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hyperlink" Target="http://AVText.org"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Digital-AV.org"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eader" Target="header6.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15</Pages>
  <Words>3947</Words>
  <Characters>22501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14</cp:revision>
  <cp:lastPrinted>2023-01-14T05:57:00Z</cp:lastPrinted>
  <dcterms:created xsi:type="dcterms:W3CDTF">2023-05-07T02:24:00Z</dcterms:created>
  <dcterms:modified xsi:type="dcterms:W3CDTF">2023-06-24T20:17:00Z</dcterms:modified>
</cp:coreProperties>
</file>