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CDFB" w14:textId="77777777" w:rsidR="00167473" w:rsidRPr="00167473" w:rsidRDefault="00167473" w:rsidP="00167473">
      <w:pPr>
        <w:rPr>
          <w:b/>
          <w:bCs/>
          <w:sz w:val="36"/>
          <w:szCs w:val="36"/>
        </w:rPr>
      </w:pPr>
      <w:r w:rsidRPr="00167473">
        <w:rPr>
          <w:b/>
          <w:bCs/>
          <w:sz w:val="36"/>
          <w:szCs w:val="36"/>
        </w:rPr>
        <w:t>Analysis Plan - ERP016533</w:t>
      </w:r>
    </w:p>
    <w:p w14:paraId="24D2DA38" w14:textId="77777777" w:rsidR="00167473" w:rsidRPr="00167473" w:rsidRDefault="00167473" w:rsidP="00167473">
      <w:r w:rsidRPr="00167473">
        <w:rPr>
          <w:b/>
          <w:bCs/>
        </w:rPr>
        <w:t>Study Accession:</w:t>
      </w:r>
      <w:r w:rsidRPr="00167473">
        <w:t xml:space="preserve"> ERP021546 / ERP016533 (SRA </w:t>
      </w:r>
      <w:proofErr w:type="spellStart"/>
      <w:r w:rsidRPr="00167473">
        <w:t>BioProject</w:t>
      </w:r>
      <w:proofErr w:type="spellEnd"/>
      <w:r w:rsidRPr="00167473">
        <w:t xml:space="preserve"> PRJEB14843 / PRJEB14856 / PRJEB4614)</w:t>
      </w:r>
    </w:p>
    <w:p w14:paraId="480A6D7C" w14:textId="1D26B98D" w:rsidR="00167473" w:rsidRPr="00167473" w:rsidRDefault="00167473" w:rsidP="00167473">
      <w:r w:rsidRPr="00167473">
        <w:rPr>
          <w:b/>
          <w:bCs/>
        </w:rPr>
        <w:t>Study Type:</w:t>
      </w:r>
      <w:r w:rsidRPr="00167473">
        <w:t xml:space="preserve"> Extreme thermal </w:t>
      </w:r>
      <w:proofErr w:type="spellStart"/>
      <w:r w:rsidRPr="00167473">
        <w:t>viromics</w:t>
      </w:r>
      <w:proofErr w:type="spellEnd"/>
      <w:r w:rsidRPr="00167473">
        <w:t>, virus</w:t>
      </w:r>
      <w:r>
        <w:t xml:space="preserve"> </w:t>
      </w:r>
      <w:r w:rsidRPr="00167473">
        <w:t>host interactions, and CRISPR adaptive immunity</w:t>
      </w:r>
    </w:p>
    <w:p w14:paraId="53171167" w14:textId="2F9F89D8" w:rsidR="00167473" w:rsidRPr="00167473" w:rsidRDefault="00167473" w:rsidP="00167473">
      <w:r w:rsidRPr="00167473">
        <w:rPr>
          <w:b/>
          <w:bCs/>
        </w:rPr>
        <w:t>Sample Type:</w:t>
      </w:r>
      <w:r w:rsidRPr="00167473">
        <w:t xml:space="preserve"> High</w:t>
      </w:r>
      <w:r>
        <w:t xml:space="preserve"> </w:t>
      </w:r>
      <w:r w:rsidRPr="00167473">
        <w:t>temperature geothermal sediments (78</w:t>
      </w:r>
      <w:r>
        <w:t xml:space="preserve"> degree </w:t>
      </w:r>
      <w:r w:rsidRPr="00167473">
        <w:t>C–</w:t>
      </w:r>
      <w:r>
        <w:t xml:space="preserve"> </w:t>
      </w:r>
      <w:r w:rsidRPr="00167473">
        <w:t>98</w:t>
      </w:r>
      <w:r>
        <w:t xml:space="preserve"> degree </w:t>
      </w:r>
      <w:r w:rsidRPr="00167473">
        <w:t>C) and moderately mesophilic microbial mat (50</w:t>
      </w:r>
      <w:r>
        <w:t xml:space="preserve"> degree </w:t>
      </w:r>
      <w:r w:rsidRPr="00167473">
        <w:t>C) samples</w:t>
      </w:r>
    </w:p>
    <w:p w14:paraId="370370B7" w14:textId="77777777" w:rsidR="00167473" w:rsidRPr="00167473" w:rsidRDefault="00167473" w:rsidP="00167473">
      <w:r w:rsidRPr="00167473">
        <w:rPr>
          <w:b/>
          <w:bCs/>
        </w:rPr>
        <w:t>Associated Publications / DOIs:</w:t>
      </w:r>
    </w:p>
    <w:p w14:paraId="1A07DD39" w14:textId="77777777" w:rsidR="00167473" w:rsidRPr="00167473" w:rsidRDefault="00167473" w:rsidP="00167473">
      <w:pPr>
        <w:numPr>
          <w:ilvl w:val="0"/>
          <w:numId w:val="1"/>
        </w:numPr>
      </w:pPr>
      <w:r w:rsidRPr="00167473">
        <w:t>Sharma et al., 2018 (</w:t>
      </w:r>
      <w:r w:rsidRPr="00167473">
        <w:rPr>
          <w:i/>
          <w:iCs/>
        </w:rPr>
        <w:t xml:space="preserve">Front. </w:t>
      </w:r>
      <w:proofErr w:type="spellStart"/>
      <w:r w:rsidRPr="00167473">
        <w:rPr>
          <w:i/>
          <w:iCs/>
        </w:rPr>
        <w:t>Microbiol</w:t>
      </w:r>
      <w:proofErr w:type="spellEnd"/>
      <w:r w:rsidRPr="00167473">
        <w:rPr>
          <w:i/>
          <w:iCs/>
        </w:rPr>
        <w:t>.</w:t>
      </w:r>
      <w:r w:rsidRPr="00167473">
        <w:t xml:space="preserve">): </w:t>
      </w:r>
      <w:hyperlink r:id="rId5" w:tgtFrame="_blank" w:history="1">
        <w:r w:rsidRPr="00167473">
          <w:rPr>
            <w:rStyle w:val="Hyperlink"/>
          </w:rPr>
          <w:t>https://doi.org/10.3389/fmicb.2018.03095</w:t>
        </w:r>
      </w:hyperlink>
    </w:p>
    <w:p w14:paraId="3ABE84C9" w14:textId="5F5709EA" w:rsidR="00167473" w:rsidRPr="00167473" w:rsidRDefault="00167473" w:rsidP="00167473">
      <w:r w:rsidRPr="00167473">
        <w:rPr>
          <w:b/>
          <w:bCs/>
        </w:rPr>
        <w:t>Study Design:</w:t>
      </w:r>
      <w:r w:rsidRPr="00167473">
        <w:t xml:space="preserve"> Genome-resolved metagenomic exploration and structural validation decoding the prokaryotic virosphere (bacteriophages and archaeal viruses) of the hot springs at </w:t>
      </w:r>
      <w:proofErr w:type="spellStart"/>
      <w:r w:rsidRPr="00167473">
        <w:t>Manikaran</w:t>
      </w:r>
      <w:proofErr w:type="spellEnd"/>
      <w:r w:rsidRPr="00167473">
        <w:t>, Himachal Pradesh, India. The ecosystem features high mineral concentrations of iron, manganese, arsenic, and selenium. Total community environmental DNA extracted from four thermal sediment matrices</w:t>
      </w:r>
      <w:r>
        <w:t xml:space="preserve">, </w:t>
      </w:r>
      <w:r w:rsidRPr="00167473">
        <w:t>MnS1 (98</w:t>
      </w:r>
      <w:r>
        <w:t xml:space="preserve"> degree </w:t>
      </w:r>
      <w:r w:rsidRPr="00167473">
        <w:t>C, MnS2 (85</w:t>
      </w:r>
      <w:r>
        <w:t xml:space="preserve"> degree </w:t>
      </w:r>
      <w:r w:rsidRPr="00167473">
        <w:t>C), MnS3 (81</w:t>
      </w:r>
      <w:r>
        <w:t xml:space="preserve"> degree </w:t>
      </w:r>
      <w:r w:rsidRPr="00167473">
        <w:t>C), and MnS4 (78</w:t>
      </w:r>
      <w:r>
        <w:t xml:space="preserve"> degree </w:t>
      </w:r>
      <w:r w:rsidRPr="00167473">
        <w:t>C)</w:t>
      </w:r>
      <w:r>
        <w:t xml:space="preserve"> </w:t>
      </w:r>
      <w:r w:rsidRPr="00167473">
        <w:t>and two microbial mat matrices</w:t>
      </w:r>
      <w:r>
        <w:t xml:space="preserve">, </w:t>
      </w:r>
      <w:r w:rsidRPr="00167473">
        <w:t>MM1 and MM2 (50</w:t>
      </w:r>
      <w:r>
        <w:t xml:space="preserve"> degree </w:t>
      </w:r>
      <w:r w:rsidRPr="00167473">
        <w:t>C)</w:t>
      </w:r>
      <w:r>
        <w:t xml:space="preserve"> </w:t>
      </w:r>
      <w:r w:rsidRPr="00167473">
        <w:t xml:space="preserve">was sequenced on the Illumina </w:t>
      </w:r>
      <w:proofErr w:type="spellStart"/>
      <w:r w:rsidRPr="00167473">
        <w:t>HiSeq</w:t>
      </w:r>
      <w:proofErr w:type="spellEnd"/>
      <w:r w:rsidRPr="00167473">
        <w:t xml:space="preserve"> platform. The dual workflow couples short-read </w:t>
      </w:r>
      <w:r w:rsidRPr="00167473">
        <w:rPr>
          <w:i/>
          <w:iCs/>
        </w:rPr>
        <w:t>de novo</w:t>
      </w:r>
      <w:r w:rsidRPr="00167473">
        <w:t xml:space="preserve"> viral graph reconstruction with </w:t>
      </w:r>
      <w:r w:rsidRPr="00167473">
        <w:rPr>
          <w:i/>
          <w:iCs/>
        </w:rPr>
        <w:t>in situ</w:t>
      </w:r>
      <w:r w:rsidRPr="00167473">
        <w:t xml:space="preserve"> helium</w:t>
      </w:r>
      <w:r>
        <w:t xml:space="preserve"> </w:t>
      </w:r>
      <w:r w:rsidRPr="00167473">
        <w:t xml:space="preserve">ion microscopy (HIM) and scanning/transmission electron microscopy to capture predatory virus-host dynamics, characterize lateral gene transfer (LGT), and </w:t>
      </w:r>
      <w:proofErr w:type="spellStart"/>
      <w:r w:rsidRPr="00167473">
        <w:t>catalog</w:t>
      </w:r>
      <w:proofErr w:type="spellEnd"/>
      <w:r w:rsidRPr="00167473">
        <w:t xml:space="preserve"> adaptive immune arrays.</w:t>
      </w:r>
    </w:p>
    <w:p w14:paraId="39F8EBE3" w14:textId="77777777" w:rsidR="00167473" w:rsidRPr="00167473" w:rsidRDefault="00167473" w:rsidP="00167473">
      <w:pPr>
        <w:rPr>
          <w:b/>
          <w:bCs/>
        </w:rPr>
      </w:pPr>
      <w:r w:rsidRPr="00167473">
        <w:rPr>
          <w:b/>
          <w:bCs/>
        </w:rPr>
        <w:t>Viral Diversity &amp; Morphology Assessment</w:t>
      </w:r>
    </w:p>
    <w:p w14:paraId="1D7E2747" w14:textId="6BFBED1F" w:rsidR="00167473" w:rsidRPr="00167473" w:rsidRDefault="00167473" w:rsidP="00167473">
      <w:pPr>
        <w:numPr>
          <w:ilvl w:val="0"/>
          <w:numId w:val="2"/>
        </w:numPr>
      </w:pPr>
      <w:r w:rsidRPr="00167473">
        <w:rPr>
          <w:b/>
          <w:bCs/>
        </w:rPr>
        <w:t>Tool(s):</w:t>
      </w:r>
      <w:r w:rsidRPr="00167473">
        <w:t xml:space="preserve"> Oligonucleotide composition, contig length, and %GC binning filters; PRICE iterative assembler to minimize coverage bias across low</w:t>
      </w:r>
      <w:r>
        <w:t xml:space="preserve"> </w:t>
      </w:r>
      <w:r w:rsidRPr="00167473">
        <w:t>depth viral fractions; helium-ion microscopy (HIM); scanning/transmission electron microscopy.</w:t>
      </w:r>
    </w:p>
    <w:p w14:paraId="0BB59108" w14:textId="77777777" w:rsidR="00167473" w:rsidRPr="00167473" w:rsidRDefault="00167473" w:rsidP="00167473">
      <w:pPr>
        <w:numPr>
          <w:ilvl w:val="0"/>
          <w:numId w:val="2"/>
        </w:numPr>
      </w:pPr>
      <w:r w:rsidRPr="00167473">
        <w:rPr>
          <w:b/>
          <w:bCs/>
        </w:rPr>
        <w:t>Database(s):</w:t>
      </w:r>
      <w:r w:rsidRPr="00167473">
        <w:t xml:space="preserve"> NCBI viral reference </w:t>
      </w:r>
      <w:proofErr w:type="spellStart"/>
      <w:r w:rsidRPr="00167473">
        <w:t>catalogs</w:t>
      </w:r>
      <w:proofErr w:type="spellEnd"/>
      <w:r w:rsidRPr="00167473">
        <w:t>; curated database housing 95 reference archaeal virus genomes.</w:t>
      </w:r>
    </w:p>
    <w:p w14:paraId="4F89A943" w14:textId="1252CC59" w:rsidR="00167473" w:rsidRPr="00167473" w:rsidRDefault="00167473" w:rsidP="00167473">
      <w:pPr>
        <w:numPr>
          <w:ilvl w:val="0"/>
          <w:numId w:val="2"/>
        </w:numPr>
      </w:pPr>
      <w:r w:rsidRPr="00167473">
        <w:rPr>
          <w:b/>
          <w:bCs/>
        </w:rPr>
        <w:t>Normalization:</w:t>
      </w:r>
      <w:r w:rsidRPr="00167473">
        <w:t xml:space="preserve"> Metagenomic sequences evaluated using strict pairwise reciprocal sequence alignments; Best BLAST Hits (BBH) filtered utilizing a strict bit-score and </w:t>
      </w:r>
      <w:r>
        <w:t>&gt;</w:t>
      </w:r>
      <w:r w:rsidRPr="00167473">
        <w:t>80% sequence coverage threshold.</w:t>
      </w:r>
    </w:p>
    <w:p w14:paraId="6F2F4282" w14:textId="77777777" w:rsidR="00167473" w:rsidRPr="00167473" w:rsidRDefault="00167473" w:rsidP="00167473">
      <w:pPr>
        <w:numPr>
          <w:ilvl w:val="0"/>
          <w:numId w:val="2"/>
        </w:numPr>
      </w:pPr>
      <w:r w:rsidRPr="00167473">
        <w:rPr>
          <w:b/>
          <w:bCs/>
        </w:rPr>
        <w:t>Goal of the analysis:</w:t>
      </w:r>
      <w:r w:rsidRPr="00167473">
        <w:t xml:space="preserve"> Reconstruct and taxonomically categorize bacteriophage and archaeal virus signatures while validating distinct viral morphotypes.</w:t>
      </w:r>
    </w:p>
    <w:p w14:paraId="031766E6" w14:textId="43B22C16" w:rsidR="00167473" w:rsidRPr="00167473" w:rsidRDefault="00167473" w:rsidP="00167473">
      <w:pPr>
        <w:numPr>
          <w:ilvl w:val="0"/>
          <w:numId w:val="2"/>
        </w:numPr>
      </w:pPr>
      <w:r w:rsidRPr="00167473">
        <w:rPr>
          <w:b/>
          <w:bCs/>
        </w:rPr>
        <w:t>Key metrics or statistical approaches:</w:t>
      </w:r>
      <w:r w:rsidRPr="00167473">
        <w:t xml:space="preserve"> Recovery and curation of 65 total bacteriophage genomes, with 90% assigned to </w:t>
      </w:r>
      <w:proofErr w:type="spellStart"/>
      <w:r w:rsidRPr="00167473">
        <w:rPr>
          <w:i/>
          <w:iCs/>
        </w:rPr>
        <w:t>Caudovirales</w:t>
      </w:r>
      <w:proofErr w:type="spellEnd"/>
      <w:r w:rsidRPr="00167473">
        <w:t xml:space="preserve">. Family partitioning reveals that </w:t>
      </w:r>
      <w:proofErr w:type="spellStart"/>
      <w:r w:rsidRPr="00167473">
        <w:rPr>
          <w:i/>
          <w:iCs/>
        </w:rPr>
        <w:t>Myoviridae</w:t>
      </w:r>
      <w:proofErr w:type="spellEnd"/>
      <w:r w:rsidRPr="00167473">
        <w:t xml:space="preserve"> dominate lower-temperature microbial mats (50</w:t>
      </w:r>
      <w:r>
        <w:t xml:space="preserve"> degree </w:t>
      </w:r>
      <w:r w:rsidRPr="00167473">
        <w:t xml:space="preserve">C), whereas </w:t>
      </w:r>
      <w:proofErr w:type="spellStart"/>
      <w:r w:rsidRPr="00167473">
        <w:rPr>
          <w:i/>
          <w:iCs/>
        </w:rPr>
        <w:t>Siphoviridae</w:t>
      </w:r>
      <w:proofErr w:type="spellEnd"/>
      <w:r w:rsidRPr="00167473">
        <w:t xml:space="preserve"> and </w:t>
      </w:r>
      <w:proofErr w:type="spellStart"/>
      <w:r w:rsidRPr="00167473">
        <w:rPr>
          <w:i/>
          <w:iCs/>
        </w:rPr>
        <w:t>Podoviridae</w:t>
      </w:r>
      <w:proofErr w:type="spellEnd"/>
      <w:r w:rsidRPr="00167473">
        <w:t xml:space="preserve"> expand across high-temperature sediments. Metagenomic read mapping identifies 59 discrete archaeal viruses (predominantly </w:t>
      </w:r>
      <w:proofErr w:type="spellStart"/>
      <w:r w:rsidRPr="00167473">
        <w:rPr>
          <w:i/>
          <w:iCs/>
        </w:rPr>
        <w:t>Fuselloviridae</w:t>
      </w:r>
      <w:proofErr w:type="spellEnd"/>
      <w:r w:rsidRPr="00167473">
        <w:t xml:space="preserve">, </w:t>
      </w:r>
      <w:proofErr w:type="spellStart"/>
      <w:r w:rsidRPr="00167473">
        <w:rPr>
          <w:i/>
          <w:iCs/>
        </w:rPr>
        <w:t>Lipothrixviridae</w:t>
      </w:r>
      <w:proofErr w:type="spellEnd"/>
      <w:r w:rsidRPr="00167473">
        <w:t xml:space="preserve">, and </w:t>
      </w:r>
      <w:proofErr w:type="spellStart"/>
      <w:r w:rsidRPr="00167473">
        <w:rPr>
          <w:i/>
          <w:iCs/>
        </w:rPr>
        <w:t>Clavaviridae</w:t>
      </w:r>
      <w:proofErr w:type="spellEnd"/>
      <w:r w:rsidRPr="00167473">
        <w:t xml:space="preserve">) enriched across hot sediment beds. Structural imaging confirms spindle-shaped </w:t>
      </w:r>
      <w:proofErr w:type="spellStart"/>
      <w:r w:rsidRPr="00167473">
        <w:rPr>
          <w:i/>
          <w:iCs/>
        </w:rPr>
        <w:t>Fuselloviridae</w:t>
      </w:r>
      <w:proofErr w:type="spellEnd"/>
      <w:r w:rsidRPr="00167473">
        <w:t xml:space="preserve"> (possessing asymmetric "mouth" and "tail" ends) in sediments, alongside tailed </w:t>
      </w:r>
      <w:proofErr w:type="spellStart"/>
      <w:r w:rsidRPr="00167473">
        <w:t>phages</w:t>
      </w:r>
      <w:proofErr w:type="spellEnd"/>
      <w:r w:rsidRPr="00167473">
        <w:t xml:space="preserve"> in mats. Pairwise whole-genome alignments show greater genomic conservation in sediments (65</w:t>
      </w:r>
      <w:r>
        <w:rPr>
          <w:rFonts w:cstheme="minorHAnsi"/>
        </w:rPr>
        <w:t>±</w:t>
      </w:r>
      <w:r>
        <w:t>1</w:t>
      </w:r>
      <w:r w:rsidRPr="00167473">
        <w:t>%) compared to microbial mats (49</w:t>
      </w:r>
      <w:r>
        <w:rPr>
          <w:rFonts w:cstheme="minorHAnsi"/>
        </w:rPr>
        <w:t>±</w:t>
      </w:r>
      <w:r w:rsidRPr="00167473">
        <w:t>1.6%).</w:t>
      </w:r>
    </w:p>
    <w:p w14:paraId="5B86D2F0" w14:textId="77777777" w:rsidR="00167473" w:rsidRDefault="00167473" w:rsidP="00167473">
      <w:pPr>
        <w:rPr>
          <w:b/>
          <w:bCs/>
        </w:rPr>
      </w:pPr>
    </w:p>
    <w:p w14:paraId="4F2A87E9" w14:textId="77777777" w:rsidR="00167473" w:rsidRDefault="00167473" w:rsidP="00167473">
      <w:pPr>
        <w:rPr>
          <w:b/>
          <w:bCs/>
        </w:rPr>
      </w:pPr>
    </w:p>
    <w:p w14:paraId="5CFC130D" w14:textId="77777777" w:rsidR="00167473" w:rsidRDefault="00167473" w:rsidP="00167473">
      <w:pPr>
        <w:rPr>
          <w:b/>
          <w:bCs/>
        </w:rPr>
      </w:pPr>
    </w:p>
    <w:p w14:paraId="33D327CC" w14:textId="2DACE5E3" w:rsidR="00167473" w:rsidRPr="00167473" w:rsidRDefault="00167473" w:rsidP="00167473">
      <w:pPr>
        <w:rPr>
          <w:b/>
          <w:bCs/>
        </w:rPr>
      </w:pPr>
      <w:r w:rsidRPr="00167473">
        <w:rPr>
          <w:b/>
          <w:bCs/>
        </w:rPr>
        <w:lastRenderedPageBreak/>
        <w:t>Lifestyle Prediction &amp; Functional Characterization</w:t>
      </w:r>
    </w:p>
    <w:p w14:paraId="46AA9753" w14:textId="69FBD5A6" w:rsidR="00167473" w:rsidRPr="00167473" w:rsidRDefault="00167473" w:rsidP="00167473">
      <w:pPr>
        <w:numPr>
          <w:ilvl w:val="0"/>
          <w:numId w:val="3"/>
        </w:numPr>
      </w:pPr>
      <w:r w:rsidRPr="00167473">
        <w:rPr>
          <w:b/>
          <w:bCs/>
        </w:rPr>
        <w:t>Tool(s):</w:t>
      </w:r>
      <w:r w:rsidRPr="00167473">
        <w:t xml:space="preserve"> Phage Classification Tool Set (PHACTS) using a supervised Random Forest algorithm to classify lifestyles; Prodigal for ab-initio open reading frame (ORF) extraction; HMMER (v3.1b) for profile searches; PHAST</w:t>
      </w:r>
      <w:r>
        <w:t xml:space="preserve"> </w:t>
      </w:r>
      <w:r w:rsidRPr="00167473">
        <w:t>Enhanced Release tool for genomic completeness scoring.</w:t>
      </w:r>
    </w:p>
    <w:p w14:paraId="197C304F" w14:textId="77777777" w:rsidR="00167473" w:rsidRPr="00167473" w:rsidRDefault="00167473" w:rsidP="00167473">
      <w:pPr>
        <w:numPr>
          <w:ilvl w:val="0"/>
          <w:numId w:val="3"/>
        </w:numPr>
      </w:pPr>
      <w:r w:rsidRPr="00167473">
        <w:rPr>
          <w:b/>
          <w:bCs/>
        </w:rPr>
        <w:t>Database(s):</w:t>
      </w:r>
      <w:r w:rsidRPr="00167473">
        <w:t xml:space="preserve"> NCBI non-redundant protein collection (NR); </w:t>
      </w:r>
      <w:proofErr w:type="spellStart"/>
      <w:r w:rsidRPr="00167473">
        <w:t>EggNOG</w:t>
      </w:r>
      <w:proofErr w:type="spellEnd"/>
      <w:r w:rsidRPr="00167473">
        <w:t xml:space="preserve"> 4.5 database housing </w:t>
      </w:r>
      <w:proofErr w:type="spellStart"/>
      <w:r w:rsidRPr="00167473">
        <w:rPr>
          <w:i/>
          <w:iCs/>
        </w:rPr>
        <w:t>Caudovirales</w:t>
      </w:r>
      <w:proofErr w:type="spellEnd"/>
      <w:r w:rsidRPr="00167473">
        <w:t xml:space="preserve"> orthologous gene HMM profiles.</w:t>
      </w:r>
    </w:p>
    <w:p w14:paraId="4C56026B" w14:textId="77777777" w:rsidR="00167473" w:rsidRPr="00167473" w:rsidRDefault="00167473" w:rsidP="00167473">
      <w:pPr>
        <w:numPr>
          <w:ilvl w:val="0"/>
          <w:numId w:val="3"/>
        </w:numPr>
      </w:pPr>
      <w:r w:rsidRPr="00167473">
        <w:rPr>
          <w:b/>
          <w:bCs/>
        </w:rPr>
        <w:t>Normalization:</w:t>
      </w:r>
      <w:r w:rsidRPr="00167473">
        <w:t xml:space="preserve"> ORF classification executed using a minimum Random Forest probability threshold of 0.05.</w:t>
      </w:r>
    </w:p>
    <w:p w14:paraId="1AA793CC" w14:textId="77777777" w:rsidR="00167473" w:rsidRPr="00167473" w:rsidRDefault="00167473" w:rsidP="00167473">
      <w:pPr>
        <w:numPr>
          <w:ilvl w:val="0"/>
          <w:numId w:val="3"/>
        </w:numPr>
      </w:pPr>
      <w:r w:rsidRPr="00167473">
        <w:rPr>
          <w:b/>
          <w:bCs/>
        </w:rPr>
        <w:t>Goal of the analysis:</w:t>
      </w:r>
      <w:r w:rsidRPr="00167473">
        <w:t xml:space="preserve"> Predict the virulent (lytic) vs. temperate lifestyles of reconstructed </w:t>
      </w:r>
      <w:proofErr w:type="spellStart"/>
      <w:r w:rsidRPr="00167473">
        <w:t>phages</w:t>
      </w:r>
      <w:proofErr w:type="spellEnd"/>
      <w:r w:rsidRPr="00167473">
        <w:t xml:space="preserve"> and map the functional gene orthologs driving virus-host interactions.</w:t>
      </w:r>
    </w:p>
    <w:p w14:paraId="29DDB32E" w14:textId="3E843579" w:rsidR="00167473" w:rsidRPr="00167473" w:rsidRDefault="00167473" w:rsidP="00167473">
      <w:pPr>
        <w:numPr>
          <w:ilvl w:val="0"/>
          <w:numId w:val="3"/>
        </w:numPr>
      </w:pPr>
      <w:r w:rsidRPr="00167473">
        <w:rPr>
          <w:b/>
          <w:bCs/>
        </w:rPr>
        <w:t>Key metrics or statistical approaches:</w:t>
      </w:r>
      <w:r w:rsidRPr="00167473">
        <w:t xml:space="preserve"> PHACTS parsing predicts a high proportion of lytic lifestyles in sediment samples (50%--67%), whereas mat-associated </w:t>
      </w:r>
      <w:proofErr w:type="spellStart"/>
      <w:r w:rsidRPr="00167473">
        <w:t>phages</w:t>
      </w:r>
      <w:proofErr w:type="spellEnd"/>
      <w:r w:rsidRPr="00167473">
        <w:t xml:space="preserve"> display either mixed lifestyles (MM1: 44% temperate, 56% lytic) or completely temperate </w:t>
      </w:r>
      <w:proofErr w:type="spellStart"/>
      <w:r w:rsidRPr="00167473">
        <w:t>behavior</w:t>
      </w:r>
      <w:proofErr w:type="spellEnd"/>
      <w:r w:rsidRPr="00167473">
        <w:t xml:space="preserve"> (MM2: 100%). Mapping of 99 core orthologous genes shows a high investment in replication (21%</w:t>
      </w:r>
      <w:r>
        <w:rPr>
          <w:rFonts w:cstheme="minorHAnsi"/>
        </w:rPr>
        <w:t>±</w:t>
      </w:r>
      <w:r w:rsidRPr="00167473">
        <w:t>4), host lysis (15</w:t>
      </w:r>
      <w:r>
        <w:rPr>
          <w:rFonts w:cstheme="minorHAnsi"/>
        </w:rPr>
        <w:t>±</w:t>
      </w:r>
      <w:r w:rsidRPr="00167473">
        <w:t>4), morphogenesis, and recombination. Statistical testing (Welch's t-test, p&lt;0.05) reveals significant functional enrichment of structural packaging chaperones (</w:t>
      </w:r>
      <w:proofErr w:type="spellStart"/>
      <w:r w:rsidRPr="00167473">
        <w:t>gpFI</w:t>
      </w:r>
      <w:proofErr w:type="spellEnd"/>
      <w:r w:rsidRPr="00167473">
        <w:t>/</w:t>
      </w:r>
      <w:proofErr w:type="spellStart"/>
      <w:r w:rsidRPr="00167473">
        <w:t>gpFII</w:t>
      </w:r>
      <w:proofErr w:type="spellEnd"/>
      <w:r w:rsidRPr="00167473">
        <w:t xml:space="preserve">), late control gene D proteins, and CI repressor switches within the mat ecosystems. Reconstructed </w:t>
      </w:r>
      <w:proofErr w:type="spellStart"/>
      <w:r w:rsidRPr="00167473">
        <w:t>phages</w:t>
      </w:r>
      <w:proofErr w:type="spellEnd"/>
      <w:r w:rsidRPr="00167473">
        <w:t xml:space="preserve"> also carry non-phage metabolic genes (e.g., arsenic resistance operon repressors, hybrid sensor histidine kinases, </w:t>
      </w:r>
      <w:proofErr w:type="spellStart"/>
      <w:r w:rsidRPr="00167473">
        <w:t>Clp</w:t>
      </w:r>
      <w:proofErr w:type="spellEnd"/>
      <w:r w:rsidRPr="00167473">
        <w:t xml:space="preserve"> proteases, and methyltransferases), </w:t>
      </w:r>
      <w:proofErr w:type="spellStart"/>
      <w:r w:rsidRPr="00167473">
        <w:t>signaling</w:t>
      </w:r>
      <w:proofErr w:type="spellEnd"/>
      <w:r w:rsidRPr="00167473">
        <w:t xml:space="preserve"> active lateral gene transfer that modulates host survival in extreme habitats.</w:t>
      </w:r>
    </w:p>
    <w:p w14:paraId="392FBCC9" w14:textId="77777777" w:rsidR="00167473" w:rsidRPr="00167473" w:rsidRDefault="00167473" w:rsidP="00167473">
      <w:pPr>
        <w:rPr>
          <w:b/>
          <w:bCs/>
        </w:rPr>
      </w:pPr>
      <w:r w:rsidRPr="00167473">
        <w:rPr>
          <w:b/>
          <w:bCs/>
        </w:rPr>
        <w:t>CRISPR-Cas Cassette Extraction &amp; Motif Mapping</w:t>
      </w:r>
    </w:p>
    <w:p w14:paraId="776A3306" w14:textId="77777777" w:rsidR="00167473" w:rsidRPr="00167473" w:rsidRDefault="00167473" w:rsidP="00167473">
      <w:pPr>
        <w:numPr>
          <w:ilvl w:val="0"/>
          <w:numId w:val="4"/>
        </w:numPr>
      </w:pPr>
      <w:r w:rsidRPr="00167473">
        <w:rPr>
          <w:b/>
          <w:bCs/>
        </w:rPr>
        <w:t>Tool(s):</w:t>
      </w:r>
      <w:r w:rsidRPr="00167473">
        <w:t xml:space="preserve"> PILER-CR (v1.06) paired with </w:t>
      </w:r>
      <w:proofErr w:type="spellStart"/>
      <w:r w:rsidRPr="00167473">
        <w:t>CRISPRFinder</w:t>
      </w:r>
      <w:proofErr w:type="spellEnd"/>
      <w:r w:rsidRPr="00167473">
        <w:t xml:space="preserve"> to locate clusters; </w:t>
      </w:r>
      <w:proofErr w:type="spellStart"/>
      <w:r w:rsidRPr="00167473">
        <w:t>BLASTx</w:t>
      </w:r>
      <w:proofErr w:type="spellEnd"/>
      <w:r w:rsidRPr="00167473">
        <w:t xml:space="preserve"> bit-score alignment for taxonomic parsing; </w:t>
      </w:r>
      <w:proofErr w:type="spellStart"/>
      <w:r w:rsidRPr="00167473">
        <w:t>CRISPRMap</w:t>
      </w:r>
      <w:proofErr w:type="spellEnd"/>
      <w:r w:rsidRPr="00167473">
        <w:t xml:space="preserve"> for repeat sequence classification.</w:t>
      </w:r>
    </w:p>
    <w:p w14:paraId="40345C60" w14:textId="77777777" w:rsidR="00167473" w:rsidRPr="00167473" w:rsidRDefault="00167473" w:rsidP="00167473">
      <w:pPr>
        <w:numPr>
          <w:ilvl w:val="0"/>
          <w:numId w:val="4"/>
        </w:numPr>
      </w:pPr>
      <w:r w:rsidRPr="00167473">
        <w:rPr>
          <w:b/>
          <w:bCs/>
        </w:rPr>
        <w:t>Database(s):</w:t>
      </w:r>
      <w:r w:rsidRPr="00167473">
        <w:t xml:space="preserve"> NCBI NR collection; curated CRISPR Map repeat consensus database.</w:t>
      </w:r>
    </w:p>
    <w:p w14:paraId="33C897A2" w14:textId="77777777" w:rsidR="00167473" w:rsidRPr="00167473" w:rsidRDefault="00167473" w:rsidP="00167473">
      <w:pPr>
        <w:numPr>
          <w:ilvl w:val="0"/>
          <w:numId w:val="4"/>
        </w:numPr>
      </w:pPr>
      <w:r w:rsidRPr="00167473">
        <w:rPr>
          <w:b/>
          <w:bCs/>
        </w:rPr>
        <w:t>Normalization:</w:t>
      </w:r>
      <w:r w:rsidRPr="00167473">
        <w:t xml:space="preserve"> Taxonomic classification requiring strict consensus where the top 10 database hits belong to a single phylum, or the majority of the top 30 hits match the same lower </w:t>
      </w:r>
      <w:proofErr w:type="spellStart"/>
      <w:r w:rsidRPr="00167473">
        <w:t>taxon</w:t>
      </w:r>
      <w:proofErr w:type="spellEnd"/>
      <w:r w:rsidRPr="00167473">
        <w:t>.</w:t>
      </w:r>
    </w:p>
    <w:p w14:paraId="316DE3A4" w14:textId="77777777" w:rsidR="00167473" w:rsidRPr="00167473" w:rsidRDefault="00167473" w:rsidP="00167473">
      <w:pPr>
        <w:numPr>
          <w:ilvl w:val="0"/>
          <w:numId w:val="4"/>
        </w:numPr>
      </w:pPr>
      <w:r w:rsidRPr="00167473">
        <w:rPr>
          <w:b/>
          <w:bCs/>
        </w:rPr>
        <w:t>Goal of the analysis:</w:t>
      </w:r>
      <w:r w:rsidRPr="00167473">
        <w:t xml:space="preserve"> Reconstruct host CRISPR arrays to find molecular footprints of prior viral exposure and acquired adaptive immunity.</w:t>
      </w:r>
    </w:p>
    <w:p w14:paraId="5FC2D07C" w14:textId="77777777" w:rsidR="00167473" w:rsidRPr="00167473" w:rsidRDefault="00167473" w:rsidP="00167473">
      <w:pPr>
        <w:numPr>
          <w:ilvl w:val="0"/>
          <w:numId w:val="4"/>
        </w:numPr>
      </w:pPr>
      <w:r w:rsidRPr="00167473">
        <w:rPr>
          <w:b/>
          <w:bCs/>
        </w:rPr>
        <w:t>Key metrics or statistical approaches:</w:t>
      </w:r>
      <w:r w:rsidRPr="00167473">
        <w:t xml:space="preserve"> Extraction of 507 distinct CRISPR arrays, including 5 cassettes from MM2, 45 from MM1, and 455 arrays distributed across thermal sediments (dominated by MnS1 with 307 cassettes). The cassettes are composed of ~35-bp direct repeats (DR) flanking ~34-bp hypervariable spacer sequences. Lineage mapping assigns 35.6% of the 87 unique repeat types to </w:t>
      </w:r>
      <w:r w:rsidRPr="00167473">
        <w:rPr>
          <w:i/>
          <w:iCs/>
        </w:rPr>
        <w:t>Proteobacteria</w:t>
      </w:r>
      <w:r w:rsidRPr="00167473">
        <w:t xml:space="preserve">, followed by </w:t>
      </w:r>
      <w:r w:rsidRPr="00167473">
        <w:rPr>
          <w:i/>
          <w:iCs/>
        </w:rPr>
        <w:t>Actinobacteria</w:t>
      </w:r>
      <w:r w:rsidRPr="00167473">
        <w:t xml:space="preserve"> (8%), </w:t>
      </w:r>
      <w:r w:rsidRPr="00167473">
        <w:rPr>
          <w:i/>
          <w:iCs/>
        </w:rPr>
        <w:t>Firmicutes</w:t>
      </w:r>
      <w:r w:rsidRPr="00167473">
        <w:t xml:space="preserve"> (8%), </w:t>
      </w:r>
      <w:proofErr w:type="spellStart"/>
      <w:r w:rsidRPr="00167473">
        <w:rPr>
          <w:i/>
          <w:iCs/>
        </w:rPr>
        <w:t>Euryarchaeota</w:t>
      </w:r>
      <w:proofErr w:type="spellEnd"/>
      <w:r w:rsidRPr="00167473">
        <w:t xml:space="preserve"> (8%), and </w:t>
      </w:r>
      <w:r w:rsidRPr="00167473">
        <w:rPr>
          <w:i/>
          <w:iCs/>
        </w:rPr>
        <w:t>Bacteroidetes</w:t>
      </w:r>
      <w:r w:rsidRPr="00167473">
        <w:t xml:space="preserve"> (6.9%). </w:t>
      </w:r>
      <w:proofErr w:type="spellStart"/>
      <w:r w:rsidRPr="00167473">
        <w:t>CRISPRMap</w:t>
      </w:r>
      <w:proofErr w:type="spellEnd"/>
      <w:r w:rsidRPr="00167473">
        <w:t xml:space="preserve"> motif classification matches only 24 arrays to known Cas endoribonuclease-binding models (e.g., motifs 3, 4, 5, 6, 21, 23, 24, 29, 30, 32, 33), indicating that 72% of the hot spring CRISPR structures represent completely novel configurations.</w:t>
      </w:r>
    </w:p>
    <w:p w14:paraId="4AB5D81E" w14:textId="77777777" w:rsidR="004552EB" w:rsidRDefault="004552EB" w:rsidP="00167473">
      <w:pPr>
        <w:rPr>
          <w:b/>
          <w:bCs/>
        </w:rPr>
      </w:pPr>
    </w:p>
    <w:p w14:paraId="13DBDECF" w14:textId="77777777" w:rsidR="004552EB" w:rsidRDefault="004552EB" w:rsidP="00167473">
      <w:pPr>
        <w:rPr>
          <w:b/>
          <w:bCs/>
        </w:rPr>
      </w:pPr>
    </w:p>
    <w:p w14:paraId="4FC510F1" w14:textId="3D30CAAB" w:rsidR="00167473" w:rsidRPr="00167473" w:rsidRDefault="00167473" w:rsidP="00167473">
      <w:pPr>
        <w:rPr>
          <w:b/>
          <w:bCs/>
        </w:rPr>
      </w:pPr>
      <w:r w:rsidRPr="00167473">
        <w:rPr>
          <w:b/>
          <w:bCs/>
        </w:rPr>
        <w:lastRenderedPageBreak/>
        <w:t>Host Metagenomic Reconstruction &amp; Prophage Screening</w:t>
      </w:r>
    </w:p>
    <w:p w14:paraId="5627DCF8" w14:textId="07D696DF" w:rsidR="00167473" w:rsidRPr="00167473" w:rsidRDefault="00167473" w:rsidP="00167473">
      <w:pPr>
        <w:numPr>
          <w:ilvl w:val="0"/>
          <w:numId w:val="5"/>
        </w:numPr>
      </w:pPr>
      <w:r w:rsidRPr="00167473">
        <w:rPr>
          <w:b/>
          <w:bCs/>
        </w:rPr>
        <w:t>Tool(s):</w:t>
      </w:r>
      <w:r w:rsidRPr="00167473">
        <w:t xml:space="preserve"> </w:t>
      </w:r>
      <w:proofErr w:type="spellStart"/>
      <w:r w:rsidRPr="00167473">
        <w:t>MetaBin</w:t>
      </w:r>
      <w:proofErr w:type="spellEnd"/>
      <w:r w:rsidRPr="00167473">
        <w:t xml:space="preserve">, </w:t>
      </w:r>
      <w:proofErr w:type="spellStart"/>
      <w:r w:rsidRPr="00167473">
        <w:t>MetaPhlAn</w:t>
      </w:r>
      <w:proofErr w:type="spellEnd"/>
      <w:r w:rsidRPr="00167473">
        <w:t xml:space="preserve">, and </w:t>
      </w:r>
      <w:proofErr w:type="spellStart"/>
      <w:r w:rsidRPr="00167473">
        <w:t>BLASTx</w:t>
      </w:r>
      <w:proofErr w:type="spellEnd"/>
      <w:r w:rsidRPr="00167473">
        <w:t xml:space="preserve"> bit</w:t>
      </w:r>
      <w:r w:rsidR="004552EB">
        <w:t xml:space="preserve"> </w:t>
      </w:r>
      <w:r w:rsidRPr="00167473">
        <w:t>score with a Lowest Common Ancestor (LCA) approach for genomic clustering; R-based tetranucleotide frequency, coverage, and %GC contig pooling wrappers (contigs</w:t>
      </w:r>
      <w:r>
        <w:t xml:space="preserve"> </w:t>
      </w:r>
      <w:r w:rsidRPr="00167473">
        <w:t>&gt; 10</w:t>
      </w:r>
      <w:r>
        <w:t xml:space="preserve"> </w:t>
      </w:r>
      <w:r w:rsidRPr="00167473">
        <w:t>kb); AMPHORA2 (tracking 31 single</w:t>
      </w:r>
      <w:r>
        <w:t xml:space="preserve"> </w:t>
      </w:r>
      <w:r w:rsidRPr="00167473">
        <w:t>copy marker genes) and single</w:t>
      </w:r>
      <w:r>
        <w:t xml:space="preserve"> </w:t>
      </w:r>
      <w:r w:rsidRPr="00167473">
        <w:t>copy essential frameworks to verify draft completeness.</w:t>
      </w:r>
    </w:p>
    <w:p w14:paraId="5254F3C1" w14:textId="51F5B46D" w:rsidR="00167473" w:rsidRPr="00167473" w:rsidRDefault="00167473" w:rsidP="00167473">
      <w:pPr>
        <w:numPr>
          <w:ilvl w:val="0"/>
          <w:numId w:val="5"/>
        </w:numPr>
      </w:pPr>
      <w:r w:rsidRPr="00167473">
        <w:rPr>
          <w:b/>
          <w:bCs/>
        </w:rPr>
        <w:t>Database(s):</w:t>
      </w:r>
      <w:r w:rsidRPr="00167473">
        <w:t xml:space="preserve"> </w:t>
      </w:r>
      <w:proofErr w:type="spellStart"/>
      <w:r w:rsidRPr="00167473">
        <w:t>MetaPhlAn</w:t>
      </w:r>
      <w:proofErr w:type="spellEnd"/>
      <w:r w:rsidRPr="00167473">
        <w:t xml:space="preserve"> clade</w:t>
      </w:r>
      <w:r w:rsidR="004552EB">
        <w:t xml:space="preserve"> </w:t>
      </w:r>
      <w:r w:rsidRPr="00167473">
        <w:t>specific marker indices; GenBank reference genomes.</w:t>
      </w:r>
    </w:p>
    <w:p w14:paraId="20180EE7" w14:textId="77777777" w:rsidR="00167473" w:rsidRPr="00167473" w:rsidRDefault="00167473" w:rsidP="00167473">
      <w:pPr>
        <w:numPr>
          <w:ilvl w:val="0"/>
          <w:numId w:val="5"/>
        </w:numPr>
      </w:pPr>
      <w:r w:rsidRPr="00167473">
        <w:rPr>
          <w:b/>
          <w:bCs/>
        </w:rPr>
        <w:t>Normalization:</w:t>
      </w:r>
      <w:r w:rsidRPr="00167473">
        <w:t xml:space="preserve"> Minimum scaffold length limits filtering out highly fragmented background contigs below 10 kb prior to cross-sample abundance binning.</w:t>
      </w:r>
    </w:p>
    <w:p w14:paraId="56007AF3" w14:textId="77777777" w:rsidR="00167473" w:rsidRPr="00167473" w:rsidRDefault="00167473" w:rsidP="00167473">
      <w:pPr>
        <w:numPr>
          <w:ilvl w:val="0"/>
          <w:numId w:val="5"/>
        </w:numPr>
      </w:pPr>
      <w:r w:rsidRPr="00167473">
        <w:rPr>
          <w:b/>
          <w:bCs/>
        </w:rPr>
        <w:t>Goal of the analysis:</w:t>
      </w:r>
      <w:r w:rsidRPr="00167473">
        <w:t xml:space="preserve"> Reconstruct the draft genomes of dominant uncultivated bacterial hosts and screen for integrated prophage cascades.</w:t>
      </w:r>
    </w:p>
    <w:p w14:paraId="6B799D9B" w14:textId="58572821" w:rsidR="00167473" w:rsidRPr="00167473" w:rsidRDefault="00167473" w:rsidP="00167473">
      <w:pPr>
        <w:numPr>
          <w:ilvl w:val="0"/>
          <w:numId w:val="5"/>
        </w:numPr>
      </w:pPr>
      <w:r w:rsidRPr="00167473">
        <w:rPr>
          <w:b/>
          <w:bCs/>
        </w:rPr>
        <w:t>Key metrics or statistical approaches:</w:t>
      </w:r>
      <w:r w:rsidRPr="00167473">
        <w:t xml:space="preserve"> Recovery of four independent host genus bins from the MM2 mat matrix: </w:t>
      </w:r>
      <w:proofErr w:type="spellStart"/>
      <w:r w:rsidRPr="00167473">
        <w:rPr>
          <w:i/>
          <w:iCs/>
        </w:rPr>
        <w:t>Ralstonia</w:t>
      </w:r>
      <w:proofErr w:type="spellEnd"/>
      <w:r w:rsidRPr="00167473">
        <w:t xml:space="preserve"> (5.1 Mb), </w:t>
      </w:r>
      <w:proofErr w:type="spellStart"/>
      <w:r w:rsidRPr="00167473">
        <w:rPr>
          <w:i/>
          <w:iCs/>
        </w:rPr>
        <w:t>Pseudoxanthomonas</w:t>
      </w:r>
      <w:proofErr w:type="spellEnd"/>
      <w:r w:rsidRPr="00167473">
        <w:t xml:space="preserve"> (3.5 Mb), </w:t>
      </w:r>
      <w:proofErr w:type="spellStart"/>
      <w:r w:rsidRPr="00167473">
        <w:rPr>
          <w:i/>
          <w:iCs/>
        </w:rPr>
        <w:t>Dechloromonas</w:t>
      </w:r>
      <w:proofErr w:type="spellEnd"/>
      <w:r w:rsidRPr="00167473">
        <w:t xml:space="preserve"> (1.9 Mb), and </w:t>
      </w:r>
      <w:proofErr w:type="spellStart"/>
      <w:r w:rsidRPr="00167473">
        <w:rPr>
          <w:i/>
          <w:iCs/>
        </w:rPr>
        <w:t>Herbaspirillum</w:t>
      </w:r>
      <w:proofErr w:type="spellEnd"/>
      <w:r w:rsidRPr="00167473">
        <w:t xml:space="preserve"> (1.2 Mb). Verification assays establish a near-complete draft for </w:t>
      </w:r>
      <w:proofErr w:type="spellStart"/>
      <w:r w:rsidRPr="00167473">
        <w:rPr>
          <w:i/>
          <w:iCs/>
        </w:rPr>
        <w:t>Ralstonia</w:t>
      </w:r>
      <w:proofErr w:type="spellEnd"/>
      <w:r w:rsidRPr="00167473">
        <w:t xml:space="preserve"> sp. </w:t>
      </w:r>
      <w:proofErr w:type="spellStart"/>
      <w:r w:rsidRPr="00167473">
        <w:t>ArHS</w:t>
      </w:r>
      <w:proofErr w:type="spellEnd"/>
      <w:r w:rsidRPr="00167473">
        <w:t xml:space="preserve"> (5.04</w:t>
      </w:r>
      <w:r>
        <w:t xml:space="preserve"> </w:t>
      </w:r>
      <w:r w:rsidRPr="00167473">
        <w:t xml:space="preserve">Mbp, 4,819 coding sequences), satisfying a 99.9% completeness parameter. Deep structural screening across the </w:t>
      </w:r>
      <w:proofErr w:type="spellStart"/>
      <w:r w:rsidRPr="00167473">
        <w:rPr>
          <w:i/>
          <w:iCs/>
        </w:rPr>
        <w:t>Ralstonia</w:t>
      </w:r>
      <w:proofErr w:type="spellEnd"/>
      <w:r w:rsidRPr="00167473">
        <w:t xml:space="preserve"> sp. </w:t>
      </w:r>
      <w:proofErr w:type="spellStart"/>
      <w:r w:rsidRPr="00167473">
        <w:t>ArHS</w:t>
      </w:r>
      <w:proofErr w:type="spellEnd"/>
      <w:r w:rsidRPr="00167473">
        <w:t xml:space="preserve"> chromosome reveals the integration of four distinct active prophage cassettes (measuring 12.2 kb, 20.7 kb, 44.8 kb, and 11.2 kb), confirming its active role as a primary lysogenic host within the hot spring ecosystem.</w:t>
      </w:r>
    </w:p>
    <w:p w14:paraId="1680DED1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CFC"/>
    <w:multiLevelType w:val="multilevel"/>
    <w:tmpl w:val="F804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E5A39"/>
    <w:multiLevelType w:val="multilevel"/>
    <w:tmpl w:val="FF1A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65511"/>
    <w:multiLevelType w:val="multilevel"/>
    <w:tmpl w:val="8822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73AE4"/>
    <w:multiLevelType w:val="multilevel"/>
    <w:tmpl w:val="F1B0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E1386"/>
    <w:multiLevelType w:val="multilevel"/>
    <w:tmpl w:val="764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889810">
    <w:abstractNumId w:val="2"/>
  </w:num>
  <w:num w:numId="2" w16cid:durableId="1306351451">
    <w:abstractNumId w:val="4"/>
  </w:num>
  <w:num w:numId="3" w16cid:durableId="699355910">
    <w:abstractNumId w:val="0"/>
  </w:num>
  <w:num w:numId="4" w16cid:durableId="302541548">
    <w:abstractNumId w:val="3"/>
  </w:num>
  <w:num w:numId="5" w16cid:durableId="687215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73"/>
    <w:rsid w:val="000C092D"/>
    <w:rsid w:val="000C3267"/>
    <w:rsid w:val="00167473"/>
    <w:rsid w:val="00227B78"/>
    <w:rsid w:val="004552EB"/>
    <w:rsid w:val="007A7287"/>
    <w:rsid w:val="0085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687D2"/>
  <w15:chartTrackingRefBased/>
  <w15:docId w15:val="{FC218109-2C08-4AB3-A76E-85972A46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4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74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doi.org/10.3389/fmicb.2018.0309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2026-06-25T17:33:00Z</dcterms:created>
  <dcterms:modified xsi:type="dcterms:W3CDTF">2026-06-25T17:44:00Z</dcterms:modified>
</cp:coreProperties>
</file>