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1148" w14:textId="77777777" w:rsidR="00673FCE" w:rsidRPr="00673FCE" w:rsidRDefault="00673FCE" w:rsidP="00673FCE">
      <w:pPr>
        <w:rPr>
          <w:b/>
          <w:bCs/>
          <w:sz w:val="36"/>
          <w:szCs w:val="36"/>
        </w:rPr>
      </w:pPr>
      <w:r w:rsidRPr="00673FCE">
        <w:rPr>
          <w:b/>
          <w:bCs/>
          <w:sz w:val="36"/>
          <w:szCs w:val="36"/>
        </w:rPr>
        <w:t>Analysis Plan - ERP021546</w:t>
      </w:r>
    </w:p>
    <w:p w14:paraId="58C0B472" w14:textId="77777777" w:rsidR="00673FCE" w:rsidRPr="00673FCE" w:rsidRDefault="00673FCE" w:rsidP="00673FCE">
      <w:r w:rsidRPr="00673FCE">
        <w:rPr>
          <w:b/>
          <w:bCs/>
        </w:rPr>
        <w:t>Study Accession:</w:t>
      </w:r>
      <w:r w:rsidRPr="00673FCE">
        <w:t xml:space="preserve"> ERP021546 (SRA </w:t>
      </w:r>
      <w:proofErr w:type="spellStart"/>
      <w:r w:rsidRPr="00673FCE">
        <w:t>BioProject</w:t>
      </w:r>
      <w:proofErr w:type="spellEnd"/>
      <w:r w:rsidRPr="00673FCE">
        <w:t xml:space="preserve"> PRJEB19374)</w:t>
      </w:r>
    </w:p>
    <w:p w14:paraId="73D76994" w14:textId="77777777" w:rsidR="00673FCE" w:rsidRPr="00673FCE" w:rsidRDefault="00673FCE" w:rsidP="00673FCE">
      <w:r w:rsidRPr="00673FCE">
        <w:rPr>
          <w:b/>
          <w:bCs/>
        </w:rPr>
        <w:t>Study Type:</w:t>
      </w:r>
      <w:r w:rsidRPr="00673FCE">
        <w:t xml:space="preserve"> High-altitude hot spring genomics, evolutionary comparative micro-systematics, and natural competence profiling</w:t>
      </w:r>
    </w:p>
    <w:p w14:paraId="29FA4FBF" w14:textId="64C878C1" w:rsidR="00673FCE" w:rsidRPr="00673FCE" w:rsidRDefault="00673FCE" w:rsidP="00673FCE">
      <w:r w:rsidRPr="00673FCE">
        <w:rPr>
          <w:b/>
          <w:bCs/>
        </w:rPr>
        <w:t>Sample Type:</w:t>
      </w:r>
      <w:r w:rsidRPr="00673FCE">
        <w:t xml:space="preserve"> Isolated pure culture of the </w:t>
      </w:r>
      <w:proofErr w:type="spellStart"/>
      <w:r w:rsidRPr="00673FCE">
        <w:t>hyperthermophilic</w:t>
      </w:r>
      <w:proofErr w:type="spellEnd"/>
      <w:r w:rsidRPr="00673FCE">
        <w:t xml:space="preserve"> bacterium </w:t>
      </w:r>
      <w:r w:rsidRPr="00673FCE">
        <w:rPr>
          <w:i/>
          <w:iCs/>
        </w:rPr>
        <w:t xml:space="preserve">Thermus </w:t>
      </w:r>
      <w:proofErr w:type="spellStart"/>
      <w:r w:rsidRPr="00673FCE">
        <w:rPr>
          <w:i/>
          <w:iCs/>
        </w:rPr>
        <w:t>parvatiensis</w:t>
      </w:r>
      <w:proofErr w:type="spellEnd"/>
      <w:r w:rsidRPr="00673FCE">
        <w:t xml:space="preserve"> (strain</w:t>
      </w:r>
      <w:r>
        <w:t xml:space="preserve"> </w:t>
      </w:r>
      <w:r w:rsidRPr="00673FCE">
        <w:t>RL</w:t>
      </w:r>
      <w:r w:rsidRPr="00673FCE">
        <w:rPr>
          <w:vertAlign w:val="superscript"/>
        </w:rPr>
        <w:t>T</w:t>
      </w:r>
      <w:r w:rsidRPr="00673FCE">
        <w:t xml:space="preserve">) harvested from the hot water outflow channels of </w:t>
      </w:r>
      <w:proofErr w:type="spellStart"/>
      <w:r w:rsidRPr="00673FCE">
        <w:t>Khirganga</w:t>
      </w:r>
      <w:proofErr w:type="spellEnd"/>
      <w:r w:rsidRPr="00673FCE">
        <w:t xml:space="preserve"> hot spring</w:t>
      </w:r>
    </w:p>
    <w:p w14:paraId="02D22B55" w14:textId="77777777" w:rsidR="00673FCE" w:rsidRPr="00673FCE" w:rsidRDefault="00673FCE" w:rsidP="00673FCE">
      <w:r w:rsidRPr="00673FCE">
        <w:rPr>
          <w:b/>
          <w:bCs/>
        </w:rPr>
        <w:t>Associated Publications / DOIs:</w:t>
      </w:r>
    </w:p>
    <w:p w14:paraId="53D5004B" w14:textId="77777777" w:rsidR="00673FCE" w:rsidRPr="00673FCE" w:rsidRDefault="00673FCE" w:rsidP="00673FCE">
      <w:pPr>
        <w:numPr>
          <w:ilvl w:val="0"/>
          <w:numId w:val="1"/>
        </w:numPr>
      </w:pPr>
      <w:r w:rsidRPr="00673FCE">
        <w:t>Tripathi et al., 2017 (</w:t>
      </w:r>
      <w:r w:rsidRPr="00673FCE">
        <w:rPr>
          <w:i/>
          <w:iCs/>
        </w:rPr>
        <w:t xml:space="preserve">Front. </w:t>
      </w:r>
      <w:proofErr w:type="spellStart"/>
      <w:r w:rsidRPr="00673FCE">
        <w:rPr>
          <w:i/>
          <w:iCs/>
        </w:rPr>
        <w:t>Microbiol</w:t>
      </w:r>
      <w:proofErr w:type="spellEnd"/>
      <w:r w:rsidRPr="00673FCE">
        <w:rPr>
          <w:i/>
          <w:iCs/>
        </w:rPr>
        <w:t>.</w:t>
      </w:r>
      <w:r w:rsidRPr="00673FCE">
        <w:t xml:space="preserve">): </w:t>
      </w:r>
      <w:hyperlink r:id="rId5" w:tgtFrame="_blank" w:history="1">
        <w:r w:rsidRPr="00673FCE">
          <w:rPr>
            <w:rStyle w:val="Hyperlink"/>
          </w:rPr>
          <w:t>https://doi.org/10.3389/fmicb.2017.01410</w:t>
        </w:r>
      </w:hyperlink>
    </w:p>
    <w:p w14:paraId="2D7921BB" w14:textId="28F672CA" w:rsidR="00673FCE" w:rsidRPr="00673FCE" w:rsidRDefault="00673FCE" w:rsidP="00673FCE">
      <w:r w:rsidRPr="00673FCE">
        <w:rPr>
          <w:b/>
          <w:bCs/>
        </w:rPr>
        <w:t>Study Design:</w:t>
      </w:r>
      <w:r w:rsidRPr="00673FCE">
        <w:t xml:space="preserve"> Complete genome sequencing, assembly, and pan-genomic comparative evaluation of a novel </w:t>
      </w:r>
      <w:proofErr w:type="spellStart"/>
      <w:r w:rsidRPr="00673FCE">
        <w:t>hyperthermophilic</w:t>
      </w:r>
      <w:proofErr w:type="spellEnd"/>
      <w:r w:rsidRPr="00673FCE">
        <w:t xml:space="preserve"> </w:t>
      </w:r>
      <w:r w:rsidRPr="00673FCE">
        <w:rPr>
          <w:i/>
          <w:iCs/>
        </w:rPr>
        <w:t>Thermus</w:t>
      </w:r>
      <w:r w:rsidRPr="00673FCE">
        <w:t xml:space="preserve"> isolate to unearth the genomic basis of adaptation and evolutionary mechanisms of natural transformation in high-entropy thermal biomes. Discovered at an altitude of 2,978 meters in the Parvati Valley of the Himalayas (Himachal Pradesh, India), </w:t>
      </w:r>
      <w:r w:rsidRPr="00673FCE">
        <w:rPr>
          <w:i/>
          <w:iCs/>
        </w:rPr>
        <w:t xml:space="preserve">Thermus </w:t>
      </w:r>
      <w:proofErr w:type="spellStart"/>
      <w:r w:rsidRPr="00673FCE">
        <w:rPr>
          <w:i/>
          <w:iCs/>
        </w:rPr>
        <w:t>parvatiensis</w:t>
      </w:r>
      <w:proofErr w:type="spellEnd"/>
      <w:r w:rsidRPr="00673FCE">
        <w:t xml:space="preserve"> grows optimally at 65°C–70°C. </w:t>
      </w:r>
      <w:proofErr w:type="spellStart"/>
      <w:r w:rsidRPr="00673FCE">
        <w:t>Wholegenome</w:t>
      </w:r>
      <w:proofErr w:type="spellEnd"/>
      <w:r w:rsidRPr="00673FCE">
        <w:t xml:space="preserve"> sequencing was performed utilizing a hybrid approach combining longread Pacific Biosciences (PacBio) RSII Single Molecule Real</w:t>
      </w:r>
      <w:r>
        <w:t xml:space="preserve"> </w:t>
      </w:r>
      <w:r w:rsidRPr="00673FCE">
        <w:t xml:space="preserve">Time (SMRT) chemistry with short-read Illumina </w:t>
      </w:r>
      <w:proofErr w:type="spellStart"/>
      <w:r w:rsidRPr="00673FCE">
        <w:t>MiSeq</w:t>
      </w:r>
      <w:proofErr w:type="spellEnd"/>
      <w:r w:rsidRPr="00673FCE">
        <w:t xml:space="preserve"> platforms to achieve an error</w:t>
      </w:r>
      <w:r>
        <w:t xml:space="preserve"> </w:t>
      </w:r>
      <w:r w:rsidRPr="00673FCE">
        <w:t xml:space="preserve">corrected, fully closed circular chromosome and associated plasmid architecture. Downstream analysis focuses on detailing structural variations, plasmid mosaics, metabolic pathway configurations, and the evolution of natural competence machinery across the genus </w:t>
      </w:r>
      <w:r w:rsidRPr="00673FCE">
        <w:rPr>
          <w:i/>
          <w:iCs/>
        </w:rPr>
        <w:t>Thermus</w:t>
      </w:r>
      <w:r w:rsidRPr="00673FCE">
        <w:t>.</w:t>
      </w:r>
    </w:p>
    <w:p w14:paraId="1B0FBD4E" w14:textId="77777777" w:rsidR="00673FCE" w:rsidRPr="00673FCE" w:rsidRDefault="00673FCE" w:rsidP="00673FCE">
      <w:pPr>
        <w:rPr>
          <w:b/>
          <w:bCs/>
        </w:rPr>
      </w:pPr>
      <w:r w:rsidRPr="00673FCE">
        <w:rPr>
          <w:b/>
          <w:bCs/>
        </w:rPr>
        <w:t>Hybrid Genome Assembly &amp; Structural Finishing</w:t>
      </w:r>
    </w:p>
    <w:p w14:paraId="45DE1FEB" w14:textId="70EDD276" w:rsidR="00673FCE" w:rsidRPr="00673FCE" w:rsidRDefault="00673FCE" w:rsidP="00673FCE">
      <w:pPr>
        <w:numPr>
          <w:ilvl w:val="0"/>
          <w:numId w:val="2"/>
        </w:numPr>
      </w:pPr>
      <w:r w:rsidRPr="00673FCE">
        <w:rPr>
          <w:b/>
          <w:bCs/>
        </w:rPr>
        <w:t>Tool(s):</w:t>
      </w:r>
      <w:r w:rsidRPr="00673FCE">
        <w:t xml:space="preserve"> PacBio SMRT Analysis pipeline (v2.3.0) incorporating the HGAP3 (Hierarchical Genome Assembly Process) algorithm for initial long</w:t>
      </w:r>
      <w:r>
        <w:t xml:space="preserve"> </w:t>
      </w:r>
      <w:r w:rsidRPr="00673FCE">
        <w:t xml:space="preserve">read consensus assembly; Celera Assembler for overlapping read layouts; Pilon or </w:t>
      </w:r>
      <w:proofErr w:type="spellStart"/>
      <w:r w:rsidRPr="00673FCE">
        <w:t>SPAdes</w:t>
      </w:r>
      <w:proofErr w:type="spellEnd"/>
      <w:r w:rsidRPr="00673FCE">
        <w:t xml:space="preserve"> implementations for polishing long</w:t>
      </w:r>
      <w:r>
        <w:t xml:space="preserve"> </w:t>
      </w:r>
      <w:r w:rsidRPr="00673FCE">
        <w:t>read scaffolds with high</w:t>
      </w:r>
      <w:r>
        <w:t xml:space="preserve"> </w:t>
      </w:r>
      <w:r w:rsidRPr="00673FCE">
        <w:t xml:space="preserve">accuracy Illumina </w:t>
      </w:r>
      <w:proofErr w:type="spellStart"/>
      <w:r w:rsidRPr="00673FCE">
        <w:t>MiSeq</w:t>
      </w:r>
      <w:proofErr w:type="spellEnd"/>
      <w:r w:rsidRPr="00673FCE">
        <w:t xml:space="preserve"> short reads.</w:t>
      </w:r>
    </w:p>
    <w:p w14:paraId="757B5841" w14:textId="77777777" w:rsidR="00673FCE" w:rsidRPr="00673FCE" w:rsidRDefault="00673FCE" w:rsidP="00673FCE">
      <w:pPr>
        <w:numPr>
          <w:ilvl w:val="0"/>
          <w:numId w:val="2"/>
        </w:numPr>
      </w:pPr>
      <w:r w:rsidRPr="00673FCE">
        <w:rPr>
          <w:b/>
          <w:bCs/>
        </w:rPr>
        <w:t>Database(s):</w:t>
      </w:r>
      <w:r w:rsidRPr="00673FCE">
        <w:t xml:space="preserve"> SMRT Portal internal quality filter libraries; Illumina adapter contaminant indices.</w:t>
      </w:r>
    </w:p>
    <w:p w14:paraId="17F5A64F" w14:textId="4381AD08" w:rsidR="00673FCE" w:rsidRPr="00673FCE" w:rsidRDefault="00673FCE" w:rsidP="00673FCE">
      <w:pPr>
        <w:numPr>
          <w:ilvl w:val="0"/>
          <w:numId w:val="2"/>
        </w:numPr>
      </w:pPr>
      <w:r w:rsidRPr="00673FCE">
        <w:rPr>
          <w:b/>
          <w:bCs/>
        </w:rPr>
        <w:t>Normalization:</w:t>
      </w:r>
      <w:r w:rsidRPr="00673FCE">
        <w:t xml:space="preserve"> Read quality filtering parameters discarding low</w:t>
      </w:r>
      <w:r>
        <w:t xml:space="preserve"> </w:t>
      </w:r>
      <w:r w:rsidRPr="00673FCE">
        <w:t>subread lengths (&lt;500bp) or low-read quality indices (&lt;0.80) to secure flawless de novo consensus tracks.</w:t>
      </w:r>
    </w:p>
    <w:p w14:paraId="45F9DF5E" w14:textId="77777777" w:rsidR="00673FCE" w:rsidRPr="00673FCE" w:rsidRDefault="00673FCE" w:rsidP="00673FCE">
      <w:pPr>
        <w:numPr>
          <w:ilvl w:val="0"/>
          <w:numId w:val="2"/>
        </w:numPr>
      </w:pPr>
      <w:r w:rsidRPr="00673FCE">
        <w:rPr>
          <w:b/>
          <w:bCs/>
        </w:rPr>
        <w:t>Goal of the analysis:</w:t>
      </w:r>
      <w:r w:rsidRPr="00673FCE">
        <w:t xml:space="preserve"> Reconstruct a fully closed, contiguous circular chromosome and identify all co-replicating extrachromosomal plasmid networks without gaps.</w:t>
      </w:r>
    </w:p>
    <w:p w14:paraId="1DFAFB9B" w14:textId="77777777" w:rsidR="00673FCE" w:rsidRPr="00673FCE" w:rsidRDefault="00673FCE" w:rsidP="00673FCE">
      <w:pPr>
        <w:numPr>
          <w:ilvl w:val="0"/>
          <w:numId w:val="2"/>
        </w:numPr>
      </w:pPr>
      <w:r w:rsidRPr="00673FCE">
        <w:rPr>
          <w:b/>
          <w:bCs/>
        </w:rPr>
        <w:t>Key metrics or statistical approaches:</w:t>
      </w:r>
      <w:r w:rsidRPr="00673FCE">
        <w:t xml:space="preserve"> Resolution of a closed circular chromosome of 2,059,252 bp (with a 65.1% GC content) seamlessly paired with a separate closed circular plasmid, designated pTP47, spanning 47,444 bp (with a lower 62.4% GC content).</w:t>
      </w:r>
    </w:p>
    <w:p w14:paraId="409336B6" w14:textId="77777777" w:rsidR="00673FCE" w:rsidRPr="00673FCE" w:rsidRDefault="00673FCE" w:rsidP="00673FCE">
      <w:pPr>
        <w:rPr>
          <w:b/>
          <w:bCs/>
        </w:rPr>
      </w:pPr>
      <w:r w:rsidRPr="00673FCE">
        <w:rPr>
          <w:b/>
          <w:bCs/>
        </w:rPr>
        <w:t xml:space="preserve">Functional Feature Annotation &amp; Metabolic </w:t>
      </w:r>
      <w:proofErr w:type="spellStart"/>
      <w:r w:rsidRPr="00673FCE">
        <w:rPr>
          <w:b/>
          <w:bCs/>
        </w:rPr>
        <w:t>Modeling</w:t>
      </w:r>
      <w:proofErr w:type="spellEnd"/>
    </w:p>
    <w:p w14:paraId="6AA6AFF1" w14:textId="77777777" w:rsidR="00673FCE" w:rsidRPr="00673FCE" w:rsidRDefault="00673FCE" w:rsidP="00673FCE">
      <w:pPr>
        <w:numPr>
          <w:ilvl w:val="0"/>
          <w:numId w:val="3"/>
        </w:numPr>
      </w:pPr>
      <w:r w:rsidRPr="00673FCE">
        <w:rPr>
          <w:b/>
          <w:bCs/>
        </w:rPr>
        <w:t>Tool(s):</w:t>
      </w:r>
      <w:r w:rsidRPr="00673FCE">
        <w:t xml:space="preserve"> NCBI Prokaryotic Genome Annotation Pipeline (PGAP) for structural gene calling; RAST (Rapid Annotations using Subsystems Technology) server for verification; </w:t>
      </w:r>
      <w:proofErr w:type="spellStart"/>
      <w:r w:rsidRPr="00673FCE">
        <w:t>tRNAscan</w:t>
      </w:r>
      <w:proofErr w:type="spellEnd"/>
      <w:r w:rsidRPr="00673FCE">
        <w:t xml:space="preserve">-SE (v1.23) for structural tRNA locus assignment; </w:t>
      </w:r>
      <w:proofErr w:type="spellStart"/>
      <w:r w:rsidRPr="00673FCE">
        <w:t>RNAmmer</w:t>
      </w:r>
      <w:proofErr w:type="spellEnd"/>
      <w:r w:rsidRPr="00673FCE">
        <w:t xml:space="preserve"> (v1.2) for rRNA gene family coordination.</w:t>
      </w:r>
    </w:p>
    <w:p w14:paraId="17B8A9DD" w14:textId="77777777" w:rsidR="00673FCE" w:rsidRPr="00673FCE" w:rsidRDefault="00673FCE" w:rsidP="00673FCE">
      <w:pPr>
        <w:numPr>
          <w:ilvl w:val="0"/>
          <w:numId w:val="3"/>
        </w:numPr>
      </w:pPr>
      <w:r w:rsidRPr="00673FCE">
        <w:rPr>
          <w:b/>
          <w:bCs/>
        </w:rPr>
        <w:t>Database(s):</w:t>
      </w:r>
      <w:r w:rsidRPr="00673FCE">
        <w:t xml:space="preserve"> KEGG </w:t>
      </w:r>
      <w:proofErr w:type="spellStart"/>
      <w:r w:rsidRPr="00673FCE">
        <w:t>Orthology</w:t>
      </w:r>
      <w:proofErr w:type="spellEnd"/>
      <w:r w:rsidRPr="00673FCE">
        <w:t xml:space="preserve">; Clusters of Orthologous Groups (COGs); </w:t>
      </w:r>
      <w:proofErr w:type="spellStart"/>
      <w:r w:rsidRPr="00673FCE">
        <w:t>Pfam</w:t>
      </w:r>
      <w:proofErr w:type="spellEnd"/>
      <w:r w:rsidRPr="00673FCE">
        <w:t xml:space="preserve"> protein </w:t>
      </w:r>
      <w:proofErr w:type="gramStart"/>
      <w:r w:rsidRPr="00673FCE">
        <w:t>families</w:t>
      </w:r>
      <w:proofErr w:type="gramEnd"/>
      <w:r w:rsidRPr="00673FCE">
        <w:t xml:space="preserve"> collection.</w:t>
      </w:r>
    </w:p>
    <w:p w14:paraId="225939AF" w14:textId="77777777" w:rsidR="00673FCE" w:rsidRPr="00673FCE" w:rsidRDefault="00673FCE" w:rsidP="00673FCE">
      <w:pPr>
        <w:numPr>
          <w:ilvl w:val="0"/>
          <w:numId w:val="3"/>
        </w:numPr>
      </w:pPr>
      <w:r w:rsidRPr="00673FCE">
        <w:rPr>
          <w:b/>
          <w:bCs/>
        </w:rPr>
        <w:lastRenderedPageBreak/>
        <w:t>Normalization:</w:t>
      </w:r>
      <w:r w:rsidRPr="00673FCE">
        <w:t xml:space="preserve"> Functional feature tallies normalized directly against absolute chromosomal and plasmid length physical coordinates.</w:t>
      </w:r>
    </w:p>
    <w:p w14:paraId="5406C378" w14:textId="77777777" w:rsidR="00673FCE" w:rsidRPr="00673FCE" w:rsidRDefault="00673FCE" w:rsidP="00673FCE">
      <w:pPr>
        <w:numPr>
          <w:ilvl w:val="0"/>
          <w:numId w:val="3"/>
        </w:numPr>
      </w:pPr>
      <w:r w:rsidRPr="00673FCE">
        <w:rPr>
          <w:b/>
          <w:bCs/>
        </w:rPr>
        <w:t>Goal of the analysis:</w:t>
      </w:r>
      <w:r w:rsidRPr="00673FCE">
        <w:t xml:space="preserve"> Define open reading frame (ORF) boundaries and decode functional metabolic pipelines ensuring survival under extreme high-temperature constraints.</w:t>
      </w:r>
    </w:p>
    <w:p w14:paraId="2285A4B8" w14:textId="77777777" w:rsidR="00673FCE" w:rsidRPr="00673FCE" w:rsidRDefault="00673FCE" w:rsidP="00673FCE">
      <w:pPr>
        <w:numPr>
          <w:ilvl w:val="0"/>
          <w:numId w:val="3"/>
        </w:numPr>
      </w:pPr>
      <w:r w:rsidRPr="00673FCE">
        <w:rPr>
          <w:b/>
          <w:bCs/>
        </w:rPr>
        <w:t>Key metrics or statistical approaches:</w:t>
      </w:r>
      <w:r w:rsidRPr="00673FCE">
        <w:t xml:space="preserve"> Mapping a total of 2,176 coding sequences (CDS) on the chromosome alongside 49 genes on plasmid pTP47; mapping metabolic pathways such as the complete carotenoid (</w:t>
      </w:r>
      <w:proofErr w:type="spellStart"/>
      <w:r w:rsidRPr="00673FCE">
        <w:t>thermozeaxanthin</w:t>
      </w:r>
      <w:proofErr w:type="spellEnd"/>
      <w:r w:rsidRPr="00673FCE">
        <w:t>) biosynthesis pathway which stabilizes cell membranes against thermal lysis; inventorying absolute counts for 46 tRNA loci and a single tripartite 16S-23S-5S rRNA operon structure.</w:t>
      </w:r>
    </w:p>
    <w:p w14:paraId="7C0CDD50" w14:textId="77777777" w:rsidR="00673FCE" w:rsidRPr="00673FCE" w:rsidRDefault="00673FCE" w:rsidP="00673FCE">
      <w:pPr>
        <w:rPr>
          <w:b/>
          <w:bCs/>
        </w:rPr>
      </w:pPr>
      <w:r w:rsidRPr="00673FCE">
        <w:rPr>
          <w:b/>
          <w:bCs/>
        </w:rPr>
        <w:t>Pan-Genomic Systematics &amp; Genomic Island Curation</w:t>
      </w:r>
    </w:p>
    <w:p w14:paraId="1493484A" w14:textId="557BC339" w:rsidR="00673FCE" w:rsidRPr="00673FCE" w:rsidRDefault="00673FCE" w:rsidP="00673FCE">
      <w:pPr>
        <w:numPr>
          <w:ilvl w:val="0"/>
          <w:numId w:val="4"/>
        </w:numPr>
      </w:pPr>
      <w:r w:rsidRPr="00673FCE">
        <w:rPr>
          <w:b/>
          <w:bCs/>
        </w:rPr>
        <w:t>Tool(s):</w:t>
      </w:r>
      <w:r w:rsidRPr="00673FCE">
        <w:t xml:space="preserve"> BPGA (Bacterial Pan-Genome Analysis) framework for orthologous clustering; </w:t>
      </w:r>
      <w:proofErr w:type="spellStart"/>
      <w:r w:rsidRPr="00673FCE">
        <w:t>OrthoMCL</w:t>
      </w:r>
      <w:proofErr w:type="spellEnd"/>
      <w:r w:rsidRPr="00673FCE">
        <w:t xml:space="preserve"> for finding core vs. accessory ortholog sets; </w:t>
      </w:r>
      <w:proofErr w:type="spellStart"/>
      <w:r w:rsidRPr="00673FCE">
        <w:t>JAvg</w:t>
      </w:r>
      <w:proofErr w:type="spellEnd"/>
      <w:r w:rsidRPr="00673FCE">
        <w:t xml:space="preserve"> (</w:t>
      </w:r>
      <w:proofErr w:type="spellStart"/>
      <w:r w:rsidRPr="00673FCE">
        <w:t>MUMmer</w:t>
      </w:r>
      <w:proofErr w:type="spellEnd"/>
      <w:r w:rsidRPr="00673FCE">
        <w:t xml:space="preserve"> alignment wrapper) for calculating macro</w:t>
      </w:r>
      <w:r>
        <w:t xml:space="preserve"> </w:t>
      </w:r>
      <w:r w:rsidRPr="00673FCE">
        <w:t xml:space="preserve">synteny lines; </w:t>
      </w:r>
      <w:proofErr w:type="spellStart"/>
      <w:r w:rsidRPr="00673FCE">
        <w:t>IslandViewer</w:t>
      </w:r>
      <w:proofErr w:type="spellEnd"/>
      <w:r w:rsidRPr="00673FCE">
        <w:t xml:space="preserve"> 3 for detecting horizontal gene transfer (HGT) regions; PHAST for locating prophage insertions.</w:t>
      </w:r>
    </w:p>
    <w:p w14:paraId="71490D08" w14:textId="77777777" w:rsidR="00673FCE" w:rsidRPr="00673FCE" w:rsidRDefault="00673FCE" w:rsidP="00673FCE">
      <w:pPr>
        <w:numPr>
          <w:ilvl w:val="0"/>
          <w:numId w:val="4"/>
        </w:numPr>
      </w:pPr>
      <w:r w:rsidRPr="00673FCE">
        <w:rPr>
          <w:b/>
          <w:bCs/>
        </w:rPr>
        <w:t>Database(s):</w:t>
      </w:r>
      <w:r w:rsidRPr="00673FCE">
        <w:t xml:space="preserve"> Reference genomes of all publicly available </w:t>
      </w:r>
      <w:r w:rsidRPr="00673FCE">
        <w:rPr>
          <w:i/>
          <w:iCs/>
        </w:rPr>
        <w:t>Thermus</w:t>
      </w:r>
      <w:r w:rsidRPr="00673FCE">
        <w:t xml:space="preserve"> type strains (including </w:t>
      </w:r>
      <w:r w:rsidRPr="00673FCE">
        <w:rPr>
          <w:i/>
          <w:iCs/>
        </w:rPr>
        <w:t>T. thermophilus</w:t>
      </w:r>
      <w:r w:rsidRPr="00673FCE">
        <w:t xml:space="preserve">, </w:t>
      </w:r>
      <w:r w:rsidRPr="00673FCE">
        <w:rPr>
          <w:i/>
          <w:iCs/>
        </w:rPr>
        <w:t>T. aquaticus</w:t>
      </w:r>
      <w:r w:rsidRPr="00673FCE">
        <w:t xml:space="preserve">, </w:t>
      </w:r>
      <w:r w:rsidRPr="00673FCE">
        <w:rPr>
          <w:i/>
          <w:iCs/>
        </w:rPr>
        <w:t xml:space="preserve">T. </w:t>
      </w:r>
      <w:proofErr w:type="spellStart"/>
      <w:r w:rsidRPr="00673FCE">
        <w:rPr>
          <w:i/>
          <w:iCs/>
        </w:rPr>
        <w:t>oshimai</w:t>
      </w:r>
      <w:proofErr w:type="spellEnd"/>
      <w:r w:rsidRPr="00673FCE">
        <w:t xml:space="preserve">, </w:t>
      </w:r>
      <w:r w:rsidRPr="00673FCE">
        <w:rPr>
          <w:i/>
          <w:iCs/>
        </w:rPr>
        <w:t xml:space="preserve">T. </w:t>
      </w:r>
      <w:proofErr w:type="spellStart"/>
      <w:r w:rsidRPr="00673FCE">
        <w:rPr>
          <w:i/>
          <w:iCs/>
        </w:rPr>
        <w:t>scotoductus</w:t>
      </w:r>
      <w:proofErr w:type="spellEnd"/>
      <w:r w:rsidRPr="00673FCE">
        <w:t xml:space="preserve">, and </w:t>
      </w:r>
      <w:r w:rsidRPr="00673FCE">
        <w:rPr>
          <w:i/>
          <w:iCs/>
        </w:rPr>
        <w:t xml:space="preserve">T. </w:t>
      </w:r>
      <w:proofErr w:type="spellStart"/>
      <w:r w:rsidRPr="00673FCE">
        <w:rPr>
          <w:i/>
          <w:iCs/>
        </w:rPr>
        <w:t>antranikianii</w:t>
      </w:r>
      <w:proofErr w:type="spellEnd"/>
      <w:r w:rsidRPr="00673FCE">
        <w:t>).</w:t>
      </w:r>
    </w:p>
    <w:p w14:paraId="1A85D70E" w14:textId="69C7A80D" w:rsidR="00673FCE" w:rsidRPr="00673FCE" w:rsidRDefault="00673FCE" w:rsidP="00673FCE">
      <w:pPr>
        <w:numPr>
          <w:ilvl w:val="0"/>
          <w:numId w:val="4"/>
        </w:numPr>
      </w:pPr>
      <w:r w:rsidRPr="00673FCE">
        <w:rPr>
          <w:b/>
          <w:bCs/>
        </w:rPr>
        <w:t>Normalization:</w:t>
      </w:r>
      <w:r w:rsidRPr="00673FCE">
        <w:t xml:space="preserve"> </w:t>
      </w:r>
      <w:proofErr w:type="spellStart"/>
      <w:r w:rsidRPr="00673FCE">
        <w:t>Orthology</w:t>
      </w:r>
      <w:proofErr w:type="spellEnd"/>
      <w:r w:rsidRPr="00673FCE">
        <w:t xml:space="preserve"> thresholds set strictly at </w:t>
      </w:r>
      <w:r>
        <w:t>&gt;</w:t>
      </w:r>
      <w:r w:rsidRPr="00673FCE">
        <w:t>50% sequence identity matrices combined with an E</w:t>
      </w:r>
      <w:r>
        <w:t xml:space="preserve"> </w:t>
      </w:r>
      <w:r w:rsidRPr="00673FCE">
        <w:t>value cutoff threshold of 1e</w:t>
      </w:r>
      <w:r w:rsidRPr="00673FCE">
        <w:rPr>
          <w:vertAlign w:val="superscript"/>
        </w:rPr>
        <w:t>-5</w:t>
      </w:r>
      <w:r w:rsidRPr="00673FCE">
        <w:t>.</w:t>
      </w:r>
    </w:p>
    <w:p w14:paraId="1B980456" w14:textId="77777777" w:rsidR="00673FCE" w:rsidRPr="00673FCE" w:rsidRDefault="00673FCE" w:rsidP="00673FCE">
      <w:pPr>
        <w:numPr>
          <w:ilvl w:val="0"/>
          <w:numId w:val="4"/>
        </w:numPr>
      </w:pPr>
      <w:r w:rsidRPr="00673FCE">
        <w:rPr>
          <w:b/>
          <w:bCs/>
        </w:rPr>
        <w:t>Goal of the analysis:</w:t>
      </w:r>
      <w:r w:rsidRPr="00673FCE">
        <w:t xml:space="preserve"> Deduce the species boundaries of </w:t>
      </w:r>
      <w:r w:rsidRPr="00673FCE">
        <w:rPr>
          <w:i/>
          <w:iCs/>
        </w:rPr>
        <w:t xml:space="preserve">T. </w:t>
      </w:r>
      <w:proofErr w:type="spellStart"/>
      <w:r w:rsidRPr="00673FCE">
        <w:rPr>
          <w:i/>
          <w:iCs/>
        </w:rPr>
        <w:t>parvatiensis</w:t>
      </w:r>
      <w:proofErr w:type="spellEnd"/>
      <w:r w:rsidRPr="00673FCE">
        <w:t xml:space="preserve"> and separate its highly conserved core thermophilic genome from variable accessory cassettes acquired via localized horizontal gene transfer.</w:t>
      </w:r>
    </w:p>
    <w:p w14:paraId="31EB1F53" w14:textId="2D2D90AC" w:rsidR="00673FCE" w:rsidRPr="00673FCE" w:rsidRDefault="00673FCE" w:rsidP="00673FCE">
      <w:pPr>
        <w:numPr>
          <w:ilvl w:val="0"/>
          <w:numId w:val="4"/>
        </w:numPr>
      </w:pPr>
      <w:r w:rsidRPr="00673FCE">
        <w:rPr>
          <w:b/>
          <w:bCs/>
        </w:rPr>
        <w:t>Key metrics or statistical approaches:</w:t>
      </w:r>
      <w:r w:rsidRPr="00673FCE">
        <w:t xml:space="preserve"> Delineation of 1,202 strict core orthologous genes shared across the genus </w:t>
      </w:r>
      <w:r w:rsidRPr="00673FCE">
        <w:rPr>
          <w:i/>
          <w:iCs/>
        </w:rPr>
        <w:t>Thermus</w:t>
      </w:r>
      <w:r w:rsidRPr="00673FCE">
        <w:t>; calculation of a pan</w:t>
      </w:r>
      <w:r>
        <w:t xml:space="preserve"> </w:t>
      </w:r>
      <w:r w:rsidRPr="00673FCE">
        <w:t>genome expansion curve defining an "open" pan</w:t>
      </w:r>
      <w:r>
        <w:t xml:space="preserve"> </w:t>
      </w:r>
      <w:r w:rsidRPr="00673FCE">
        <w:t>genomic nature; tracking 9 distinct genomic islands (GIs) and unique hypervariable regions rich in transposases and integrases that cluster species-specific functional adaptations.</w:t>
      </w:r>
    </w:p>
    <w:p w14:paraId="241D82F4" w14:textId="77777777" w:rsidR="00673FCE" w:rsidRPr="00673FCE" w:rsidRDefault="00673FCE" w:rsidP="00673FCE">
      <w:pPr>
        <w:rPr>
          <w:b/>
          <w:bCs/>
        </w:rPr>
      </w:pPr>
      <w:r w:rsidRPr="00673FCE">
        <w:rPr>
          <w:b/>
          <w:bCs/>
        </w:rPr>
        <w:t>Natural Competence &amp; Transformation Evolution Loops</w:t>
      </w:r>
    </w:p>
    <w:p w14:paraId="1B358F47" w14:textId="77777777" w:rsidR="00673FCE" w:rsidRPr="00673FCE" w:rsidRDefault="00673FCE" w:rsidP="00673FCE">
      <w:pPr>
        <w:numPr>
          <w:ilvl w:val="0"/>
          <w:numId w:val="5"/>
        </w:numPr>
      </w:pPr>
      <w:r w:rsidRPr="00673FCE">
        <w:rPr>
          <w:b/>
          <w:bCs/>
        </w:rPr>
        <w:t>Tool(s):</w:t>
      </w:r>
      <w:r w:rsidRPr="00673FCE">
        <w:t xml:space="preserve"> Local </w:t>
      </w:r>
      <w:proofErr w:type="spellStart"/>
      <w:r w:rsidRPr="00673FCE">
        <w:t>BLASTp</w:t>
      </w:r>
      <w:proofErr w:type="spellEnd"/>
      <w:r w:rsidRPr="00673FCE">
        <w:t xml:space="preserve"> search routines mapping structural variant alignments; MEGA6 for Maximum-Likelihood molecular phylogenetic tree building.</w:t>
      </w:r>
    </w:p>
    <w:p w14:paraId="70C658F4" w14:textId="77777777" w:rsidR="00673FCE" w:rsidRPr="00673FCE" w:rsidRDefault="00673FCE" w:rsidP="00673FCE">
      <w:pPr>
        <w:numPr>
          <w:ilvl w:val="0"/>
          <w:numId w:val="5"/>
        </w:numPr>
      </w:pPr>
      <w:r w:rsidRPr="00673FCE">
        <w:rPr>
          <w:b/>
          <w:bCs/>
        </w:rPr>
        <w:t>Database(s):</w:t>
      </w:r>
      <w:r w:rsidRPr="00673FCE">
        <w:t xml:space="preserve"> Curated DNA </w:t>
      </w:r>
      <w:proofErr w:type="spellStart"/>
      <w:r w:rsidRPr="00673FCE">
        <w:t>translocon</w:t>
      </w:r>
      <w:proofErr w:type="spellEnd"/>
      <w:r w:rsidRPr="00673FCE">
        <w:t xml:space="preserve"> protein reference alignments spanning specialized competence machinery complexes.</w:t>
      </w:r>
    </w:p>
    <w:p w14:paraId="044F7165" w14:textId="77777777" w:rsidR="00673FCE" w:rsidRPr="00673FCE" w:rsidRDefault="00673FCE" w:rsidP="00673FCE">
      <w:pPr>
        <w:numPr>
          <w:ilvl w:val="0"/>
          <w:numId w:val="5"/>
        </w:numPr>
      </w:pPr>
      <w:r w:rsidRPr="00673FCE">
        <w:rPr>
          <w:b/>
          <w:bCs/>
        </w:rPr>
        <w:t>Normalization:</w:t>
      </w:r>
      <w:r w:rsidRPr="00673FCE">
        <w:t xml:space="preserve"> Multiple sequence alignment bootstrapping iterations (1,000 replicates) validating core competence protein node branches.</w:t>
      </w:r>
    </w:p>
    <w:p w14:paraId="76BDE0C4" w14:textId="77777777" w:rsidR="00673FCE" w:rsidRPr="00673FCE" w:rsidRDefault="00673FCE" w:rsidP="00673FCE">
      <w:pPr>
        <w:numPr>
          <w:ilvl w:val="0"/>
          <w:numId w:val="5"/>
        </w:numPr>
      </w:pPr>
      <w:r w:rsidRPr="00673FCE">
        <w:rPr>
          <w:b/>
          <w:bCs/>
        </w:rPr>
        <w:t>Goal of the analysis:</w:t>
      </w:r>
      <w:r w:rsidRPr="00673FCE">
        <w:t xml:space="preserve"> Investigate the genetic components, structural variations, and evolutionary history of the natural competence </w:t>
      </w:r>
      <w:proofErr w:type="spellStart"/>
      <w:r w:rsidRPr="00673FCE">
        <w:t>translocon</w:t>
      </w:r>
      <w:proofErr w:type="spellEnd"/>
      <w:r w:rsidRPr="00673FCE">
        <w:t xml:space="preserve"> apparatus across the genus </w:t>
      </w:r>
      <w:r w:rsidRPr="00673FCE">
        <w:rPr>
          <w:i/>
          <w:iCs/>
        </w:rPr>
        <w:t>Thermus</w:t>
      </w:r>
      <w:r w:rsidRPr="00673FCE">
        <w:t>.</w:t>
      </w:r>
    </w:p>
    <w:p w14:paraId="6D64BE6E" w14:textId="71CA370F" w:rsidR="00673FCE" w:rsidRPr="00673FCE" w:rsidRDefault="00673FCE" w:rsidP="00673FCE">
      <w:pPr>
        <w:numPr>
          <w:ilvl w:val="0"/>
          <w:numId w:val="5"/>
        </w:numPr>
      </w:pPr>
      <w:r w:rsidRPr="00673FCE">
        <w:rPr>
          <w:b/>
          <w:bCs/>
        </w:rPr>
        <w:t>Key metrics or statistical approaches:</w:t>
      </w:r>
      <w:r w:rsidRPr="00673FCE">
        <w:t xml:space="preserve"> Mapping the presence, synteny, and conservation of 16 core natural transformation genes</w:t>
      </w:r>
      <w:r>
        <w:t xml:space="preserve">, </w:t>
      </w:r>
      <w:r w:rsidRPr="00673FCE">
        <w:t xml:space="preserve">specifically examining </w:t>
      </w:r>
      <w:proofErr w:type="spellStart"/>
      <w:r w:rsidRPr="00673FCE">
        <w:t>pseudopilus</w:t>
      </w:r>
      <w:proofErr w:type="spellEnd"/>
      <w:r w:rsidRPr="00673FCE">
        <w:t xml:space="preserve"> components (</w:t>
      </w:r>
      <w:proofErr w:type="spellStart"/>
      <w:r w:rsidRPr="00673FCE">
        <w:rPr>
          <w:i/>
          <w:iCs/>
        </w:rPr>
        <w:t>comEA</w:t>
      </w:r>
      <w:proofErr w:type="spellEnd"/>
      <w:r w:rsidRPr="00673FCE">
        <w:t xml:space="preserve">, </w:t>
      </w:r>
      <w:proofErr w:type="spellStart"/>
      <w:r w:rsidRPr="00673FCE">
        <w:t>ComEC</w:t>
      </w:r>
      <w:proofErr w:type="spellEnd"/>
      <w:r w:rsidRPr="00673FCE">
        <w:t xml:space="preserve">, </w:t>
      </w:r>
      <w:proofErr w:type="spellStart"/>
      <w:r w:rsidRPr="00673FCE">
        <w:rPr>
          <w:i/>
          <w:iCs/>
        </w:rPr>
        <w:t>comF</w:t>
      </w:r>
      <w:proofErr w:type="spellEnd"/>
      <w:r w:rsidRPr="00673FCE">
        <w:t>), Type IV Pilus machinery elements (</w:t>
      </w:r>
      <w:proofErr w:type="spellStart"/>
      <w:r w:rsidRPr="00673FCE">
        <w:rPr>
          <w:i/>
          <w:iCs/>
        </w:rPr>
        <w:t>pilA</w:t>
      </w:r>
      <w:proofErr w:type="spellEnd"/>
      <w:r w:rsidRPr="00673FCE">
        <w:t xml:space="preserve">, </w:t>
      </w:r>
      <w:proofErr w:type="spellStart"/>
      <w:r w:rsidRPr="00673FCE">
        <w:rPr>
          <w:i/>
          <w:iCs/>
        </w:rPr>
        <w:t>pilD</w:t>
      </w:r>
      <w:proofErr w:type="spellEnd"/>
      <w:r w:rsidRPr="00673FCE">
        <w:t xml:space="preserve">, </w:t>
      </w:r>
      <w:proofErr w:type="spellStart"/>
      <w:r w:rsidRPr="00673FCE">
        <w:rPr>
          <w:i/>
          <w:iCs/>
        </w:rPr>
        <w:t>pilF</w:t>
      </w:r>
      <w:proofErr w:type="spellEnd"/>
      <w:r w:rsidRPr="00673FCE">
        <w:t xml:space="preserve">, </w:t>
      </w:r>
      <w:proofErr w:type="spellStart"/>
      <w:r w:rsidRPr="00673FCE">
        <w:rPr>
          <w:i/>
          <w:iCs/>
        </w:rPr>
        <w:t>pilM</w:t>
      </w:r>
      <w:proofErr w:type="spellEnd"/>
      <w:r w:rsidRPr="00673FCE">
        <w:t xml:space="preserve">, </w:t>
      </w:r>
      <w:proofErr w:type="spellStart"/>
      <w:r w:rsidRPr="00673FCE">
        <w:rPr>
          <w:i/>
          <w:iCs/>
        </w:rPr>
        <w:t>pilN</w:t>
      </w:r>
      <w:proofErr w:type="spellEnd"/>
      <w:r w:rsidRPr="00673FCE">
        <w:t xml:space="preserve">, </w:t>
      </w:r>
      <w:proofErr w:type="spellStart"/>
      <w:r w:rsidRPr="00673FCE">
        <w:rPr>
          <w:i/>
          <w:iCs/>
        </w:rPr>
        <w:t>pilO</w:t>
      </w:r>
      <w:proofErr w:type="spellEnd"/>
      <w:r w:rsidRPr="00673FCE">
        <w:t xml:space="preserve">, </w:t>
      </w:r>
      <w:proofErr w:type="spellStart"/>
      <w:r w:rsidRPr="00673FCE">
        <w:rPr>
          <w:i/>
          <w:iCs/>
        </w:rPr>
        <w:t>pilQ</w:t>
      </w:r>
      <w:proofErr w:type="spellEnd"/>
      <w:r w:rsidRPr="00673FCE">
        <w:t xml:space="preserve">, </w:t>
      </w:r>
      <w:proofErr w:type="spellStart"/>
      <w:r w:rsidRPr="00673FCE">
        <w:rPr>
          <w:i/>
          <w:iCs/>
        </w:rPr>
        <w:t>pilW</w:t>
      </w:r>
      <w:proofErr w:type="spellEnd"/>
      <w:r w:rsidRPr="00673FCE">
        <w:t>), and cytoplasmic DNA processing modules (</w:t>
      </w:r>
      <w:proofErr w:type="spellStart"/>
      <w:r w:rsidRPr="00673FCE">
        <w:rPr>
          <w:i/>
          <w:iCs/>
        </w:rPr>
        <w:t>dprA</w:t>
      </w:r>
      <w:proofErr w:type="spellEnd"/>
      <w:r w:rsidRPr="00673FCE">
        <w:t xml:space="preserve">, </w:t>
      </w:r>
      <w:proofErr w:type="spellStart"/>
      <w:r w:rsidRPr="00673FCE">
        <w:rPr>
          <w:i/>
          <w:iCs/>
        </w:rPr>
        <w:t>recA</w:t>
      </w:r>
      <w:proofErr w:type="spellEnd"/>
      <w:r w:rsidRPr="00673FCE">
        <w:t xml:space="preserve">); discovering an absolute </w:t>
      </w:r>
      <w:r w:rsidRPr="00673FCE">
        <w:lastRenderedPageBreak/>
        <w:t xml:space="preserve">deletion event of the pilot protein gene </w:t>
      </w:r>
      <w:proofErr w:type="spellStart"/>
      <w:r w:rsidRPr="00673FCE">
        <w:rPr>
          <w:i/>
          <w:iCs/>
        </w:rPr>
        <w:t>pilW</w:t>
      </w:r>
      <w:proofErr w:type="spellEnd"/>
      <w:r w:rsidRPr="00673FCE">
        <w:t xml:space="preserve"> in </w:t>
      </w:r>
      <w:r w:rsidRPr="00673FCE">
        <w:rPr>
          <w:i/>
          <w:iCs/>
        </w:rPr>
        <w:t xml:space="preserve">T. </w:t>
      </w:r>
      <w:proofErr w:type="spellStart"/>
      <w:r w:rsidRPr="00673FCE">
        <w:rPr>
          <w:i/>
          <w:iCs/>
        </w:rPr>
        <w:t>parvatiensis</w:t>
      </w:r>
      <w:proofErr w:type="spellEnd"/>
      <w:r w:rsidRPr="00673FCE">
        <w:t xml:space="preserve"> alongside an alternative locus duplication of the crucial </w:t>
      </w:r>
      <w:proofErr w:type="spellStart"/>
      <w:r w:rsidRPr="00673FCE">
        <w:rPr>
          <w:i/>
          <w:iCs/>
        </w:rPr>
        <w:t>pilF</w:t>
      </w:r>
      <w:proofErr w:type="spellEnd"/>
      <w:r w:rsidRPr="00673FCE">
        <w:t xml:space="preserve"> ATPase gene variant on its plasmid pTP47, highlighting plasmid</w:t>
      </w:r>
      <w:r>
        <w:t xml:space="preserve"> </w:t>
      </w:r>
      <w:r w:rsidRPr="00673FCE">
        <w:t>mediated regulatory adaptations controlling the evolution of natural competence under extreme selection pressures.</w:t>
      </w:r>
    </w:p>
    <w:p w14:paraId="49C38D3D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6563"/>
    <w:multiLevelType w:val="multilevel"/>
    <w:tmpl w:val="C1F6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04EBF"/>
    <w:multiLevelType w:val="multilevel"/>
    <w:tmpl w:val="6FF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A78FE"/>
    <w:multiLevelType w:val="multilevel"/>
    <w:tmpl w:val="FA16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725C4"/>
    <w:multiLevelType w:val="multilevel"/>
    <w:tmpl w:val="2042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53038"/>
    <w:multiLevelType w:val="multilevel"/>
    <w:tmpl w:val="2E00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229905">
    <w:abstractNumId w:val="3"/>
  </w:num>
  <w:num w:numId="2" w16cid:durableId="1731152664">
    <w:abstractNumId w:val="0"/>
  </w:num>
  <w:num w:numId="3" w16cid:durableId="841967500">
    <w:abstractNumId w:val="1"/>
  </w:num>
  <w:num w:numId="4" w16cid:durableId="657001713">
    <w:abstractNumId w:val="4"/>
  </w:num>
  <w:num w:numId="5" w16cid:durableId="328405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CE"/>
    <w:rsid w:val="000C3267"/>
    <w:rsid w:val="00227B78"/>
    <w:rsid w:val="00673FCE"/>
    <w:rsid w:val="007A7287"/>
    <w:rsid w:val="00850FB5"/>
    <w:rsid w:val="00C4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C7A3"/>
  <w15:chartTrackingRefBased/>
  <w15:docId w15:val="{75970257-00F3-4484-8F41-FF8150F3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F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F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F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doi.org/10.3389/fmicb.2017.014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2026-06-25T05:28:00Z</dcterms:created>
  <dcterms:modified xsi:type="dcterms:W3CDTF">2026-06-25T05:31:00Z</dcterms:modified>
</cp:coreProperties>
</file>