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D299" w14:textId="77777777" w:rsidR="00DE066E" w:rsidRPr="00DE066E" w:rsidRDefault="00DE066E" w:rsidP="00DE066E">
      <w:pPr>
        <w:rPr>
          <w:b/>
          <w:bCs/>
          <w:sz w:val="32"/>
          <w:szCs w:val="32"/>
        </w:rPr>
      </w:pPr>
      <w:r w:rsidRPr="00DE066E">
        <w:rPr>
          <w:b/>
          <w:bCs/>
          <w:sz w:val="32"/>
          <w:szCs w:val="32"/>
        </w:rPr>
        <w:t>Analysis Plan - PRJEB40816</w:t>
      </w:r>
    </w:p>
    <w:p w14:paraId="697C153D" w14:textId="77777777" w:rsidR="00DE066E" w:rsidRPr="00DE066E" w:rsidRDefault="00DE066E" w:rsidP="00DE066E">
      <w:r w:rsidRPr="00DE066E">
        <w:rPr>
          <w:b/>
          <w:bCs/>
        </w:rPr>
        <w:t>Study Accession:</w:t>
      </w:r>
      <w:r w:rsidRPr="00DE066E">
        <w:t xml:space="preserve"> PRJEB40816 (batch part of the Global Sewage Surveillance framework)</w:t>
      </w:r>
    </w:p>
    <w:p w14:paraId="5847C74F" w14:textId="77777777" w:rsidR="00DE066E" w:rsidRPr="00DE066E" w:rsidRDefault="00DE066E" w:rsidP="00DE066E">
      <w:r w:rsidRPr="00DE066E">
        <w:rPr>
          <w:b/>
          <w:bCs/>
        </w:rPr>
        <w:t>Study Type:</w:t>
      </w:r>
      <w:r w:rsidRPr="00DE066E">
        <w:t xml:space="preserve"> Global wastewater </w:t>
      </w:r>
      <w:proofErr w:type="spellStart"/>
      <w:r w:rsidRPr="00DE066E">
        <w:t>resistome</w:t>
      </w:r>
      <w:proofErr w:type="spellEnd"/>
      <w:r w:rsidRPr="00DE066E">
        <w:t xml:space="preserve"> and antimicrobial resistance surveillance metagenomics</w:t>
      </w:r>
    </w:p>
    <w:p w14:paraId="54B60F18" w14:textId="77777777" w:rsidR="00DE066E" w:rsidRPr="00DE066E" w:rsidRDefault="00DE066E" w:rsidP="00DE066E">
      <w:r w:rsidRPr="00DE066E">
        <w:rPr>
          <w:b/>
          <w:bCs/>
        </w:rPr>
        <w:t>Sample Type:</w:t>
      </w:r>
      <w:r w:rsidRPr="00DE066E">
        <w:t xml:space="preserve"> Untreated urban sewage (pre-treatment plant influent), frozen and shipped for DNA extraction and shotgun sequencing</w:t>
      </w:r>
    </w:p>
    <w:p w14:paraId="676DED0C" w14:textId="77777777" w:rsidR="00DE066E" w:rsidRPr="00DE066E" w:rsidRDefault="00DE066E" w:rsidP="00DE066E">
      <w:r w:rsidRPr="00DE066E">
        <w:rPr>
          <w:b/>
          <w:bCs/>
        </w:rPr>
        <w:t>Associated Publications / DOIs:</w:t>
      </w:r>
      <w:r w:rsidRPr="00DE066E">
        <w:t xml:space="preserve"> * Munk et al., 2022 (</w:t>
      </w:r>
      <w:r w:rsidRPr="00DE066E">
        <w:rPr>
          <w:i/>
          <w:iCs/>
        </w:rPr>
        <w:t>Nat Commun</w:t>
      </w:r>
      <w:r w:rsidRPr="00DE066E">
        <w:t xml:space="preserve">): </w:t>
      </w:r>
      <w:hyperlink r:id="rId5" w:tgtFrame="_blank" w:history="1">
        <w:r w:rsidRPr="00DE066E">
          <w:rPr>
            <w:rStyle w:val="Hyperlink"/>
          </w:rPr>
          <w:t>https://doi.org/10.1038/s41467-022-34312-7</w:t>
        </w:r>
      </w:hyperlink>
    </w:p>
    <w:p w14:paraId="7F2BE3AF" w14:textId="77777777" w:rsidR="00DE066E" w:rsidRPr="00DE066E" w:rsidRDefault="00DE066E" w:rsidP="00DE066E">
      <w:pPr>
        <w:numPr>
          <w:ilvl w:val="0"/>
          <w:numId w:val="6"/>
        </w:numPr>
      </w:pPr>
      <w:r w:rsidRPr="00DE066E">
        <w:t>Martiny et al., 2025 (</w:t>
      </w:r>
      <w:r w:rsidRPr="00DE066E">
        <w:rPr>
          <w:i/>
          <w:iCs/>
        </w:rPr>
        <w:t>Nat Commun</w:t>
      </w:r>
      <w:r w:rsidRPr="00DE066E">
        <w:t xml:space="preserve">): </w:t>
      </w:r>
      <w:hyperlink r:id="rId6" w:tgtFrame="_blank" w:history="1">
        <w:r w:rsidRPr="00DE066E">
          <w:rPr>
            <w:rStyle w:val="Hyperlink"/>
          </w:rPr>
          <w:t>https://doi.org/10.1038/s41467-025-66070-7</w:t>
        </w:r>
      </w:hyperlink>
    </w:p>
    <w:p w14:paraId="51CABA37" w14:textId="77777777" w:rsidR="00DE066E" w:rsidRPr="00DE066E" w:rsidRDefault="00DE066E" w:rsidP="00DE066E">
      <w:pPr>
        <w:numPr>
          <w:ilvl w:val="0"/>
          <w:numId w:val="6"/>
        </w:numPr>
      </w:pPr>
      <w:r w:rsidRPr="00DE066E">
        <w:t>Jespersen et al., 2023 (</w:t>
      </w:r>
      <w:r w:rsidRPr="00DE066E">
        <w:rPr>
          <w:i/>
          <w:iCs/>
        </w:rPr>
        <w:t xml:space="preserve">Comms </w:t>
      </w:r>
      <w:proofErr w:type="spellStart"/>
      <w:r w:rsidRPr="00DE066E">
        <w:rPr>
          <w:i/>
          <w:iCs/>
        </w:rPr>
        <w:t>Biol</w:t>
      </w:r>
      <w:proofErr w:type="spellEnd"/>
      <w:r w:rsidRPr="00DE066E">
        <w:t xml:space="preserve">): </w:t>
      </w:r>
      <w:hyperlink r:id="rId7" w:tgtFrame="_blank" w:history="1">
        <w:r w:rsidRPr="00DE066E">
          <w:rPr>
            <w:rStyle w:val="Hyperlink"/>
          </w:rPr>
          <w:t>https://doi.org/10.1038/s42003-023-05083-8</w:t>
        </w:r>
      </w:hyperlink>
    </w:p>
    <w:p w14:paraId="6956C3BE" w14:textId="77777777" w:rsidR="00DE066E" w:rsidRPr="00DE066E" w:rsidRDefault="00DE066E" w:rsidP="00DE066E">
      <w:pPr>
        <w:numPr>
          <w:ilvl w:val="0"/>
          <w:numId w:val="6"/>
        </w:numPr>
      </w:pPr>
      <w:r w:rsidRPr="00DE066E">
        <w:t>Martiny et al., 2024 (</w:t>
      </w:r>
      <w:r w:rsidRPr="00DE066E">
        <w:rPr>
          <w:i/>
          <w:iCs/>
        </w:rPr>
        <w:t>Bioinformatics</w:t>
      </w:r>
      <w:r w:rsidRPr="00DE066E">
        <w:t xml:space="preserve">): </w:t>
      </w:r>
      <w:hyperlink r:id="rId8" w:tgtFrame="_blank" w:history="1">
        <w:r w:rsidRPr="00DE066E">
          <w:rPr>
            <w:rStyle w:val="Hyperlink"/>
          </w:rPr>
          <w:t>https://doi.org/10.1093/bioinformatics/btae086</w:t>
        </w:r>
      </w:hyperlink>
    </w:p>
    <w:p w14:paraId="40A04237" w14:textId="11B62191" w:rsidR="00DE066E" w:rsidRPr="00DE066E" w:rsidRDefault="00DE066E" w:rsidP="00DE066E">
      <w:r w:rsidRPr="00DE066E">
        <w:rPr>
          <w:b/>
          <w:bCs/>
        </w:rPr>
        <w:t>Study Design:</w:t>
      </w:r>
      <w:r w:rsidRPr="00DE066E">
        <w:t xml:space="preserve"> Multi-country (101–111 countries, 243–351 cities) metagenomic survey of urban sewage to characterize the global </w:t>
      </w:r>
      <w:proofErr w:type="spellStart"/>
      <w:r w:rsidRPr="00DE066E">
        <w:t>resistome</w:t>
      </w:r>
      <w:proofErr w:type="spellEnd"/>
      <w:r w:rsidRPr="00DE066E">
        <w:t xml:space="preserve"> and bacteriome. Samples were collected biannually, shipped frozen to DTU Denmark, DNA</w:t>
      </w:r>
      <w:r>
        <w:t xml:space="preserve"> </w:t>
      </w:r>
      <w:r w:rsidRPr="00DE066E">
        <w:t>extracted with a standardized protocol, and sequenced on Illumina NovaSeq6000 (2x150bp paired</w:t>
      </w:r>
      <w:r>
        <w:t xml:space="preserve"> </w:t>
      </w:r>
      <w:r w:rsidRPr="00DE066E">
        <w:t xml:space="preserve">end, targeting &gt;35M read pairs/sample). Downstream analyses include ARG profiling against the </w:t>
      </w:r>
      <w:proofErr w:type="spellStart"/>
      <w:r w:rsidRPr="00DE066E">
        <w:t>PanRes</w:t>
      </w:r>
      <w:proofErr w:type="spellEnd"/>
      <w:r w:rsidRPr="00DE066E">
        <w:t xml:space="preserve"> database, microbiome profiling against mOTUs3, metagenomic assembly with </w:t>
      </w:r>
      <w:proofErr w:type="spellStart"/>
      <w:r w:rsidRPr="00DE066E">
        <w:t>metaSPAdes</w:t>
      </w:r>
      <w:proofErr w:type="spellEnd"/>
      <w:r w:rsidRPr="00DE066E">
        <w:t xml:space="preserve">, targeted flanking-region assembly with </w:t>
      </w:r>
      <w:proofErr w:type="spellStart"/>
      <w:r w:rsidRPr="00DE066E">
        <w:t>ARGextender</w:t>
      </w:r>
      <w:proofErr w:type="spellEnd"/>
      <w:r w:rsidRPr="00DE066E">
        <w:t>, MAG recovery and within-species phylogenetics, and global distance-decay/network analyses comparing acquired vs. functionally-identified (FG) ARGs.</w:t>
      </w:r>
    </w:p>
    <w:p w14:paraId="5F190AED" w14:textId="77777777" w:rsidR="00DE066E" w:rsidRPr="00DE066E" w:rsidRDefault="00DE066E" w:rsidP="00DE066E">
      <w:pPr>
        <w:rPr>
          <w:b/>
          <w:bCs/>
        </w:rPr>
      </w:pPr>
      <w:r w:rsidRPr="00DE066E">
        <w:rPr>
          <w:b/>
          <w:bCs/>
        </w:rPr>
        <w:t>Taxonomic / Microbiome Profiling</w:t>
      </w:r>
    </w:p>
    <w:p w14:paraId="5EC502DB" w14:textId="77777777" w:rsidR="00DE066E" w:rsidRPr="00DE066E" w:rsidRDefault="00DE066E" w:rsidP="00DE066E">
      <w:pPr>
        <w:numPr>
          <w:ilvl w:val="0"/>
          <w:numId w:val="7"/>
        </w:numPr>
      </w:pPr>
      <w:r w:rsidRPr="00DE066E">
        <w:rPr>
          <w:b/>
          <w:bCs/>
        </w:rPr>
        <w:t>Tool(s):</w:t>
      </w:r>
      <w:r w:rsidRPr="00DE066E">
        <w:t xml:space="preserve"> KMA (with mOTUs3 database); </w:t>
      </w:r>
      <w:proofErr w:type="spellStart"/>
      <w:r w:rsidRPr="00DE066E">
        <w:t>metaSPAdes</w:t>
      </w:r>
      <w:proofErr w:type="spellEnd"/>
      <w:r w:rsidRPr="00DE066E">
        <w:t xml:space="preserve"> + MetaBAT2/VAMB for genome binning; GTDB-Tk for taxonomy</w:t>
      </w:r>
    </w:p>
    <w:p w14:paraId="470B86D1" w14:textId="77777777" w:rsidR="00DE066E" w:rsidRPr="00DE066E" w:rsidRDefault="00DE066E" w:rsidP="00DE066E">
      <w:pPr>
        <w:numPr>
          <w:ilvl w:val="0"/>
          <w:numId w:val="7"/>
        </w:numPr>
      </w:pPr>
      <w:r w:rsidRPr="00DE066E">
        <w:rPr>
          <w:b/>
          <w:bCs/>
        </w:rPr>
        <w:t>Database(s):</w:t>
      </w:r>
      <w:r w:rsidRPr="00DE066E">
        <w:t xml:space="preserve"> mOTUs3 (v3.0.3), GTDB-Tk reference taxonomy, Unified Human Gastrointestinal Genome (UHGG) </w:t>
      </w:r>
      <w:proofErr w:type="spellStart"/>
      <w:r w:rsidRPr="00DE066E">
        <w:t>catalog</w:t>
      </w:r>
      <w:proofErr w:type="spellEnd"/>
      <w:r w:rsidRPr="00DE066E">
        <w:t xml:space="preserve"> v2.0.2</w:t>
      </w:r>
    </w:p>
    <w:p w14:paraId="203FD20D" w14:textId="77777777" w:rsidR="00DE066E" w:rsidRPr="00DE066E" w:rsidRDefault="00DE066E" w:rsidP="00DE066E">
      <w:pPr>
        <w:numPr>
          <w:ilvl w:val="0"/>
          <w:numId w:val="7"/>
        </w:numPr>
      </w:pPr>
      <w:r w:rsidRPr="00DE066E">
        <w:rPr>
          <w:b/>
          <w:bCs/>
        </w:rPr>
        <w:t>Normalization:</w:t>
      </w:r>
      <w:r w:rsidRPr="00DE066E">
        <w:t xml:space="preserve"> Length-adjusted read counts; </w:t>
      </w:r>
      <w:proofErr w:type="spellStart"/>
      <w:r w:rsidRPr="00DE066E">
        <w:t>centered</w:t>
      </w:r>
      <w:proofErr w:type="spellEnd"/>
      <w:r w:rsidRPr="00DE066E">
        <w:t xml:space="preserve"> log-ratio (CLR) and additive log-ratio (ALR) transformations for compositional data</w:t>
      </w:r>
    </w:p>
    <w:p w14:paraId="4B69F332" w14:textId="05B839FA" w:rsidR="00DE066E" w:rsidRPr="00DE066E" w:rsidRDefault="00DE066E" w:rsidP="00DE066E">
      <w:pPr>
        <w:numPr>
          <w:ilvl w:val="0"/>
          <w:numId w:val="7"/>
        </w:numPr>
      </w:pPr>
      <w:r w:rsidRPr="00DE066E">
        <w:rPr>
          <w:b/>
          <w:bCs/>
        </w:rPr>
        <w:t>Goal of the analysis:</w:t>
      </w:r>
      <w:r w:rsidRPr="00DE066E">
        <w:t xml:space="preserve"> Profile bacterial genus/species composition of sewage, distinguish human-gut-derived vs. environmental automotive sewer taxa, and recover near</w:t>
      </w:r>
      <w:r>
        <w:t xml:space="preserve"> </w:t>
      </w:r>
      <w:r w:rsidRPr="00DE066E">
        <w:t>complete metagenome-assembled genomes (MAGs) for within</w:t>
      </w:r>
      <w:r>
        <w:t xml:space="preserve"> </w:t>
      </w:r>
      <w:r w:rsidRPr="00DE066E">
        <w:t>species phylogenetic comparison across regions.</w:t>
      </w:r>
    </w:p>
    <w:p w14:paraId="3AA3A107" w14:textId="50FAA4DC" w:rsidR="00DE066E" w:rsidRPr="00DE066E" w:rsidRDefault="00DE066E" w:rsidP="00DE066E">
      <w:pPr>
        <w:numPr>
          <w:ilvl w:val="0"/>
          <w:numId w:val="7"/>
        </w:numPr>
      </w:pPr>
      <w:r w:rsidRPr="00DE066E">
        <w:rPr>
          <w:b/>
          <w:bCs/>
        </w:rPr>
        <w:t>Key metrics or statistical approaches:</w:t>
      </w:r>
      <w:r w:rsidRPr="00DE066E">
        <w:t xml:space="preserve"> Shannon diversity, PCA/PERMANOVA on CLR</w:t>
      </w:r>
      <w:r>
        <w:t xml:space="preserve"> </w:t>
      </w:r>
      <w:r w:rsidRPr="00DE066E">
        <w:t>transformed abundances ($p=0.001$ threshold), maximum</w:t>
      </w:r>
      <w:r>
        <w:t xml:space="preserve"> </w:t>
      </w:r>
      <w:r w:rsidRPr="00DE066E">
        <w:t>likelihood multi</w:t>
      </w:r>
      <w:r>
        <w:t xml:space="preserve"> </w:t>
      </w:r>
      <w:r w:rsidRPr="00DE066E">
        <w:t>gene trees (ASTRAL), and selection pressure profiling ($</w:t>
      </w:r>
      <w:proofErr w:type="spellStart"/>
      <w:r w:rsidRPr="00DE066E">
        <w:t>dN</w:t>
      </w:r>
      <w:proofErr w:type="spellEnd"/>
      <w:r w:rsidRPr="00DE066E">
        <w:t>/</w:t>
      </w:r>
      <w:proofErr w:type="spellStart"/>
      <w:r w:rsidRPr="00DE066E">
        <w:t>dS</w:t>
      </w:r>
      <w:proofErr w:type="spellEnd"/>
      <w:r w:rsidRPr="00DE066E">
        <w:t xml:space="preserve">$ via PAML </w:t>
      </w:r>
      <w:proofErr w:type="spellStart"/>
      <w:r w:rsidRPr="00DE066E">
        <w:t>codeml</w:t>
      </w:r>
      <w:proofErr w:type="spellEnd"/>
      <w:r w:rsidRPr="00DE066E">
        <w:t>).</w:t>
      </w:r>
    </w:p>
    <w:p w14:paraId="3265578B" w14:textId="77777777" w:rsidR="00DE066E" w:rsidRPr="00DE066E" w:rsidRDefault="00DE066E" w:rsidP="00DE066E">
      <w:pPr>
        <w:rPr>
          <w:b/>
          <w:bCs/>
        </w:rPr>
      </w:pPr>
      <w:r w:rsidRPr="00DE066E">
        <w:rPr>
          <w:b/>
          <w:bCs/>
        </w:rPr>
        <w:t xml:space="preserve">ARG / </w:t>
      </w:r>
      <w:proofErr w:type="spellStart"/>
      <w:r w:rsidRPr="00DE066E">
        <w:rPr>
          <w:b/>
          <w:bCs/>
        </w:rPr>
        <w:t>Resistome</w:t>
      </w:r>
      <w:proofErr w:type="spellEnd"/>
      <w:r w:rsidRPr="00DE066E">
        <w:rPr>
          <w:b/>
          <w:bCs/>
        </w:rPr>
        <w:t xml:space="preserve"> Profiling</w:t>
      </w:r>
    </w:p>
    <w:p w14:paraId="74DC4CB4" w14:textId="77777777" w:rsidR="00DE066E" w:rsidRPr="00DE066E" w:rsidRDefault="00DE066E" w:rsidP="00DE066E">
      <w:pPr>
        <w:numPr>
          <w:ilvl w:val="0"/>
          <w:numId w:val="8"/>
        </w:numPr>
      </w:pPr>
      <w:r w:rsidRPr="00DE066E">
        <w:rPr>
          <w:b/>
          <w:bCs/>
        </w:rPr>
        <w:t>Tool(s):</w:t>
      </w:r>
      <w:r w:rsidRPr="00DE066E">
        <w:t xml:space="preserve"> </w:t>
      </w:r>
      <w:proofErr w:type="spellStart"/>
      <w:r w:rsidRPr="00DE066E">
        <w:t>ARGprofiler</w:t>
      </w:r>
      <w:proofErr w:type="spellEnd"/>
      <w:r w:rsidRPr="00DE066E">
        <w:t xml:space="preserve"> pipeline (</w:t>
      </w:r>
      <w:proofErr w:type="spellStart"/>
      <w:r w:rsidRPr="00DE066E">
        <w:t>fastp</w:t>
      </w:r>
      <w:proofErr w:type="spellEnd"/>
      <w:r w:rsidRPr="00DE066E">
        <w:t xml:space="preserve"> + KMA), </w:t>
      </w:r>
      <w:proofErr w:type="spellStart"/>
      <w:r w:rsidRPr="00DE066E">
        <w:t>ResFinder</w:t>
      </w:r>
      <w:proofErr w:type="spellEnd"/>
      <w:r w:rsidRPr="00DE066E">
        <w:t xml:space="preserve">, </w:t>
      </w:r>
      <w:proofErr w:type="spellStart"/>
      <w:r w:rsidRPr="00DE066E">
        <w:t>ResFinderFG</w:t>
      </w:r>
      <w:proofErr w:type="spellEnd"/>
      <w:r w:rsidRPr="00DE066E">
        <w:t xml:space="preserve"> 2.0, </w:t>
      </w:r>
      <w:proofErr w:type="spellStart"/>
      <w:r w:rsidRPr="00DE066E">
        <w:t>Flankophile</w:t>
      </w:r>
      <w:proofErr w:type="spellEnd"/>
      <w:r w:rsidRPr="00DE066E">
        <w:t xml:space="preserve">, </w:t>
      </w:r>
      <w:proofErr w:type="spellStart"/>
      <w:r w:rsidRPr="00DE066E">
        <w:t>ARGextender</w:t>
      </w:r>
      <w:proofErr w:type="spellEnd"/>
    </w:p>
    <w:p w14:paraId="42779418" w14:textId="77777777" w:rsidR="00DE066E" w:rsidRPr="00DE066E" w:rsidRDefault="00DE066E" w:rsidP="00DE066E">
      <w:pPr>
        <w:numPr>
          <w:ilvl w:val="0"/>
          <w:numId w:val="8"/>
        </w:numPr>
      </w:pPr>
      <w:r w:rsidRPr="00DE066E">
        <w:rPr>
          <w:b/>
          <w:bCs/>
        </w:rPr>
        <w:t>Database(s):</w:t>
      </w:r>
      <w:r w:rsidRPr="00DE066E">
        <w:t xml:space="preserve"> </w:t>
      </w:r>
      <w:proofErr w:type="spellStart"/>
      <w:r w:rsidRPr="00DE066E">
        <w:t>PanRes</w:t>
      </w:r>
      <w:proofErr w:type="spellEnd"/>
      <w:r w:rsidRPr="00DE066E">
        <w:t xml:space="preserve"> v1.0.1 (14,078 unique ARGs combining </w:t>
      </w:r>
      <w:proofErr w:type="spellStart"/>
      <w:r w:rsidRPr="00DE066E">
        <w:t>ResFinder</w:t>
      </w:r>
      <w:proofErr w:type="spellEnd"/>
      <w:r w:rsidRPr="00DE066E">
        <w:t xml:space="preserve">, CARD, </w:t>
      </w:r>
      <w:proofErr w:type="spellStart"/>
      <w:r w:rsidRPr="00DE066E">
        <w:t>MegaRes</w:t>
      </w:r>
      <w:proofErr w:type="spellEnd"/>
      <w:r w:rsidRPr="00DE066E">
        <w:t xml:space="preserve">, </w:t>
      </w:r>
      <w:proofErr w:type="spellStart"/>
      <w:r w:rsidRPr="00DE066E">
        <w:t>AMRFinderPlus</w:t>
      </w:r>
      <w:proofErr w:type="spellEnd"/>
      <w:r w:rsidRPr="00DE066E">
        <w:t xml:space="preserve">, ARGANNOT, </w:t>
      </w:r>
      <w:proofErr w:type="spellStart"/>
      <w:r w:rsidRPr="00DE066E">
        <w:t>ResFinderFG</w:t>
      </w:r>
      <w:proofErr w:type="spellEnd"/>
      <w:r w:rsidRPr="00DE066E">
        <w:t xml:space="preserve">, Daruka et al. functional collection, and </w:t>
      </w:r>
      <w:proofErr w:type="spellStart"/>
      <w:r w:rsidRPr="00DE066E">
        <w:t>MetalResistance</w:t>
      </w:r>
      <w:proofErr w:type="spellEnd"/>
      <w:r w:rsidRPr="00DE066E">
        <w:t>)</w:t>
      </w:r>
    </w:p>
    <w:p w14:paraId="00793C8E" w14:textId="7BE55294" w:rsidR="00DE066E" w:rsidRPr="00DE066E" w:rsidRDefault="00DE066E" w:rsidP="00DE066E">
      <w:pPr>
        <w:numPr>
          <w:ilvl w:val="0"/>
          <w:numId w:val="8"/>
        </w:numPr>
      </w:pPr>
      <w:r w:rsidRPr="00DE066E">
        <w:rPr>
          <w:b/>
          <w:bCs/>
        </w:rPr>
        <w:lastRenderedPageBreak/>
        <w:t>Normalization:</w:t>
      </w:r>
      <w:r w:rsidRPr="00DE066E">
        <w:t xml:space="preserve"> Additive log</w:t>
      </w:r>
      <w:r>
        <w:t xml:space="preserve"> </w:t>
      </w:r>
      <w:r w:rsidRPr="00DE066E">
        <w:t xml:space="preserve">ratio (ALR) with bacterial </w:t>
      </w:r>
      <w:proofErr w:type="spellStart"/>
      <w:r w:rsidRPr="00DE066E">
        <w:t>mOTUs</w:t>
      </w:r>
      <w:proofErr w:type="spellEnd"/>
      <w:r w:rsidRPr="00DE066E">
        <w:t xml:space="preserve"> reads as reference component; </w:t>
      </w:r>
      <w:proofErr w:type="spellStart"/>
      <w:r w:rsidRPr="00DE066E">
        <w:t>centered</w:t>
      </w:r>
      <w:proofErr w:type="spellEnd"/>
      <w:r w:rsidRPr="00DE066E">
        <w:t xml:space="preserve"> log-ratio (CLR) with geometric</w:t>
      </w:r>
      <w:r>
        <w:t xml:space="preserve"> </w:t>
      </w:r>
      <w:r w:rsidRPr="00DE066E">
        <w:t>mean reference and zero</w:t>
      </w:r>
      <w:r>
        <w:t xml:space="preserve"> </w:t>
      </w:r>
      <w:r w:rsidRPr="00DE066E">
        <w:t>imputation for compositional statistics</w:t>
      </w:r>
    </w:p>
    <w:p w14:paraId="4614D346" w14:textId="2F75D52B" w:rsidR="00DE066E" w:rsidRPr="00DE066E" w:rsidRDefault="00DE066E" w:rsidP="00DE066E">
      <w:pPr>
        <w:numPr>
          <w:ilvl w:val="0"/>
          <w:numId w:val="8"/>
        </w:numPr>
      </w:pPr>
      <w:r w:rsidRPr="00DE066E">
        <w:rPr>
          <w:b/>
          <w:bCs/>
        </w:rPr>
        <w:t>Goal of the analysis:</w:t>
      </w:r>
      <w:r w:rsidRPr="00DE066E">
        <w:t xml:space="preserve"> Quantify abundance and diversity of acquired ARGs (</w:t>
      </w:r>
      <w:proofErr w:type="spellStart"/>
      <w:r w:rsidRPr="00DE066E">
        <w:t>ResFinder</w:t>
      </w:r>
      <w:proofErr w:type="spellEnd"/>
      <w:r w:rsidRPr="00DE066E">
        <w:t>) vs. functionally-identified (FG) ARGs (</w:t>
      </w:r>
      <w:proofErr w:type="spellStart"/>
      <w:r w:rsidRPr="00DE066E">
        <w:t>ResFinderFG</w:t>
      </w:r>
      <w:proofErr w:type="spellEnd"/>
      <w:r w:rsidRPr="00DE066E">
        <w:t xml:space="preserve"> + Daruka et al.) and compare regional pan-core</w:t>
      </w:r>
      <w:r>
        <w:t xml:space="preserve"> </w:t>
      </w:r>
      <w:proofErr w:type="spellStart"/>
      <w:r w:rsidRPr="00DE066E">
        <w:t>resistomes</w:t>
      </w:r>
      <w:proofErr w:type="spellEnd"/>
      <w:r w:rsidRPr="00DE066E">
        <w:t xml:space="preserve"> and drug</w:t>
      </w:r>
      <w:r>
        <w:t xml:space="preserve"> </w:t>
      </w:r>
      <w:r w:rsidRPr="00DE066E">
        <w:t>class</w:t>
      </w:r>
      <w:r>
        <w:t xml:space="preserve"> </w:t>
      </w:r>
      <w:r w:rsidRPr="00DE066E">
        <w:t>level distributions.</w:t>
      </w:r>
    </w:p>
    <w:p w14:paraId="27FA0D68" w14:textId="64BF59DA" w:rsidR="00DE066E" w:rsidRPr="00DE066E" w:rsidRDefault="00DE066E" w:rsidP="00DE066E">
      <w:pPr>
        <w:numPr>
          <w:ilvl w:val="0"/>
          <w:numId w:val="8"/>
        </w:numPr>
      </w:pPr>
      <w:r w:rsidRPr="00DE066E">
        <w:rPr>
          <w:b/>
          <w:bCs/>
        </w:rPr>
        <w:t>Key metrics or statistical approaches:</w:t>
      </w:r>
      <w:r w:rsidRPr="00DE066E">
        <w:t xml:space="preserve"> Shannon diversity, PERMANOVA (regional beta-diversity, p=0.001), distance-decay linear regression (ln-similarity vs. ln-geodesic distance), Procrustes analysis, and Mantel tests (999 permutations).</w:t>
      </w:r>
    </w:p>
    <w:p w14:paraId="3EE12014" w14:textId="77777777" w:rsidR="00DE066E" w:rsidRPr="00DE066E" w:rsidRDefault="00DE066E" w:rsidP="00DE066E">
      <w:pPr>
        <w:rPr>
          <w:b/>
          <w:bCs/>
        </w:rPr>
      </w:pPr>
      <w:r w:rsidRPr="00DE066E">
        <w:rPr>
          <w:b/>
          <w:bCs/>
        </w:rPr>
        <w:t>Assembly and Contextual Analysis</w:t>
      </w:r>
    </w:p>
    <w:p w14:paraId="5D987C2D" w14:textId="7A4DA547" w:rsidR="00DE066E" w:rsidRPr="00DE066E" w:rsidRDefault="00DE066E" w:rsidP="00DE066E">
      <w:pPr>
        <w:numPr>
          <w:ilvl w:val="0"/>
          <w:numId w:val="9"/>
        </w:numPr>
      </w:pPr>
      <w:r w:rsidRPr="00DE066E">
        <w:rPr>
          <w:b/>
          <w:bCs/>
        </w:rPr>
        <w:t>Tool(s):</w:t>
      </w:r>
      <w:r w:rsidRPr="00DE066E">
        <w:t xml:space="preserve"> </w:t>
      </w:r>
      <w:proofErr w:type="spellStart"/>
      <w:r w:rsidRPr="00DE066E">
        <w:t>metaSPAdes</w:t>
      </w:r>
      <w:proofErr w:type="spellEnd"/>
      <w:r w:rsidRPr="00DE066E">
        <w:t xml:space="preserve"> (k-</w:t>
      </w:r>
      <w:proofErr w:type="spellStart"/>
      <w:r w:rsidRPr="00DE066E">
        <w:t>mers</w:t>
      </w:r>
      <w:proofErr w:type="spellEnd"/>
      <w:r w:rsidRPr="00DE066E">
        <w:t xml:space="preserve"> 27-127, pre</w:t>
      </w:r>
      <w:r>
        <w:t xml:space="preserve"> </w:t>
      </w:r>
      <w:r w:rsidRPr="00DE066E">
        <w:t xml:space="preserve">correction flag), </w:t>
      </w:r>
      <w:proofErr w:type="spellStart"/>
      <w:r w:rsidRPr="00DE066E">
        <w:t>ARGextender</w:t>
      </w:r>
      <w:proofErr w:type="spellEnd"/>
      <w:r w:rsidRPr="00DE066E">
        <w:t xml:space="preserve"> (KMA + </w:t>
      </w:r>
      <w:proofErr w:type="spellStart"/>
      <w:r w:rsidRPr="00DE066E">
        <w:t>SPAdes</w:t>
      </w:r>
      <w:proofErr w:type="spellEnd"/>
      <w:r w:rsidRPr="00DE066E">
        <w:t xml:space="preserve"> recursive targeted assembly), </w:t>
      </w:r>
      <w:proofErr w:type="spellStart"/>
      <w:r w:rsidRPr="00DE066E">
        <w:t>Flankophile</w:t>
      </w:r>
      <w:proofErr w:type="spellEnd"/>
      <w:r w:rsidRPr="00DE066E">
        <w:t>, Mash (</w:t>
      </w:r>
      <w:proofErr w:type="spellStart"/>
      <w:r w:rsidRPr="00DE066E">
        <w:t>MinHash</w:t>
      </w:r>
      <w:proofErr w:type="spellEnd"/>
      <w:r w:rsidRPr="00DE066E">
        <w:t xml:space="preserve"> sketching), MetaBAT2 and VAMB (genome binning), </w:t>
      </w:r>
      <w:proofErr w:type="spellStart"/>
      <w:r w:rsidRPr="00DE066E">
        <w:t>dRep</w:t>
      </w:r>
      <w:proofErr w:type="spellEnd"/>
      <w:r w:rsidRPr="00DE066E">
        <w:t xml:space="preserve"> (dereplication, 95% ANI species threshold)</w:t>
      </w:r>
    </w:p>
    <w:p w14:paraId="3DE0AD2E" w14:textId="0FCBA2B4" w:rsidR="00DE066E" w:rsidRPr="00DE066E" w:rsidRDefault="00DE066E" w:rsidP="00DE066E">
      <w:pPr>
        <w:numPr>
          <w:ilvl w:val="0"/>
          <w:numId w:val="9"/>
        </w:numPr>
      </w:pPr>
      <w:r w:rsidRPr="00DE066E">
        <w:rPr>
          <w:b/>
          <w:bCs/>
        </w:rPr>
        <w:t>Database(s):</w:t>
      </w:r>
      <w:r w:rsidRPr="00DE066E">
        <w:t xml:space="preserve"> </w:t>
      </w:r>
      <w:proofErr w:type="spellStart"/>
      <w:r w:rsidRPr="00DE066E">
        <w:t>PanRes</w:t>
      </w:r>
      <w:proofErr w:type="spellEnd"/>
      <w:r w:rsidRPr="00DE066E">
        <w:t xml:space="preserve"> (for ARG flank targets); PLSDB and PPR</w:t>
      </w:r>
      <w:r>
        <w:t xml:space="preserve"> </w:t>
      </w:r>
      <w:r w:rsidRPr="00DE066E">
        <w:t>Meta for plasmid classification; Kraken2 Base collection for taxonomic assignment of scaffolds</w:t>
      </w:r>
    </w:p>
    <w:p w14:paraId="6F608796" w14:textId="77777777" w:rsidR="00DE066E" w:rsidRPr="00DE066E" w:rsidRDefault="00DE066E" w:rsidP="00DE066E">
      <w:pPr>
        <w:numPr>
          <w:ilvl w:val="0"/>
          <w:numId w:val="9"/>
        </w:numPr>
      </w:pPr>
      <w:r w:rsidRPr="00DE066E">
        <w:rPr>
          <w:b/>
          <w:bCs/>
        </w:rPr>
        <w:t>Normalization:</w:t>
      </w:r>
      <w:r w:rsidRPr="00DE066E">
        <w:t xml:space="preserve"> Not applicable (assembly-level)</w:t>
      </w:r>
    </w:p>
    <w:p w14:paraId="653E8970" w14:textId="0BF11A2B" w:rsidR="00DE066E" w:rsidRPr="00DE066E" w:rsidRDefault="00DE066E" w:rsidP="00DE066E">
      <w:pPr>
        <w:numPr>
          <w:ilvl w:val="0"/>
          <w:numId w:val="9"/>
        </w:numPr>
      </w:pPr>
      <w:r w:rsidRPr="00DE066E">
        <w:rPr>
          <w:b/>
          <w:bCs/>
        </w:rPr>
        <w:t>Goal of the analysis:</w:t>
      </w:r>
      <w:r w:rsidRPr="00DE066E">
        <w:t xml:space="preserve"> Reconstruct ARG-carrying contigs and their 1kb (and 5</w:t>
      </w:r>
      <w:r>
        <w:t>kb</w:t>
      </w:r>
      <w:r w:rsidRPr="00DE066E">
        <w:t>) flanking regions to determine genomic context, plasmid association, and host taxonomy of the 49 most common ARGs; recover near</w:t>
      </w:r>
      <w:r>
        <w:t xml:space="preserve"> </w:t>
      </w:r>
      <w:r w:rsidRPr="00DE066E">
        <w:t xml:space="preserve">complete MAGs for 41 species-level clusters with </w:t>
      </w:r>
      <w:r>
        <w:t>&gt;</w:t>
      </w:r>
      <w:r w:rsidRPr="00DE066E">
        <w:t>10</w:t>
      </w:r>
      <w:r>
        <w:t xml:space="preserve"> </w:t>
      </w:r>
      <w:r w:rsidRPr="00DE066E">
        <w:t>genomes for phylogenetic analysis.</w:t>
      </w:r>
    </w:p>
    <w:p w14:paraId="2B2B88F2" w14:textId="5685D427" w:rsidR="00DE066E" w:rsidRPr="00DE066E" w:rsidRDefault="00DE066E" w:rsidP="00DE066E">
      <w:pPr>
        <w:numPr>
          <w:ilvl w:val="0"/>
          <w:numId w:val="9"/>
        </w:numPr>
      </w:pPr>
      <w:r w:rsidRPr="00DE066E">
        <w:rPr>
          <w:b/>
          <w:bCs/>
        </w:rPr>
        <w:t>Key metrics or statistical approaches:</w:t>
      </w:r>
      <w:r w:rsidRPr="00DE066E">
        <w:t xml:space="preserve"> Szymkiewicz</w:t>
      </w:r>
      <w:r>
        <w:t xml:space="preserve"> </w:t>
      </w:r>
      <w:r w:rsidRPr="00DE066E">
        <w:t>Simpson k-</w:t>
      </w:r>
      <w:proofErr w:type="spellStart"/>
      <w:r w:rsidRPr="00DE066E">
        <w:t>mer</w:t>
      </w:r>
      <w:proofErr w:type="spellEnd"/>
      <w:r w:rsidRPr="00DE066E">
        <w:t xml:space="preserve"> dissimilarity (KMA </w:t>
      </w:r>
      <w:proofErr w:type="spellStart"/>
      <w:r w:rsidRPr="00DE066E">
        <w:t>dist</w:t>
      </w:r>
      <w:proofErr w:type="spellEnd"/>
      <w:r w:rsidRPr="00DE066E">
        <w:t xml:space="preserve">) for flank/gene clustering, UPGMA dendrograms with </w:t>
      </w:r>
      <w:proofErr w:type="spellStart"/>
      <w:r w:rsidRPr="00DE066E">
        <w:t>tanglegram</w:t>
      </w:r>
      <w:proofErr w:type="spellEnd"/>
      <w:r w:rsidRPr="00DE066E">
        <w:t xml:space="preserve"> entanglement scores, multi-classifier plasmid assignment agreement.</w:t>
      </w:r>
    </w:p>
    <w:p w14:paraId="40317E09" w14:textId="77777777" w:rsidR="00DE066E" w:rsidRPr="00DE066E" w:rsidRDefault="00DE066E" w:rsidP="00DE066E">
      <w:pPr>
        <w:rPr>
          <w:b/>
          <w:bCs/>
        </w:rPr>
      </w:pPr>
      <w:r w:rsidRPr="00DE066E">
        <w:rPr>
          <w:b/>
          <w:bCs/>
        </w:rPr>
        <w:t>Geographical / Network Analyses</w:t>
      </w:r>
    </w:p>
    <w:p w14:paraId="45BCFC1B" w14:textId="77777777" w:rsidR="00DE066E" w:rsidRPr="00DE066E" w:rsidRDefault="00DE066E" w:rsidP="00DE066E">
      <w:pPr>
        <w:numPr>
          <w:ilvl w:val="0"/>
          <w:numId w:val="10"/>
        </w:numPr>
      </w:pPr>
      <w:r w:rsidRPr="00DE066E">
        <w:rPr>
          <w:b/>
          <w:bCs/>
        </w:rPr>
        <w:t>Tool(s):</w:t>
      </w:r>
      <w:r w:rsidRPr="00DE066E">
        <w:t xml:space="preserve"> UMAP (R package </w:t>
      </w:r>
      <w:proofErr w:type="spellStart"/>
      <w:r w:rsidRPr="00DE066E">
        <w:t>umap</w:t>
      </w:r>
      <w:proofErr w:type="spellEnd"/>
      <w:r w:rsidRPr="00DE066E">
        <w:t xml:space="preserve">), correlation-network construction with signed modularity community detection, </w:t>
      </w:r>
      <w:proofErr w:type="spellStart"/>
      <w:r w:rsidRPr="00DE066E">
        <w:t>ggraph</w:t>
      </w:r>
      <w:proofErr w:type="spellEnd"/>
      <w:r w:rsidRPr="00DE066E">
        <w:t xml:space="preserve"> backbone layout</w:t>
      </w:r>
    </w:p>
    <w:p w14:paraId="7E2073AB" w14:textId="77777777" w:rsidR="00DE066E" w:rsidRPr="00DE066E" w:rsidRDefault="00DE066E" w:rsidP="00DE066E">
      <w:pPr>
        <w:numPr>
          <w:ilvl w:val="0"/>
          <w:numId w:val="10"/>
        </w:numPr>
      </w:pPr>
      <w:r w:rsidRPr="00DE066E">
        <w:rPr>
          <w:b/>
          <w:bCs/>
        </w:rPr>
        <w:t>Database(s):</w:t>
      </w:r>
      <w:r w:rsidRPr="00DE066E">
        <w:t xml:space="preserve"> Natural Earth dataset (geographical shapes for mapping); World Bank regional groupings</w:t>
      </w:r>
    </w:p>
    <w:p w14:paraId="3E025B7C" w14:textId="4A6E27CE" w:rsidR="00DE066E" w:rsidRPr="00DE066E" w:rsidRDefault="00DE066E" w:rsidP="00DE066E">
      <w:pPr>
        <w:numPr>
          <w:ilvl w:val="0"/>
          <w:numId w:val="10"/>
        </w:numPr>
      </w:pPr>
      <w:r w:rsidRPr="00DE066E">
        <w:rPr>
          <w:b/>
          <w:bCs/>
        </w:rPr>
        <w:t>Normalization:</w:t>
      </w:r>
      <w:r w:rsidRPr="00DE066E">
        <w:t xml:space="preserve"> Hellinger transformation (variant contingency tables); Bray</w:t>
      </w:r>
      <w:r>
        <w:t xml:space="preserve"> </w:t>
      </w:r>
      <w:r w:rsidRPr="00DE066E">
        <w:t xml:space="preserve">Curtis dissimilarity (assembled variant </w:t>
      </w:r>
      <w:proofErr w:type="spellStart"/>
      <w:r w:rsidRPr="00DE066E">
        <w:t>resistomes</w:t>
      </w:r>
      <w:proofErr w:type="spellEnd"/>
      <w:r w:rsidRPr="00DE066E">
        <w:t xml:space="preserve">); Euclidean distance on CLR values (Aitchison distance, abundance </w:t>
      </w:r>
      <w:proofErr w:type="spellStart"/>
      <w:r w:rsidRPr="00DE066E">
        <w:t>resistomes</w:t>
      </w:r>
      <w:proofErr w:type="spellEnd"/>
      <w:r w:rsidRPr="00DE066E">
        <w:t>)</w:t>
      </w:r>
    </w:p>
    <w:p w14:paraId="7B7C8154" w14:textId="4E34DA3D" w:rsidR="00DE066E" w:rsidRPr="00DE066E" w:rsidRDefault="00DE066E" w:rsidP="00DE066E">
      <w:pPr>
        <w:numPr>
          <w:ilvl w:val="0"/>
          <w:numId w:val="10"/>
        </w:numPr>
      </w:pPr>
      <w:r w:rsidRPr="00DE066E">
        <w:rPr>
          <w:b/>
          <w:bCs/>
        </w:rPr>
        <w:t>Goal of the analysis:</w:t>
      </w:r>
      <w:r w:rsidRPr="00DE066E">
        <w:t xml:space="preserve"> Determine whether acquired vs. FG ARGs follow distinct geographic dispersal patterns (distance-decay) and identify co-occurring bacteria</w:t>
      </w:r>
      <w:r>
        <w:t xml:space="preserve"> </w:t>
      </w:r>
      <w:r w:rsidRPr="00DE066E">
        <w:t>ARG community clusters (e.g., the Enterobacteriaceae-dominated FG-ARG community).</w:t>
      </w:r>
    </w:p>
    <w:p w14:paraId="727A792F" w14:textId="255577EB" w:rsidR="00DE066E" w:rsidRPr="00DE066E" w:rsidRDefault="00DE066E" w:rsidP="00DE066E">
      <w:pPr>
        <w:numPr>
          <w:ilvl w:val="0"/>
          <w:numId w:val="10"/>
        </w:numPr>
      </w:pPr>
      <w:r w:rsidRPr="00DE066E">
        <w:rPr>
          <w:b/>
          <w:bCs/>
        </w:rPr>
        <w:t>Key metrics or statistical approaches:</w:t>
      </w:r>
      <w:r w:rsidRPr="00DE066E">
        <w:t xml:space="preserve"> Linear distance</w:t>
      </w:r>
      <w:r>
        <w:t xml:space="preserve"> </w:t>
      </w:r>
      <w:r w:rsidRPr="00DE066E">
        <w:t>decay models stratified by within-country / within</w:t>
      </w:r>
      <w:r>
        <w:t xml:space="preserve"> </w:t>
      </w:r>
      <w:r w:rsidRPr="00DE066E">
        <w:t xml:space="preserve">region / between-region scales with </w:t>
      </w:r>
      <w:proofErr w:type="spellStart"/>
      <w:r w:rsidRPr="00DE066E">
        <w:t>emtrends</w:t>
      </w:r>
      <w:proofErr w:type="spellEnd"/>
      <w:r w:rsidRPr="00DE066E">
        <w:t xml:space="preserve"> slope comparisons; network modularity index; Spearman correlation for network edges ($|\rho|\ge0.5$).</w:t>
      </w:r>
    </w:p>
    <w:p w14:paraId="3E97AA68" w14:textId="77777777" w:rsidR="000C3267" w:rsidRPr="00DE066E" w:rsidRDefault="000C3267" w:rsidP="00DE066E"/>
    <w:sectPr w:rsidR="000C3267" w:rsidRPr="00DE0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354F"/>
    <w:multiLevelType w:val="multilevel"/>
    <w:tmpl w:val="C954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02B87"/>
    <w:multiLevelType w:val="multilevel"/>
    <w:tmpl w:val="3094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D4253"/>
    <w:multiLevelType w:val="multilevel"/>
    <w:tmpl w:val="5992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30EC2"/>
    <w:multiLevelType w:val="multilevel"/>
    <w:tmpl w:val="A2FE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05A73"/>
    <w:multiLevelType w:val="multilevel"/>
    <w:tmpl w:val="8B02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27516"/>
    <w:multiLevelType w:val="multilevel"/>
    <w:tmpl w:val="2BD0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D03E1"/>
    <w:multiLevelType w:val="multilevel"/>
    <w:tmpl w:val="184A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337E7"/>
    <w:multiLevelType w:val="multilevel"/>
    <w:tmpl w:val="9984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D284C"/>
    <w:multiLevelType w:val="multilevel"/>
    <w:tmpl w:val="623E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F0D63"/>
    <w:multiLevelType w:val="multilevel"/>
    <w:tmpl w:val="9C1E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064019">
    <w:abstractNumId w:val="2"/>
  </w:num>
  <w:num w:numId="2" w16cid:durableId="939415492">
    <w:abstractNumId w:val="1"/>
  </w:num>
  <w:num w:numId="3" w16cid:durableId="356203556">
    <w:abstractNumId w:val="5"/>
  </w:num>
  <w:num w:numId="4" w16cid:durableId="394010815">
    <w:abstractNumId w:val="8"/>
  </w:num>
  <w:num w:numId="5" w16cid:durableId="1021126180">
    <w:abstractNumId w:val="0"/>
  </w:num>
  <w:num w:numId="6" w16cid:durableId="1931423368">
    <w:abstractNumId w:val="7"/>
  </w:num>
  <w:num w:numId="7" w16cid:durableId="2145537469">
    <w:abstractNumId w:val="6"/>
  </w:num>
  <w:num w:numId="8" w16cid:durableId="2131045565">
    <w:abstractNumId w:val="3"/>
  </w:num>
  <w:num w:numId="9" w16cid:durableId="1466435642">
    <w:abstractNumId w:val="9"/>
  </w:num>
  <w:num w:numId="10" w16cid:durableId="867445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66E"/>
    <w:rsid w:val="000C3267"/>
    <w:rsid w:val="00227B78"/>
    <w:rsid w:val="004C6048"/>
    <w:rsid w:val="007A7287"/>
    <w:rsid w:val="00850FB5"/>
    <w:rsid w:val="00DE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05018"/>
  <w15:chartTrackingRefBased/>
  <w15:docId w15:val="{26CDA44B-2786-4A7D-8FFD-5E51128D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6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06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6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93/bioinformatics/btae08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38/s42003-023-05083-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38/s41467-025-66070-7" TargetMode="External"/><Relationship Id="rId5" Type="http://schemas.openxmlformats.org/officeDocument/2006/relationships/hyperlink" Target="https://doi.org/10.1038/s41467-022-34312-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817</Words>
  <Characters>4662</Characters>
  <Application>Microsoft Office Word</Application>
  <DocSecurity>0</DocSecurity>
  <Lines>38</Lines>
  <Paragraphs>10</Paragraphs>
  <ScaleCrop>false</ScaleCrop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1</cp:revision>
  <dcterms:created xsi:type="dcterms:W3CDTF">2026-06-15T16:41:00Z</dcterms:created>
  <dcterms:modified xsi:type="dcterms:W3CDTF">2026-06-15T16:48:00Z</dcterms:modified>
</cp:coreProperties>
</file>