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FC12" w14:textId="77777777" w:rsidR="00781B18" w:rsidRPr="00781B18" w:rsidRDefault="00781B18" w:rsidP="00781B18">
      <w:pPr>
        <w:rPr>
          <w:b/>
          <w:bCs/>
          <w:sz w:val="36"/>
          <w:szCs w:val="36"/>
        </w:rPr>
      </w:pPr>
      <w:r w:rsidRPr="00781B18">
        <w:rPr>
          <w:b/>
          <w:bCs/>
          <w:sz w:val="36"/>
          <w:szCs w:val="36"/>
        </w:rPr>
        <w:t>Analysis Plan - SRP112531</w:t>
      </w:r>
    </w:p>
    <w:p w14:paraId="6F0EFFA6" w14:textId="77777777" w:rsidR="00781B18" w:rsidRPr="00781B18" w:rsidRDefault="00781B18" w:rsidP="00781B18">
      <w:r w:rsidRPr="00781B18">
        <w:rPr>
          <w:b/>
          <w:bCs/>
        </w:rPr>
        <w:t>Study Accession:</w:t>
      </w:r>
      <w:r w:rsidRPr="00781B18">
        <w:t xml:space="preserve"> SRP112531 (SRA </w:t>
      </w:r>
      <w:proofErr w:type="spellStart"/>
      <w:r w:rsidRPr="00781B18">
        <w:t>BioProject</w:t>
      </w:r>
      <w:proofErr w:type="spellEnd"/>
      <w:r w:rsidRPr="00781B18">
        <w:t xml:space="preserve"> PRJNA394109)</w:t>
      </w:r>
    </w:p>
    <w:p w14:paraId="2D727D97" w14:textId="77777777" w:rsidR="00781B18" w:rsidRPr="00781B18" w:rsidRDefault="00781B18" w:rsidP="00781B18">
      <w:r w:rsidRPr="00781B18">
        <w:rPr>
          <w:b/>
          <w:bCs/>
        </w:rPr>
        <w:t>Study Type:</w:t>
      </w:r>
      <w:r w:rsidRPr="00781B18">
        <w:t xml:space="preserve"> Molecular clinical diagnostics, </w:t>
      </w:r>
      <w:proofErr w:type="spellStart"/>
      <w:r w:rsidRPr="00781B18">
        <w:t>pediatric</w:t>
      </w:r>
      <w:proofErr w:type="spellEnd"/>
      <w:r w:rsidRPr="00781B18">
        <w:t xml:space="preserve"> epidemiology, and </w:t>
      </w:r>
      <w:proofErr w:type="spellStart"/>
      <w:r w:rsidRPr="00781B18">
        <w:t>fecal</w:t>
      </w:r>
      <w:proofErr w:type="spellEnd"/>
      <w:r w:rsidRPr="00781B18">
        <w:t xml:space="preserve"> microbiome profiling</w:t>
      </w:r>
    </w:p>
    <w:p w14:paraId="1C48CE1E" w14:textId="77777777" w:rsidR="00781B18" w:rsidRPr="00781B18" w:rsidRDefault="00781B18" w:rsidP="00781B18">
      <w:r w:rsidRPr="00781B18">
        <w:rPr>
          <w:b/>
          <w:bCs/>
        </w:rPr>
        <w:t>Sample Type:</w:t>
      </w:r>
      <w:r w:rsidRPr="00781B18">
        <w:t xml:space="preserve"> Human stool/</w:t>
      </w:r>
      <w:proofErr w:type="spellStart"/>
      <w:r w:rsidRPr="00781B18">
        <w:t>fecal</w:t>
      </w:r>
      <w:proofErr w:type="spellEnd"/>
      <w:r w:rsidRPr="00781B18">
        <w:t xml:space="preserve"> specimens collected from </w:t>
      </w:r>
      <w:proofErr w:type="spellStart"/>
      <w:r w:rsidRPr="00781B18">
        <w:t>pediatric</w:t>
      </w:r>
      <w:proofErr w:type="spellEnd"/>
      <w:r w:rsidRPr="00781B18">
        <w:t xml:space="preserve"> diarrheal cases and matched controls across low- and middle-income countries (LMICs)</w:t>
      </w:r>
    </w:p>
    <w:p w14:paraId="30181A95" w14:textId="77777777" w:rsidR="00781B18" w:rsidRPr="00781B18" w:rsidRDefault="00781B18" w:rsidP="00781B18">
      <w:r w:rsidRPr="00781B18">
        <w:rPr>
          <w:b/>
          <w:bCs/>
        </w:rPr>
        <w:t>Associated Publications / DOIs:</w:t>
      </w:r>
    </w:p>
    <w:p w14:paraId="27C09D1F" w14:textId="77777777" w:rsidR="00781B18" w:rsidRPr="00781B18" w:rsidRDefault="00781B18" w:rsidP="00781B18">
      <w:pPr>
        <w:numPr>
          <w:ilvl w:val="0"/>
          <w:numId w:val="1"/>
        </w:numPr>
      </w:pPr>
      <w:r w:rsidRPr="00781B18">
        <w:t>Liu et al., 2017 (</w:t>
      </w:r>
      <w:r w:rsidRPr="00781B18">
        <w:rPr>
          <w:i/>
          <w:iCs/>
        </w:rPr>
        <w:t>J Clin Microbiol</w:t>
      </w:r>
      <w:r w:rsidRPr="00781B18">
        <w:t xml:space="preserve">): </w:t>
      </w:r>
      <w:hyperlink r:id="rId5" w:tgtFrame="_blank" w:history="1">
        <w:r w:rsidRPr="00781B18">
          <w:rPr>
            <w:rStyle w:val="Hyperlink"/>
          </w:rPr>
          <w:t>https://doi.org/10.1128/JCM.01374-17</w:t>
        </w:r>
      </w:hyperlink>
    </w:p>
    <w:p w14:paraId="235883AF" w14:textId="77777777" w:rsidR="00781B18" w:rsidRPr="00781B18" w:rsidRDefault="00781B18" w:rsidP="00781B18">
      <w:pPr>
        <w:numPr>
          <w:ilvl w:val="0"/>
          <w:numId w:val="1"/>
        </w:numPr>
      </w:pPr>
      <w:r w:rsidRPr="00781B18">
        <w:t>Fan et al., 2025 (</w:t>
      </w:r>
      <w:proofErr w:type="spellStart"/>
      <w:r w:rsidRPr="00781B18">
        <w:rPr>
          <w:i/>
          <w:iCs/>
        </w:rPr>
        <w:t>Microbiol</w:t>
      </w:r>
      <w:proofErr w:type="spellEnd"/>
      <w:r w:rsidRPr="00781B18">
        <w:rPr>
          <w:i/>
          <w:iCs/>
        </w:rPr>
        <w:t xml:space="preserve"> Spectr</w:t>
      </w:r>
      <w:r w:rsidRPr="00781B18">
        <w:t xml:space="preserve">): </w:t>
      </w:r>
      <w:hyperlink r:id="rId6" w:tgtFrame="_blank" w:history="1">
        <w:r w:rsidRPr="00781B18">
          <w:rPr>
            <w:rStyle w:val="Hyperlink"/>
          </w:rPr>
          <w:t>https://doi.org/10.1128/spectrum.00573-25</w:t>
        </w:r>
      </w:hyperlink>
    </w:p>
    <w:p w14:paraId="15C086C0" w14:textId="77777777" w:rsidR="00781B18" w:rsidRPr="00781B18" w:rsidRDefault="00781B18" w:rsidP="00781B18">
      <w:r w:rsidRPr="00781B18">
        <w:rPr>
          <w:b/>
          <w:bCs/>
        </w:rPr>
        <w:t>Study Design:</w:t>
      </w:r>
      <w:r w:rsidRPr="00781B18">
        <w:t xml:space="preserve"> Molecular confirmation and downstream microbiome profiling of </w:t>
      </w:r>
      <w:r w:rsidRPr="00781B18">
        <w:rPr>
          <w:i/>
          <w:iCs/>
        </w:rPr>
        <w:t>Shigella</w:t>
      </w:r>
      <w:r w:rsidRPr="00781B18">
        <w:t xml:space="preserve">-associated childhood </w:t>
      </w:r>
      <w:proofErr w:type="spellStart"/>
      <w:r w:rsidRPr="00781B18">
        <w:t>diarrhea</w:t>
      </w:r>
      <w:proofErr w:type="spellEnd"/>
      <w:r w:rsidRPr="00781B18">
        <w:t xml:space="preserve"> using high-throughput sequencing. Stool samples from the Global Enteric </w:t>
      </w:r>
      <w:proofErr w:type="spellStart"/>
      <w:r w:rsidRPr="00781B18">
        <w:t>Multicenter</w:t>
      </w:r>
      <w:proofErr w:type="spellEnd"/>
      <w:r w:rsidRPr="00781B18">
        <w:t xml:space="preserve"> Study (GEMS) were categorized based on quantitative PCR (qPCR) cycle threshold ($C_T$) values and standard microbiological culture outcomes to evaluate diagnostic sensitivity and investigate the biological underpinnings of </w:t>
      </w:r>
      <w:r w:rsidRPr="00781B18">
        <w:rPr>
          <w:i/>
          <w:iCs/>
        </w:rPr>
        <w:t>Shigella</w:t>
      </w:r>
      <w:r w:rsidRPr="00781B18">
        <w:t xml:space="preserve"> </w:t>
      </w:r>
      <w:proofErr w:type="spellStart"/>
      <w:r w:rsidRPr="00781B18">
        <w:t>culturability</w:t>
      </w:r>
      <w:proofErr w:type="spellEnd"/>
      <w:r w:rsidRPr="00781B18">
        <w:t xml:space="preserve">. Total metagenomic DNA extracted from frozen </w:t>
      </w:r>
      <w:proofErr w:type="spellStart"/>
      <w:r w:rsidRPr="00781B18">
        <w:t>fecal</w:t>
      </w:r>
      <w:proofErr w:type="spellEnd"/>
      <w:r w:rsidRPr="00781B18">
        <w:t xml:space="preserve"> specimens was subjected to deep shotgun metagenomic sequencing or hypervariable 16S rRNA gene amplicon sequencing on Illumina platforms to characterize the overarching gut ecosystem and distinguish </w:t>
      </w:r>
      <w:r w:rsidRPr="00781B18">
        <w:rPr>
          <w:i/>
          <w:iCs/>
        </w:rPr>
        <w:t>Shigella</w:t>
      </w:r>
      <w:r w:rsidRPr="00781B18">
        <w:t xml:space="preserve"> from </w:t>
      </w:r>
      <w:r w:rsidRPr="00781B18">
        <w:rPr>
          <w:i/>
          <w:iCs/>
        </w:rPr>
        <w:t>Escherichia coli</w:t>
      </w:r>
      <w:r w:rsidRPr="00781B18">
        <w:t xml:space="preserve"> backgrounds.</w:t>
      </w:r>
    </w:p>
    <w:p w14:paraId="15FE33BE" w14:textId="77777777" w:rsidR="00781B18" w:rsidRPr="00781B18" w:rsidRDefault="00781B18" w:rsidP="00781B18">
      <w:pPr>
        <w:rPr>
          <w:b/>
          <w:bCs/>
        </w:rPr>
      </w:pPr>
      <w:r w:rsidRPr="00781B18">
        <w:rPr>
          <w:b/>
          <w:bCs/>
        </w:rPr>
        <w:t>Taxonomic Profiling &amp; Genus Resolution</w:t>
      </w:r>
    </w:p>
    <w:p w14:paraId="5413B825" w14:textId="77777777" w:rsidR="00781B18" w:rsidRPr="00781B18" w:rsidRDefault="00781B18" w:rsidP="00781B18">
      <w:pPr>
        <w:numPr>
          <w:ilvl w:val="0"/>
          <w:numId w:val="2"/>
        </w:numPr>
      </w:pPr>
      <w:r w:rsidRPr="00781B18">
        <w:rPr>
          <w:b/>
          <w:bCs/>
        </w:rPr>
        <w:t>Tool(s):</w:t>
      </w:r>
      <w:r w:rsidRPr="00781B18">
        <w:t xml:space="preserve"> </w:t>
      </w:r>
      <w:proofErr w:type="spellStart"/>
      <w:r w:rsidRPr="00781B18">
        <w:t>Trimmomatic</w:t>
      </w:r>
      <w:proofErr w:type="spellEnd"/>
      <w:r w:rsidRPr="00781B18">
        <w:t xml:space="preserve"> or </w:t>
      </w:r>
      <w:proofErr w:type="spellStart"/>
      <w:r w:rsidRPr="00781B18">
        <w:t>fastp</w:t>
      </w:r>
      <w:proofErr w:type="spellEnd"/>
      <w:r w:rsidRPr="00781B18">
        <w:t xml:space="preserve"> for short-read adapter removal and quality screening; Bowtie2 or </w:t>
      </w:r>
      <w:proofErr w:type="spellStart"/>
      <w:r w:rsidRPr="00781B18">
        <w:t>BMTagger</w:t>
      </w:r>
      <w:proofErr w:type="spellEnd"/>
      <w:r w:rsidRPr="00781B18">
        <w:t xml:space="preserve"> for filtering human host background DNA; MetaPhlAn2 or Kraken2 pipelines for </w:t>
      </w:r>
      <w:proofErr w:type="spellStart"/>
      <w:r w:rsidRPr="00781B18">
        <w:t>taxomatic</w:t>
      </w:r>
      <w:proofErr w:type="spellEnd"/>
      <w:r w:rsidRPr="00781B18">
        <w:t xml:space="preserve"> read classification.</w:t>
      </w:r>
    </w:p>
    <w:p w14:paraId="138C3F28" w14:textId="77777777" w:rsidR="00781B18" w:rsidRPr="00781B18" w:rsidRDefault="00781B18" w:rsidP="00781B18">
      <w:pPr>
        <w:numPr>
          <w:ilvl w:val="0"/>
          <w:numId w:val="2"/>
        </w:numPr>
      </w:pPr>
      <w:r w:rsidRPr="00781B18">
        <w:rPr>
          <w:b/>
          <w:bCs/>
        </w:rPr>
        <w:t>Database(s):</w:t>
      </w:r>
      <w:r w:rsidRPr="00781B18">
        <w:t xml:space="preserve"> MetaPhlAn2 marker database or standard NCBI </w:t>
      </w:r>
      <w:proofErr w:type="spellStart"/>
      <w:r w:rsidRPr="00781B18">
        <w:t>RefSeq</w:t>
      </w:r>
      <w:proofErr w:type="spellEnd"/>
      <w:r w:rsidRPr="00781B18">
        <w:t xml:space="preserve"> microbial reference genome library.</w:t>
      </w:r>
    </w:p>
    <w:p w14:paraId="065FA199" w14:textId="06F753DD" w:rsidR="00781B18" w:rsidRPr="00781B18" w:rsidRDefault="00781B18" w:rsidP="00781B18">
      <w:pPr>
        <w:numPr>
          <w:ilvl w:val="0"/>
          <w:numId w:val="2"/>
        </w:numPr>
      </w:pPr>
      <w:r w:rsidRPr="00781B18">
        <w:rPr>
          <w:b/>
          <w:bCs/>
        </w:rPr>
        <w:t>Normalization:</w:t>
      </w:r>
      <w:r w:rsidRPr="00781B18">
        <w:t xml:space="preserve"> Raw sequence fragment counts normalized to length</w:t>
      </w:r>
      <w:r>
        <w:t xml:space="preserve"> </w:t>
      </w:r>
      <w:r w:rsidRPr="00781B18">
        <w:t>adjusted relative abundance percentages or taxonomic relative scaling factors.</w:t>
      </w:r>
    </w:p>
    <w:p w14:paraId="1DC729AD" w14:textId="77777777" w:rsidR="00781B18" w:rsidRPr="00781B18" w:rsidRDefault="00781B18" w:rsidP="00781B18">
      <w:pPr>
        <w:numPr>
          <w:ilvl w:val="0"/>
          <w:numId w:val="2"/>
        </w:numPr>
      </w:pPr>
      <w:r w:rsidRPr="00781B18">
        <w:rPr>
          <w:b/>
          <w:bCs/>
        </w:rPr>
        <w:t>Goal of the analysis:</w:t>
      </w:r>
      <w:r w:rsidRPr="00781B18">
        <w:t xml:space="preserve"> Profile the global taxonomic structure of </w:t>
      </w:r>
      <w:proofErr w:type="spellStart"/>
      <w:r w:rsidRPr="00781B18">
        <w:t>pediatric</w:t>
      </w:r>
      <w:proofErr w:type="spellEnd"/>
      <w:r w:rsidRPr="00781B18">
        <w:t xml:space="preserve"> stool, resolving true </w:t>
      </w:r>
      <w:r w:rsidRPr="00781B18">
        <w:rPr>
          <w:i/>
          <w:iCs/>
        </w:rPr>
        <w:t>Shigella</w:t>
      </w:r>
      <w:r w:rsidRPr="00781B18">
        <w:t xml:space="preserve"> expansion signatures from homeostatic commensal backgrounds across acute infectious configurations.</w:t>
      </w:r>
    </w:p>
    <w:p w14:paraId="7C968312" w14:textId="47D5C549" w:rsidR="00781B18" w:rsidRPr="00781B18" w:rsidRDefault="00781B18" w:rsidP="00781B18">
      <w:pPr>
        <w:numPr>
          <w:ilvl w:val="0"/>
          <w:numId w:val="2"/>
        </w:numPr>
      </w:pPr>
      <w:r w:rsidRPr="00781B18">
        <w:rPr>
          <w:b/>
          <w:bCs/>
        </w:rPr>
        <w:t>Key metrics or statistical approaches:</w:t>
      </w:r>
      <w:r w:rsidRPr="00781B18">
        <w:t xml:space="preserve"> Shannon and Simpson alpha diversity indices; Principal Coordinate Analysis (</w:t>
      </w:r>
      <w:proofErr w:type="spellStart"/>
      <w:r w:rsidRPr="00781B18">
        <w:t>PCoA</w:t>
      </w:r>
      <w:proofErr w:type="spellEnd"/>
      <w:r w:rsidRPr="00781B18">
        <w:t>) on Bray</w:t>
      </w:r>
      <w:r>
        <w:t xml:space="preserve"> </w:t>
      </w:r>
      <w:r w:rsidRPr="00781B18">
        <w:t>Curtis dissimilarity distances paired with PERMANOVA to test variance between infected and uninfected matching groups.</w:t>
      </w:r>
    </w:p>
    <w:p w14:paraId="352F56B4" w14:textId="77777777" w:rsidR="00781B18" w:rsidRPr="00781B18" w:rsidRDefault="00781B18" w:rsidP="00781B18">
      <w:pPr>
        <w:rPr>
          <w:b/>
          <w:bCs/>
        </w:rPr>
      </w:pPr>
      <w:r w:rsidRPr="00781B18">
        <w:rPr>
          <w:b/>
          <w:bCs/>
        </w:rPr>
        <w:t>Pathogenic Curation &amp; Pathotype Dissection</w:t>
      </w:r>
    </w:p>
    <w:p w14:paraId="741E1952" w14:textId="2D5A3D3C" w:rsidR="00781B18" w:rsidRPr="00781B18" w:rsidRDefault="00781B18" w:rsidP="00781B18">
      <w:pPr>
        <w:numPr>
          <w:ilvl w:val="0"/>
          <w:numId w:val="3"/>
        </w:numPr>
      </w:pPr>
      <w:r w:rsidRPr="00781B18">
        <w:rPr>
          <w:b/>
          <w:bCs/>
        </w:rPr>
        <w:t>Tool(s):</w:t>
      </w:r>
      <w:r w:rsidRPr="00781B18">
        <w:t xml:space="preserve"> Mapping suites to align raw metagenomic reads to signature functional virulence elements; standard quantitative PCR back</w:t>
      </w:r>
      <w:r>
        <w:t xml:space="preserve"> </w:t>
      </w:r>
      <w:r w:rsidRPr="00781B18">
        <w:t>mapping loops.</w:t>
      </w:r>
    </w:p>
    <w:p w14:paraId="41BE4823" w14:textId="77777777" w:rsidR="00781B18" w:rsidRPr="00781B18" w:rsidRDefault="00781B18" w:rsidP="00781B18">
      <w:pPr>
        <w:numPr>
          <w:ilvl w:val="0"/>
          <w:numId w:val="3"/>
        </w:numPr>
      </w:pPr>
      <w:r w:rsidRPr="00781B18">
        <w:rPr>
          <w:b/>
          <w:bCs/>
        </w:rPr>
        <w:t>Database(s):</w:t>
      </w:r>
      <w:r w:rsidRPr="00781B18">
        <w:t xml:space="preserve"> Virulence Factor Database (VFDB) specifically tracking the </w:t>
      </w:r>
      <w:r w:rsidRPr="00781B18">
        <w:rPr>
          <w:i/>
          <w:iCs/>
        </w:rPr>
        <w:t>Shigella</w:t>
      </w:r>
      <w:r w:rsidRPr="00781B18">
        <w:t xml:space="preserve"> invasion plasmid antigen H (</w:t>
      </w:r>
      <w:proofErr w:type="spellStart"/>
      <w:r w:rsidRPr="00781B18">
        <w:rPr>
          <w:i/>
          <w:iCs/>
        </w:rPr>
        <w:t>ipaH</w:t>
      </w:r>
      <w:proofErr w:type="spellEnd"/>
      <w:r w:rsidRPr="00781B18">
        <w:t xml:space="preserve">) locus, </w:t>
      </w:r>
      <w:r w:rsidRPr="00781B18">
        <w:rPr>
          <w:i/>
          <w:iCs/>
        </w:rPr>
        <w:t>Shigella</w:t>
      </w:r>
      <w:r w:rsidRPr="00781B18">
        <w:t xml:space="preserve"> enterotoxins 1 and 2 (</w:t>
      </w:r>
      <w:r w:rsidRPr="00781B18">
        <w:rPr>
          <w:i/>
          <w:iCs/>
        </w:rPr>
        <w:t>set1</w:t>
      </w:r>
      <w:r w:rsidRPr="00781B18">
        <w:t xml:space="preserve">, </w:t>
      </w:r>
      <w:proofErr w:type="spellStart"/>
      <w:r w:rsidRPr="00781B18">
        <w:rPr>
          <w:i/>
          <w:iCs/>
        </w:rPr>
        <w:t>sen</w:t>
      </w:r>
      <w:proofErr w:type="spellEnd"/>
      <w:r w:rsidRPr="00781B18">
        <w:t>), and Type III Secretion System (T3SS) machinery components.</w:t>
      </w:r>
    </w:p>
    <w:p w14:paraId="3BE24F8A" w14:textId="77777777" w:rsidR="00781B18" w:rsidRPr="00781B18" w:rsidRDefault="00781B18" w:rsidP="00781B18">
      <w:pPr>
        <w:numPr>
          <w:ilvl w:val="0"/>
          <w:numId w:val="3"/>
        </w:numPr>
      </w:pPr>
      <w:r w:rsidRPr="00781B18">
        <w:rPr>
          <w:b/>
          <w:bCs/>
        </w:rPr>
        <w:t>Normalization:</w:t>
      </w:r>
      <w:r w:rsidRPr="00781B18">
        <w:t xml:space="preserve"> Virulence gene read depth coverage normalized per million mapped reads or balanced directly against total chromosomal </w:t>
      </w:r>
      <w:r w:rsidRPr="00781B18">
        <w:rPr>
          <w:i/>
          <w:iCs/>
        </w:rPr>
        <w:t>E. coli</w:t>
      </w:r>
      <w:r w:rsidRPr="00781B18">
        <w:t>/</w:t>
      </w:r>
      <w:r w:rsidRPr="00781B18">
        <w:rPr>
          <w:i/>
          <w:iCs/>
        </w:rPr>
        <w:t>Shigella</w:t>
      </w:r>
      <w:r w:rsidRPr="00781B18">
        <w:t xml:space="preserve"> copy baselines.</w:t>
      </w:r>
    </w:p>
    <w:p w14:paraId="74123F64" w14:textId="09F5CB40" w:rsidR="00781B18" w:rsidRPr="00781B18" w:rsidRDefault="00781B18" w:rsidP="00781B18">
      <w:pPr>
        <w:numPr>
          <w:ilvl w:val="0"/>
          <w:numId w:val="3"/>
        </w:numPr>
      </w:pPr>
      <w:r w:rsidRPr="00781B18">
        <w:rPr>
          <w:b/>
          <w:bCs/>
        </w:rPr>
        <w:lastRenderedPageBreak/>
        <w:t>Goal of the analysis:</w:t>
      </w:r>
      <w:r w:rsidRPr="00781B18">
        <w:t xml:space="preserve"> Dissect the pathogenic module of </w:t>
      </w:r>
      <w:r w:rsidRPr="00781B18">
        <w:rPr>
          <w:i/>
          <w:iCs/>
        </w:rPr>
        <w:t>Shigella</w:t>
      </w:r>
      <w:r w:rsidRPr="00781B18">
        <w:t xml:space="preserve"> </w:t>
      </w:r>
      <w:proofErr w:type="spellStart"/>
      <w:r w:rsidRPr="00781B18">
        <w:t>diarrhea</w:t>
      </w:r>
      <w:proofErr w:type="spellEnd"/>
      <w:r w:rsidRPr="00781B18">
        <w:t>, confirming pathotype signatures in qPCR</w:t>
      </w:r>
      <w:r>
        <w:t xml:space="preserve"> </w:t>
      </w:r>
      <w:r w:rsidRPr="00781B18">
        <w:t>positive cases and identifying potential differences in virulence factors between culture-positive and culture</w:t>
      </w:r>
      <w:r>
        <w:t xml:space="preserve"> </w:t>
      </w:r>
      <w:r w:rsidRPr="00781B18">
        <w:t>negative groups.</w:t>
      </w:r>
    </w:p>
    <w:p w14:paraId="7B16CC7F" w14:textId="650F6F4A" w:rsidR="00781B18" w:rsidRPr="00781B18" w:rsidRDefault="00781B18" w:rsidP="00781B18">
      <w:pPr>
        <w:numPr>
          <w:ilvl w:val="0"/>
          <w:numId w:val="3"/>
        </w:numPr>
      </w:pPr>
      <w:r w:rsidRPr="00781B18">
        <w:rPr>
          <w:b/>
          <w:bCs/>
        </w:rPr>
        <w:t>Key metrics or statistical approaches:</w:t>
      </w:r>
      <w:r w:rsidRPr="00781B18">
        <w:t xml:space="preserve"> Relative mapping ratios of </w:t>
      </w:r>
      <w:proofErr w:type="spellStart"/>
      <w:r w:rsidRPr="00781B18">
        <w:rPr>
          <w:i/>
          <w:iCs/>
        </w:rPr>
        <w:t>ipaH</w:t>
      </w:r>
      <w:proofErr w:type="spellEnd"/>
      <w:r w:rsidRPr="00781B18">
        <w:t xml:space="preserve"> reads; regression models testing correlation between metagenomic </w:t>
      </w:r>
      <w:r w:rsidRPr="00781B18">
        <w:rPr>
          <w:i/>
          <w:iCs/>
        </w:rPr>
        <w:t>Shigella</w:t>
      </w:r>
      <w:r w:rsidRPr="00781B18">
        <w:t xml:space="preserve"> read counts and diagnostic qPCR </w:t>
      </w:r>
      <w:r>
        <w:t>Ct</w:t>
      </w:r>
      <w:r w:rsidRPr="00781B18">
        <w:t xml:space="preserve"> values.</w:t>
      </w:r>
    </w:p>
    <w:p w14:paraId="34B01701" w14:textId="77777777" w:rsidR="00781B18" w:rsidRPr="00781B18" w:rsidRDefault="00781B18" w:rsidP="00781B18">
      <w:pPr>
        <w:rPr>
          <w:b/>
          <w:bCs/>
        </w:rPr>
      </w:pPr>
      <w:proofErr w:type="spellStart"/>
      <w:r w:rsidRPr="00781B18">
        <w:rPr>
          <w:b/>
          <w:bCs/>
        </w:rPr>
        <w:t>Culturability</w:t>
      </w:r>
      <w:proofErr w:type="spellEnd"/>
      <w:r w:rsidRPr="00781B18">
        <w:rPr>
          <w:b/>
          <w:bCs/>
        </w:rPr>
        <w:t xml:space="preserve"> &amp; </w:t>
      </w:r>
      <w:proofErr w:type="spellStart"/>
      <w:r w:rsidRPr="00781B18">
        <w:rPr>
          <w:b/>
          <w:bCs/>
        </w:rPr>
        <w:t>Resistome</w:t>
      </w:r>
      <w:proofErr w:type="spellEnd"/>
      <w:r w:rsidRPr="00781B18">
        <w:rPr>
          <w:b/>
          <w:bCs/>
        </w:rPr>
        <w:t xml:space="preserve"> Co-Factor Analysis</w:t>
      </w:r>
    </w:p>
    <w:p w14:paraId="626F465F" w14:textId="77777777" w:rsidR="00781B18" w:rsidRPr="00781B18" w:rsidRDefault="00781B18" w:rsidP="00781B18">
      <w:pPr>
        <w:numPr>
          <w:ilvl w:val="0"/>
          <w:numId w:val="4"/>
        </w:numPr>
      </w:pPr>
      <w:r w:rsidRPr="00781B18">
        <w:rPr>
          <w:b/>
          <w:bCs/>
        </w:rPr>
        <w:t>Tool(s):</w:t>
      </w:r>
      <w:r w:rsidRPr="00781B18">
        <w:t xml:space="preserve"> DESeq2 or ANCOM-BC for </w:t>
      </w:r>
      <w:proofErr w:type="spellStart"/>
      <w:r w:rsidRPr="00781B18">
        <w:t>modeling</w:t>
      </w:r>
      <w:proofErr w:type="spellEnd"/>
      <w:r w:rsidRPr="00781B18">
        <w:t xml:space="preserve"> differential abundance patterns between diagnostic groups; resistance mapping wrappers (e.g., </w:t>
      </w:r>
      <w:proofErr w:type="spellStart"/>
      <w:r w:rsidRPr="00781B18">
        <w:t>AMRfinder</w:t>
      </w:r>
      <w:proofErr w:type="spellEnd"/>
      <w:r w:rsidRPr="00781B18">
        <w:t xml:space="preserve"> or </w:t>
      </w:r>
      <w:proofErr w:type="spellStart"/>
      <w:r w:rsidRPr="00781B18">
        <w:t>ResFinder</w:t>
      </w:r>
      <w:proofErr w:type="spellEnd"/>
      <w:r w:rsidRPr="00781B18">
        <w:t xml:space="preserve"> tools).</w:t>
      </w:r>
    </w:p>
    <w:p w14:paraId="61EB8F83" w14:textId="77777777" w:rsidR="00781B18" w:rsidRPr="00781B18" w:rsidRDefault="00781B18" w:rsidP="00781B18">
      <w:pPr>
        <w:numPr>
          <w:ilvl w:val="0"/>
          <w:numId w:val="4"/>
        </w:numPr>
      </w:pPr>
      <w:r w:rsidRPr="00781B18">
        <w:rPr>
          <w:b/>
          <w:bCs/>
        </w:rPr>
        <w:t>Database(s):</w:t>
      </w:r>
      <w:r w:rsidRPr="00781B18">
        <w:t xml:space="preserve"> Comprehensive Antibiotic Resistance Genes Database (CARD) or </w:t>
      </w:r>
      <w:proofErr w:type="spellStart"/>
      <w:r w:rsidRPr="00781B18">
        <w:t>MegaRes</w:t>
      </w:r>
      <w:proofErr w:type="spellEnd"/>
      <w:r w:rsidRPr="00781B18">
        <w:t xml:space="preserve"> to track mobilized clinical resistance profiles.</w:t>
      </w:r>
    </w:p>
    <w:p w14:paraId="24ED8F19" w14:textId="77777777" w:rsidR="00781B18" w:rsidRPr="00781B18" w:rsidRDefault="00781B18" w:rsidP="00781B18">
      <w:pPr>
        <w:numPr>
          <w:ilvl w:val="0"/>
          <w:numId w:val="4"/>
        </w:numPr>
      </w:pPr>
      <w:r w:rsidRPr="00781B18">
        <w:rPr>
          <w:b/>
          <w:bCs/>
        </w:rPr>
        <w:t>Normalization:</w:t>
      </w:r>
      <w:r w:rsidRPr="00781B18">
        <w:t xml:space="preserve"> Compositional zero-imputed adjustments (CLR transformations) to minimize batch noise during cross-cohort comparisons.</w:t>
      </w:r>
    </w:p>
    <w:p w14:paraId="48978B3F" w14:textId="77777777" w:rsidR="00781B18" w:rsidRPr="00781B18" w:rsidRDefault="00781B18" w:rsidP="00781B18">
      <w:pPr>
        <w:numPr>
          <w:ilvl w:val="0"/>
          <w:numId w:val="4"/>
        </w:numPr>
      </w:pPr>
      <w:r w:rsidRPr="00781B18">
        <w:rPr>
          <w:b/>
          <w:bCs/>
        </w:rPr>
        <w:t>Goal of the analysis:</w:t>
      </w:r>
      <w:r w:rsidRPr="00781B18">
        <w:t xml:space="preserve"> Characterize the </w:t>
      </w:r>
      <w:proofErr w:type="spellStart"/>
      <w:r w:rsidRPr="00781B18">
        <w:t>fecal</w:t>
      </w:r>
      <w:proofErr w:type="spellEnd"/>
      <w:r w:rsidRPr="00781B18">
        <w:t xml:space="preserve"> microbiome profiles associated with the </w:t>
      </w:r>
      <w:proofErr w:type="spellStart"/>
      <w:r w:rsidRPr="00781B18">
        <w:t>culturability</w:t>
      </w:r>
      <w:proofErr w:type="spellEnd"/>
      <w:r w:rsidRPr="00781B18">
        <w:t xml:space="preserve"> of </w:t>
      </w:r>
      <w:r w:rsidRPr="00781B18">
        <w:rPr>
          <w:i/>
          <w:iCs/>
        </w:rPr>
        <w:t>Shigella</w:t>
      </w:r>
      <w:r w:rsidRPr="00781B18">
        <w:t xml:space="preserve">, determining how the presence of specific probiotic or competing </w:t>
      </w:r>
      <w:proofErr w:type="spellStart"/>
      <w:r w:rsidRPr="00781B18">
        <w:t>taxons</w:t>
      </w:r>
      <w:proofErr w:type="spellEnd"/>
      <w:r w:rsidRPr="00781B18">
        <w:t xml:space="preserve"> influences viability and diagnostic recovery on solid media.</w:t>
      </w:r>
    </w:p>
    <w:p w14:paraId="78C5CF91" w14:textId="54D1E0CF" w:rsidR="00781B18" w:rsidRPr="00781B18" w:rsidRDefault="00781B18" w:rsidP="00781B18">
      <w:pPr>
        <w:numPr>
          <w:ilvl w:val="0"/>
          <w:numId w:val="4"/>
        </w:numPr>
      </w:pPr>
      <w:r w:rsidRPr="00781B18">
        <w:rPr>
          <w:b/>
          <w:bCs/>
        </w:rPr>
        <w:t>Key metrics or statistical approaches:</w:t>
      </w:r>
      <w:r w:rsidRPr="00781B18">
        <w:t xml:space="preserve"> Metagenomic tracking revealing that </w:t>
      </w:r>
      <w:r w:rsidRPr="00781B18">
        <w:rPr>
          <w:i/>
          <w:iCs/>
        </w:rPr>
        <w:t>Shigella</w:t>
      </w:r>
      <w:r w:rsidRPr="00781B18">
        <w:t xml:space="preserve"> qPCR-positive cases are marked by a higher relative abundance of Proteobacteria alongside a sharp drop in the probiotic genus </w:t>
      </w:r>
      <w:r w:rsidRPr="00781B18">
        <w:rPr>
          <w:i/>
          <w:iCs/>
        </w:rPr>
        <w:t>Bifidobacterium</w:t>
      </w:r>
      <w:r w:rsidRPr="00781B18">
        <w:t>; Wald test stats tracking specific co-occurring markers that differentiate culture-positive from culture</w:t>
      </w:r>
      <w:r>
        <w:t xml:space="preserve"> </w:t>
      </w:r>
      <w:r w:rsidRPr="00781B18">
        <w:t>negative outcomes.</w:t>
      </w:r>
    </w:p>
    <w:p w14:paraId="57B8EC27" w14:textId="77777777" w:rsidR="00781B18" w:rsidRPr="00781B18" w:rsidRDefault="00781B18" w:rsidP="00781B18">
      <w:pPr>
        <w:rPr>
          <w:b/>
          <w:bCs/>
        </w:rPr>
      </w:pPr>
      <w:r w:rsidRPr="00781B18">
        <w:rPr>
          <w:b/>
          <w:bCs/>
        </w:rPr>
        <w:t xml:space="preserve">Ecological Interaction &amp; Biomarker </w:t>
      </w:r>
      <w:proofErr w:type="spellStart"/>
      <w:r w:rsidRPr="00781B18">
        <w:rPr>
          <w:b/>
          <w:bCs/>
        </w:rPr>
        <w:t>Modeling</w:t>
      </w:r>
      <w:proofErr w:type="spellEnd"/>
    </w:p>
    <w:p w14:paraId="6C488562" w14:textId="77777777" w:rsidR="00781B18" w:rsidRPr="00781B18" w:rsidRDefault="00781B18" w:rsidP="00781B18">
      <w:pPr>
        <w:numPr>
          <w:ilvl w:val="0"/>
          <w:numId w:val="5"/>
        </w:numPr>
      </w:pPr>
      <w:r w:rsidRPr="00781B18">
        <w:rPr>
          <w:b/>
          <w:bCs/>
        </w:rPr>
        <w:t>Tool(s):</w:t>
      </w:r>
      <w:r w:rsidRPr="00781B18">
        <w:t xml:space="preserve"> Multivariate ecological R engines; correlation network plotting infrastructure to visualize co-occurrence or mutual exclusion nodes.</w:t>
      </w:r>
    </w:p>
    <w:p w14:paraId="3531EC0D" w14:textId="10609850" w:rsidR="00781B18" w:rsidRPr="00781B18" w:rsidRDefault="00781B18" w:rsidP="00781B18">
      <w:pPr>
        <w:numPr>
          <w:ilvl w:val="0"/>
          <w:numId w:val="5"/>
        </w:numPr>
      </w:pPr>
      <w:r w:rsidRPr="00781B18">
        <w:rPr>
          <w:b/>
          <w:bCs/>
        </w:rPr>
        <w:t>Database(s):</w:t>
      </w:r>
      <w:r w:rsidRPr="00781B18">
        <w:t xml:space="preserve"> GEMS clinical metadata matrix (tracking raw culture data, quantitative real</w:t>
      </w:r>
      <w:r>
        <w:t xml:space="preserve"> </w:t>
      </w:r>
      <w:r w:rsidRPr="00781B18">
        <w:t>time PCR logs, antibiotic intervention records, and host demographic parameters).</w:t>
      </w:r>
    </w:p>
    <w:p w14:paraId="5739747B" w14:textId="77777777" w:rsidR="00781B18" w:rsidRPr="00781B18" w:rsidRDefault="00781B18" w:rsidP="00781B18">
      <w:pPr>
        <w:numPr>
          <w:ilvl w:val="0"/>
          <w:numId w:val="5"/>
        </w:numPr>
      </w:pPr>
      <w:r w:rsidRPr="00781B18">
        <w:rPr>
          <w:b/>
          <w:bCs/>
        </w:rPr>
        <w:t>Normalization:</w:t>
      </w:r>
      <w:r w:rsidRPr="00781B18">
        <w:t xml:space="preserve"> Baseline abundance filtering setting a minimum prevalence threshold of 0.1% to eliminate rare transient sequencing contaminants before edge-weight calculation.</w:t>
      </w:r>
    </w:p>
    <w:p w14:paraId="523670A5" w14:textId="77777777" w:rsidR="00781B18" w:rsidRPr="00781B18" w:rsidRDefault="00781B18" w:rsidP="00781B18">
      <w:pPr>
        <w:numPr>
          <w:ilvl w:val="0"/>
          <w:numId w:val="5"/>
        </w:numPr>
      </w:pPr>
      <w:r w:rsidRPr="00781B18">
        <w:rPr>
          <w:b/>
          <w:bCs/>
        </w:rPr>
        <w:t>Goal of the analysis:</w:t>
      </w:r>
      <w:r w:rsidRPr="00781B18">
        <w:t xml:space="preserve"> Model the dysbiosis network configurations of acute </w:t>
      </w:r>
      <w:r w:rsidRPr="00781B18">
        <w:rPr>
          <w:i/>
          <w:iCs/>
        </w:rPr>
        <w:t>Shigella</w:t>
      </w:r>
      <w:r w:rsidRPr="00781B18">
        <w:t xml:space="preserve"> infection, tracking how the expansion of pathogenic elements destabilizes commensal architectures.</w:t>
      </w:r>
    </w:p>
    <w:p w14:paraId="0D8C3B3E" w14:textId="626180BD" w:rsidR="00781B18" w:rsidRPr="00781B18" w:rsidRDefault="00781B18" w:rsidP="00781B18">
      <w:pPr>
        <w:numPr>
          <w:ilvl w:val="0"/>
          <w:numId w:val="5"/>
        </w:numPr>
      </w:pPr>
      <w:r w:rsidRPr="00781B18">
        <w:rPr>
          <w:b/>
          <w:bCs/>
        </w:rPr>
        <w:t>Key metrics or statistical approaches:</w:t>
      </w:r>
      <w:r w:rsidRPr="00781B18">
        <w:t xml:space="preserve"> Non</w:t>
      </w:r>
      <w:r>
        <w:t xml:space="preserve"> </w:t>
      </w:r>
      <w:r w:rsidRPr="00781B18">
        <w:t xml:space="preserve">parametric Spearman rank correlation coefficients (rho) linking specific bacterial modules with clinical diagnostic parameters; Random Forest or alternative machine learning classifications to identify specific microbial biomarkers predictive of infectious load and </w:t>
      </w:r>
      <w:proofErr w:type="spellStart"/>
      <w:r w:rsidRPr="00781B18">
        <w:t>culturability</w:t>
      </w:r>
      <w:proofErr w:type="spellEnd"/>
      <w:r w:rsidRPr="00781B18">
        <w:t xml:space="preserve"> thresholds.</w:t>
      </w:r>
    </w:p>
    <w:p w14:paraId="49524BEB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7EA"/>
    <w:multiLevelType w:val="multilevel"/>
    <w:tmpl w:val="482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7054"/>
    <w:multiLevelType w:val="multilevel"/>
    <w:tmpl w:val="381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71B47"/>
    <w:multiLevelType w:val="multilevel"/>
    <w:tmpl w:val="564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63A49"/>
    <w:multiLevelType w:val="multilevel"/>
    <w:tmpl w:val="7DBC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62E9A"/>
    <w:multiLevelType w:val="multilevel"/>
    <w:tmpl w:val="FB5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67644">
    <w:abstractNumId w:val="0"/>
  </w:num>
  <w:num w:numId="2" w16cid:durableId="211236424">
    <w:abstractNumId w:val="1"/>
  </w:num>
  <w:num w:numId="3" w16cid:durableId="2021547593">
    <w:abstractNumId w:val="2"/>
  </w:num>
  <w:num w:numId="4" w16cid:durableId="35084829">
    <w:abstractNumId w:val="4"/>
  </w:num>
  <w:num w:numId="5" w16cid:durableId="1488860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18"/>
    <w:rsid w:val="000C3267"/>
    <w:rsid w:val="00227B78"/>
    <w:rsid w:val="00781B18"/>
    <w:rsid w:val="007A7287"/>
    <w:rsid w:val="00850FB5"/>
    <w:rsid w:val="00C8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1FC1"/>
  <w15:chartTrackingRefBased/>
  <w15:docId w15:val="{205DE6C0-BFC5-4ED4-9EE9-FDD90114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B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1128/spectrum.00573-25" TargetMode="External"/><Relationship Id="rId5" Type="http://schemas.openxmlformats.org/officeDocument/2006/relationships/hyperlink" Target="https://www.google.com/search?q=https://doi.org/10.1128/JCM.01374-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2026-06-15T17:38:00Z</dcterms:created>
  <dcterms:modified xsi:type="dcterms:W3CDTF">2026-06-15T17:40:00Z</dcterms:modified>
</cp:coreProperties>
</file>