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4078" w14:textId="77777777" w:rsidR="00A4279C" w:rsidRPr="00A4279C" w:rsidRDefault="00A4279C" w:rsidP="00A4279C">
      <w:pPr>
        <w:rPr>
          <w:b/>
          <w:bCs/>
          <w:sz w:val="36"/>
          <w:szCs w:val="36"/>
        </w:rPr>
      </w:pPr>
      <w:r w:rsidRPr="00A4279C">
        <w:rPr>
          <w:b/>
          <w:bCs/>
          <w:sz w:val="36"/>
          <w:szCs w:val="36"/>
        </w:rPr>
        <w:t>Analysis Plan - SRP191073</w:t>
      </w:r>
    </w:p>
    <w:p w14:paraId="0051271F" w14:textId="77777777" w:rsidR="00A4279C" w:rsidRPr="00A4279C" w:rsidRDefault="00A4279C" w:rsidP="00A4279C">
      <w:r w:rsidRPr="00A4279C">
        <w:rPr>
          <w:b/>
          <w:bCs/>
        </w:rPr>
        <w:t>Study Accession:</w:t>
      </w:r>
      <w:r w:rsidRPr="00A4279C">
        <w:t xml:space="preserve"> SRP191073 (SRA </w:t>
      </w:r>
      <w:proofErr w:type="spellStart"/>
      <w:r w:rsidRPr="00A4279C">
        <w:t>BioProject</w:t>
      </w:r>
      <w:proofErr w:type="spellEnd"/>
      <w:r w:rsidRPr="00A4279C">
        <w:t xml:space="preserve"> corresponding to North Indian Riverine Curation / Yamuna Kalindi Kunj Sediment Sample YAM-1)</w:t>
      </w:r>
    </w:p>
    <w:p w14:paraId="4456768D" w14:textId="77777777" w:rsidR="00A4279C" w:rsidRPr="00A4279C" w:rsidRDefault="00A4279C" w:rsidP="00A4279C">
      <w:r w:rsidRPr="00A4279C">
        <w:rPr>
          <w:b/>
          <w:bCs/>
        </w:rPr>
        <w:t>Study Type:</w:t>
      </w:r>
      <w:r w:rsidRPr="00A4279C">
        <w:t xml:space="preserve"> Fresh water river sediment metagenomics, urban/industrial pollution monitoring, and microbial community mapping</w:t>
      </w:r>
    </w:p>
    <w:p w14:paraId="440ED218" w14:textId="77777777" w:rsidR="00A4279C" w:rsidRPr="00A4279C" w:rsidRDefault="00A4279C" w:rsidP="00A4279C">
      <w:r w:rsidRPr="00A4279C">
        <w:rPr>
          <w:b/>
          <w:bCs/>
        </w:rPr>
        <w:t>Sample Type:</w:t>
      </w:r>
      <w:r w:rsidRPr="00A4279C">
        <w:t xml:space="preserve"> Heavily stressed riverine sediment matrices harvested from Kalindi Kunj (Delhi, India) along the highly polluted urban stretch of the River Yamuna</w:t>
      </w:r>
    </w:p>
    <w:p w14:paraId="079EC6E7" w14:textId="77777777" w:rsidR="00A4279C" w:rsidRPr="00A4279C" w:rsidRDefault="00A4279C" w:rsidP="00A4279C">
      <w:r w:rsidRPr="00A4279C">
        <w:rPr>
          <w:b/>
          <w:bCs/>
        </w:rPr>
        <w:t>Associated Publications / DOIs:</w:t>
      </w:r>
    </w:p>
    <w:p w14:paraId="714139C5" w14:textId="77777777" w:rsidR="00A4279C" w:rsidRPr="00A4279C" w:rsidRDefault="00A4279C" w:rsidP="00A4279C">
      <w:pPr>
        <w:numPr>
          <w:ilvl w:val="0"/>
          <w:numId w:val="1"/>
        </w:numPr>
      </w:pPr>
      <w:r w:rsidRPr="00A4279C">
        <w:t>Behera et al., 2020 (</w:t>
      </w:r>
      <w:r w:rsidRPr="00A4279C">
        <w:rPr>
          <w:i/>
          <w:iCs/>
        </w:rPr>
        <w:t>PLOS ONE</w:t>
      </w:r>
      <w:r w:rsidRPr="00A4279C">
        <w:t xml:space="preserve">): </w:t>
      </w:r>
      <w:hyperlink r:id="rId5" w:tgtFrame="_blank" w:history="1">
        <w:r w:rsidRPr="00A4279C">
          <w:rPr>
            <w:rStyle w:val="Hyperlink"/>
          </w:rPr>
          <w:t>https://doi.org/10.1371/journal.pone.0239594</w:t>
        </w:r>
      </w:hyperlink>
    </w:p>
    <w:p w14:paraId="6E52410F" w14:textId="77777777" w:rsidR="00A4279C" w:rsidRPr="00A4279C" w:rsidRDefault="00A4279C" w:rsidP="00A4279C">
      <w:pPr>
        <w:numPr>
          <w:ilvl w:val="0"/>
          <w:numId w:val="1"/>
        </w:numPr>
      </w:pPr>
      <w:r w:rsidRPr="00A4279C">
        <w:t>Behera et al., 2020 (</w:t>
      </w:r>
      <w:r w:rsidRPr="00A4279C">
        <w:rPr>
          <w:i/>
          <w:iCs/>
        </w:rPr>
        <w:t xml:space="preserve">Front. </w:t>
      </w:r>
      <w:proofErr w:type="spellStart"/>
      <w:r w:rsidRPr="00A4279C">
        <w:rPr>
          <w:i/>
          <w:iCs/>
        </w:rPr>
        <w:t>Microbiol</w:t>
      </w:r>
      <w:proofErr w:type="spellEnd"/>
      <w:r w:rsidRPr="00A4279C">
        <w:rPr>
          <w:i/>
          <w:iCs/>
        </w:rPr>
        <w:t>.</w:t>
      </w:r>
      <w:r w:rsidRPr="00A4279C">
        <w:t xml:space="preserve">): </w:t>
      </w:r>
      <w:hyperlink r:id="rId6" w:tgtFrame="_blank" w:history="1">
        <w:r w:rsidRPr="00A4279C">
          <w:rPr>
            <w:rStyle w:val="Hyperlink"/>
          </w:rPr>
          <w:t>https://doi.org/10.3389/fmicb.2020.556136</w:t>
        </w:r>
      </w:hyperlink>
    </w:p>
    <w:p w14:paraId="6496DE73" w14:textId="77777777" w:rsidR="00A4279C" w:rsidRPr="00A4279C" w:rsidRDefault="00A4279C" w:rsidP="00A4279C">
      <w:pPr>
        <w:numPr>
          <w:ilvl w:val="0"/>
          <w:numId w:val="1"/>
        </w:numPr>
      </w:pPr>
      <w:r w:rsidRPr="00A4279C">
        <w:t>Choudhury et al., 2023 (</w:t>
      </w:r>
      <w:r w:rsidRPr="00A4279C">
        <w:rPr>
          <w:i/>
          <w:iCs/>
        </w:rPr>
        <w:t>Genes</w:t>
      </w:r>
      <w:r w:rsidRPr="00A4279C">
        <w:t xml:space="preserve">): </w:t>
      </w:r>
      <w:hyperlink r:id="rId7" w:tgtFrame="_blank" w:history="1">
        <w:r w:rsidRPr="00A4279C">
          <w:rPr>
            <w:rStyle w:val="Hyperlink"/>
          </w:rPr>
          <w:t>https://doi.org/10.3390/genes14051082</w:t>
        </w:r>
      </w:hyperlink>
    </w:p>
    <w:p w14:paraId="0AE0C151" w14:textId="2E06F180" w:rsidR="00A4279C" w:rsidRPr="00A4279C" w:rsidRDefault="00A4279C" w:rsidP="00A4279C">
      <w:r w:rsidRPr="00A4279C">
        <w:rPr>
          <w:b/>
          <w:bCs/>
        </w:rPr>
        <w:t>Study Design:</w:t>
      </w:r>
      <w:r w:rsidRPr="00A4279C">
        <w:t xml:space="preserve"> Macro-metagenomic survey and machine learning-driven taxonomy classification profiling the microbial community responses to severe industrial, domestic, and urban sewage runoff in </w:t>
      </w:r>
      <w:proofErr w:type="gramStart"/>
      <w:r w:rsidRPr="00A4279C">
        <w:t>North Indian river</w:t>
      </w:r>
      <w:proofErr w:type="gramEnd"/>
      <w:r w:rsidRPr="00A4279C">
        <w:t xml:space="preserve"> beds. The project evaluates environmental sediment and water dynamics across the Ganga and Yamuna catchments. The Kalindi Kunj (YAM-1) site represents an extreme urban impact zone receiving untreated domestic wastewater and industrial effluents from the Delhi national capital region, characterized by high organic loading, oxygen depletion, and heavy metal concentrations. Whole</w:t>
      </w:r>
      <w:r>
        <w:t xml:space="preserve"> </w:t>
      </w:r>
      <w:r w:rsidRPr="00A4279C">
        <w:t xml:space="preserve">community environmental genomic DNA extracted from the sediments was processed using the </w:t>
      </w:r>
      <w:proofErr w:type="spellStart"/>
      <w:r w:rsidRPr="00A4279C">
        <w:t>TruSeq</w:t>
      </w:r>
      <w:proofErr w:type="spellEnd"/>
      <w:r w:rsidRPr="00A4279C">
        <w:t xml:space="preserve"> Nano DNA Library Prep Kit (2</w:t>
      </w:r>
      <w:r>
        <w:t>*</w:t>
      </w:r>
      <w:r w:rsidRPr="00A4279C">
        <w:t xml:space="preserve">150 bp </w:t>
      </w:r>
      <w:proofErr w:type="spellStart"/>
      <w:r w:rsidRPr="00A4279C">
        <w:t>pairedchemistry</w:t>
      </w:r>
      <w:proofErr w:type="spellEnd"/>
      <w:r w:rsidRPr="00A4279C">
        <w:t xml:space="preserve">) and sequenced on the Illumina </w:t>
      </w:r>
      <w:proofErr w:type="spellStart"/>
      <w:r w:rsidRPr="00A4279C">
        <w:t>NextSeq</w:t>
      </w:r>
      <w:proofErr w:type="spellEnd"/>
      <w:r w:rsidRPr="00A4279C">
        <w:t xml:space="preserve"> 500 platform to inventory the native </w:t>
      </w:r>
      <w:proofErr w:type="spellStart"/>
      <w:r w:rsidRPr="00A4279C">
        <w:t>resistome</w:t>
      </w:r>
      <w:proofErr w:type="spellEnd"/>
      <w:r w:rsidRPr="00A4279C">
        <w:t>, screen for xenobiotic</w:t>
      </w:r>
      <w:r>
        <w:t xml:space="preserve"> </w:t>
      </w:r>
      <w:r w:rsidRPr="00A4279C">
        <w:t>degrading bioremediation candidates, and profile beneficial probiotic taxa.</w:t>
      </w:r>
    </w:p>
    <w:p w14:paraId="6B64E43D" w14:textId="77777777" w:rsidR="00A4279C" w:rsidRPr="00A4279C" w:rsidRDefault="00A4279C" w:rsidP="00A4279C">
      <w:pPr>
        <w:rPr>
          <w:b/>
          <w:bCs/>
        </w:rPr>
      </w:pPr>
      <w:r w:rsidRPr="00A4279C">
        <w:rPr>
          <w:b/>
          <w:bCs/>
        </w:rPr>
        <w:t>Preprocessing &amp; Metagenomic Assembly finish lines</w:t>
      </w:r>
    </w:p>
    <w:p w14:paraId="1894F19F" w14:textId="4883DC55" w:rsidR="00A4279C" w:rsidRPr="00A4279C" w:rsidRDefault="00A4279C" w:rsidP="00A4279C">
      <w:pPr>
        <w:numPr>
          <w:ilvl w:val="0"/>
          <w:numId w:val="2"/>
        </w:numPr>
      </w:pPr>
      <w:r w:rsidRPr="00A4279C">
        <w:rPr>
          <w:b/>
          <w:bCs/>
        </w:rPr>
        <w:t>Tool(s):</w:t>
      </w:r>
      <w:r w:rsidRPr="00A4279C">
        <w:t xml:space="preserve"> FASTQC (v0.11.9) for raw quality assessment; </w:t>
      </w:r>
      <w:proofErr w:type="spellStart"/>
      <w:r w:rsidRPr="00A4279C">
        <w:t>Trimmomatic</w:t>
      </w:r>
      <w:proofErr w:type="spellEnd"/>
      <w:r w:rsidRPr="00A4279C">
        <w:t xml:space="preserve"> (v0.35/v0.40) for high</w:t>
      </w:r>
      <w:r>
        <w:t xml:space="preserve"> </w:t>
      </w:r>
      <w:r w:rsidRPr="00A4279C">
        <w:t xml:space="preserve">accuracy adapter excision, base quality trimming, and size selection; CLC Genomics Workbench (v8.5.1) or SOAPdenovo2 for </w:t>
      </w:r>
      <w:r w:rsidRPr="00A4279C">
        <w:rPr>
          <w:i/>
          <w:iCs/>
        </w:rPr>
        <w:t>de novo</w:t>
      </w:r>
      <w:r w:rsidRPr="00A4279C">
        <w:t xml:space="preserve"> contig and scaffold graph construction.</w:t>
      </w:r>
    </w:p>
    <w:p w14:paraId="2506252C" w14:textId="77777777" w:rsidR="00A4279C" w:rsidRPr="00A4279C" w:rsidRDefault="00A4279C" w:rsidP="00A4279C">
      <w:pPr>
        <w:numPr>
          <w:ilvl w:val="0"/>
          <w:numId w:val="2"/>
        </w:numPr>
      </w:pPr>
      <w:r w:rsidRPr="00A4279C">
        <w:rPr>
          <w:b/>
          <w:bCs/>
        </w:rPr>
        <w:t>Database(s):</w:t>
      </w:r>
      <w:r w:rsidRPr="00A4279C">
        <w:t xml:space="preserve"> Technical contaminant index collections tracking vector adapters and technical artifacts.</w:t>
      </w:r>
    </w:p>
    <w:p w14:paraId="77CCDC9A" w14:textId="40AF1561" w:rsidR="00A4279C" w:rsidRPr="00A4279C" w:rsidRDefault="00A4279C" w:rsidP="00A4279C">
      <w:pPr>
        <w:numPr>
          <w:ilvl w:val="0"/>
          <w:numId w:val="2"/>
        </w:numPr>
      </w:pPr>
      <w:r w:rsidRPr="00A4279C">
        <w:rPr>
          <w:b/>
          <w:bCs/>
        </w:rPr>
        <w:t>Normalization:</w:t>
      </w:r>
      <w:r w:rsidRPr="00A4279C">
        <w:t xml:space="preserve"> Read pruning rejecting sequences falling below a Phred quality threshold (Q&lt;20) or short fragments below 100 bp post-trimming to eliminate low</w:t>
      </w:r>
      <w:r>
        <w:t xml:space="preserve"> </w:t>
      </w:r>
      <w:r w:rsidRPr="00A4279C">
        <w:t>confidence base calls.</w:t>
      </w:r>
    </w:p>
    <w:p w14:paraId="0937F510" w14:textId="77777777" w:rsidR="00A4279C" w:rsidRPr="00A4279C" w:rsidRDefault="00A4279C" w:rsidP="00A4279C">
      <w:pPr>
        <w:numPr>
          <w:ilvl w:val="0"/>
          <w:numId w:val="2"/>
        </w:numPr>
      </w:pPr>
      <w:r w:rsidRPr="00A4279C">
        <w:rPr>
          <w:b/>
          <w:bCs/>
        </w:rPr>
        <w:t>Goal of the analysis:</w:t>
      </w:r>
      <w:r w:rsidRPr="00A4279C">
        <w:t xml:space="preserve"> Decontaminate raw sequencing reads, remove library artifacts, and stitch high-fidelity continuous scaffolds from complex environmental mixtures.</w:t>
      </w:r>
    </w:p>
    <w:p w14:paraId="42C116B1" w14:textId="77777777" w:rsidR="00A4279C" w:rsidRPr="00A4279C" w:rsidRDefault="00A4279C" w:rsidP="00A4279C">
      <w:pPr>
        <w:numPr>
          <w:ilvl w:val="0"/>
          <w:numId w:val="2"/>
        </w:numPr>
      </w:pPr>
      <w:r w:rsidRPr="00A4279C">
        <w:rPr>
          <w:b/>
          <w:bCs/>
        </w:rPr>
        <w:t>Key metrics or statistical approaches:</w:t>
      </w:r>
      <w:r w:rsidRPr="00A4279C">
        <w:t xml:space="preserve"> Quantitative monitoring of total clean sequence yields, sequence length distribution parameters, and assembly statistics across locations; for the wider riverine dataset, this yielded continuous blocks including 83,982 scaffolds for the regional pool with an N50 rating of 110 bp.</w:t>
      </w:r>
    </w:p>
    <w:p w14:paraId="3AF26D58" w14:textId="77777777" w:rsidR="00A4279C" w:rsidRDefault="00A4279C" w:rsidP="00A4279C">
      <w:pPr>
        <w:rPr>
          <w:b/>
          <w:bCs/>
        </w:rPr>
      </w:pPr>
    </w:p>
    <w:p w14:paraId="669C92CF" w14:textId="77777777" w:rsidR="00A4279C" w:rsidRDefault="00A4279C" w:rsidP="00A4279C">
      <w:pPr>
        <w:rPr>
          <w:b/>
          <w:bCs/>
        </w:rPr>
      </w:pPr>
    </w:p>
    <w:p w14:paraId="049060C4" w14:textId="0159A1B0" w:rsidR="00A4279C" w:rsidRPr="00A4279C" w:rsidRDefault="00A4279C" w:rsidP="00A4279C">
      <w:pPr>
        <w:rPr>
          <w:b/>
          <w:bCs/>
        </w:rPr>
      </w:pPr>
      <w:r w:rsidRPr="00A4279C">
        <w:rPr>
          <w:b/>
          <w:bCs/>
        </w:rPr>
        <w:lastRenderedPageBreak/>
        <w:t>Bioremediation Potential &amp; Xenobiotic Degradation Mapping</w:t>
      </w:r>
    </w:p>
    <w:p w14:paraId="31DCF83A" w14:textId="17437A12" w:rsidR="00A4279C" w:rsidRPr="00A4279C" w:rsidRDefault="00A4279C" w:rsidP="00A4279C">
      <w:pPr>
        <w:numPr>
          <w:ilvl w:val="0"/>
          <w:numId w:val="3"/>
        </w:numPr>
      </w:pPr>
      <w:r w:rsidRPr="00A4279C">
        <w:rPr>
          <w:b/>
          <w:bCs/>
        </w:rPr>
        <w:t>Tool(s):</w:t>
      </w:r>
      <w:r w:rsidRPr="00A4279C">
        <w:t xml:space="preserve"> Kaiju web server utilizing a protein</w:t>
      </w:r>
      <w:r>
        <w:t xml:space="preserve"> </w:t>
      </w:r>
      <w:r w:rsidRPr="00A4279C">
        <w:t>level translation matching strategy for fast, protein-level taxonomic assignment; Multiple Experiment Viewer (MeV) for hierarchical clustering generation; conserved domain (CD-search) analysis engines.</w:t>
      </w:r>
    </w:p>
    <w:p w14:paraId="052B8551" w14:textId="77777777" w:rsidR="00A4279C" w:rsidRPr="00A4279C" w:rsidRDefault="00A4279C" w:rsidP="00A4279C">
      <w:pPr>
        <w:numPr>
          <w:ilvl w:val="0"/>
          <w:numId w:val="3"/>
        </w:numPr>
      </w:pPr>
      <w:r w:rsidRPr="00A4279C">
        <w:rPr>
          <w:b/>
          <w:bCs/>
        </w:rPr>
        <w:t>Database(s):</w:t>
      </w:r>
      <w:r w:rsidRPr="00A4279C">
        <w:t xml:space="preserve"> NCBI non-redundant (nr) protein database.</w:t>
      </w:r>
    </w:p>
    <w:p w14:paraId="71A62966" w14:textId="52B11051" w:rsidR="00A4279C" w:rsidRPr="00A4279C" w:rsidRDefault="00A4279C" w:rsidP="00A4279C">
      <w:pPr>
        <w:numPr>
          <w:ilvl w:val="0"/>
          <w:numId w:val="3"/>
        </w:numPr>
      </w:pPr>
      <w:r w:rsidRPr="00A4279C">
        <w:rPr>
          <w:b/>
          <w:bCs/>
        </w:rPr>
        <w:t>Normalization:</w:t>
      </w:r>
      <w:r w:rsidRPr="00A4279C">
        <w:t xml:space="preserve"> Raw sequence count vectors converted directly to length-normalized relative abundance percentage weights to support multi-site cross</w:t>
      </w:r>
      <w:r>
        <w:t xml:space="preserve"> </w:t>
      </w:r>
      <w:r w:rsidRPr="00A4279C">
        <w:t>comparisons.</w:t>
      </w:r>
    </w:p>
    <w:p w14:paraId="0E8F1802" w14:textId="77777777" w:rsidR="00A4279C" w:rsidRPr="00A4279C" w:rsidRDefault="00A4279C" w:rsidP="00A4279C">
      <w:pPr>
        <w:numPr>
          <w:ilvl w:val="0"/>
          <w:numId w:val="3"/>
        </w:numPr>
      </w:pPr>
      <w:r w:rsidRPr="00A4279C">
        <w:rPr>
          <w:b/>
          <w:bCs/>
        </w:rPr>
        <w:t>Goal of the analysis:</w:t>
      </w:r>
      <w:r w:rsidRPr="00A4279C">
        <w:t xml:space="preserve"> Profile native microbial networks capable of degrading persistent organic pollutants, chemical insecticides, and heavy metals concentrated in industrial river beds.</w:t>
      </w:r>
    </w:p>
    <w:p w14:paraId="2298B236" w14:textId="77777777" w:rsidR="00A4279C" w:rsidRPr="00A4279C" w:rsidRDefault="00A4279C" w:rsidP="00A4279C">
      <w:pPr>
        <w:numPr>
          <w:ilvl w:val="0"/>
          <w:numId w:val="3"/>
        </w:numPr>
      </w:pPr>
      <w:r w:rsidRPr="00A4279C">
        <w:rPr>
          <w:b/>
          <w:bCs/>
        </w:rPr>
        <w:t>Key metrics or statistical approaches:</w:t>
      </w:r>
      <w:r w:rsidRPr="00A4279C">
        <w:t xml:space="preserve"> Mapping of 92 bacterial and 24 fungal species with known xenobiotic degradation capabilities; reveals the absolute dominance of phylum </w:t>
      </w:r>
      <w:r w:rsidRPr="00A4279C">
        <w:rPr>
          <w:i/>
          <w:iCs/>
        </w:rPr>
        <w:t>Proteobacteria</w:t>
      </w:r>
      <w:r w:rsidRPr="00A4279C">
        <w:t xml:space="preserve"> followed by </w:t>
      </w:r>
      <w:r w:rsidRPr="00A4279C">
        <w:rPr>
          <w:i/>
          <w:iCs/>
        </w:rPr>
        <w:t>Actinobacteria</w:t>
      </w:r>
      <w:r w:rsidRPr="00A4279C">
        <w:t xml:space="preserve"> and </w:t>
      </w:r>
      <w:r w:rsidRPr="00A4279C">
        <w:rPr>
          <w:i/>
          <w:iCs/>
        </w:rPr>
        <w:t>Firmicutes</w:t>
      </w:r>
      <w:r w:rsidRPr="00A4279C">
        <w:t xml:space="preserve">. The urban Yamuna </w:t>
      </w:r>
      <w:proofErr w:type="gramStart"/>
      <w:r w:rsidRPr="00A4279C">
        <w:t>stretch</w:t>
      </w:r>
      <w:proofErr w:type="gramEnd"/>
      <w:r w:rsidRPr="00A4279C">
        <w:t xml:space="preserve"> features a heavy selective signature for halotolerant and hydrocarbon-degrading specialists, isolating core pesticide biodegradation networks (Cytochrome P450, short-chain dehydrogenases/reductases [SDR]) and specialized heavy metal efflux pumping complexes to counteract toxic metal pooling.</w:t>
      </w:r>
    </w:p>
    <w:p w14:paraId="56F97EE8" w14:textId="77777777" w:rsidR="00A4279C" w:rsidRPr="00A4279C" w:rsidRDefault="00A4279C" w:rsidP="00A4279C">
      <w:pPr>
        <w:rPr>
          <w:b/>
          <w:bCs/>
        </w:rPr>
      </w:pPr>
      <w:r w:rsidRPr="00A4279C">
        <w:rPr>
          <w:b/>
          <w:bCs/>
        </w:rPr>
        <w:t>Beneficial &amp; Probiotic Microbiome Characterization</w:t>
      </w:r>
    </w:p>
    <w:p w14:paraId="3C867A73" w14:textId="77777777" w:rsidR="00A4279C" w:rsidRPr="00A4279C" w:rsidRDefault="00A4279C" w:rsidP="00A4279C">
      <w:pPr>
        <w:numPr>
          <w:ilvl w:val="0"/>
          <w:numId w:val="4"/>
        </w:numPr>
      </w:pPr>
      <w:r w:rsidRPr="00A4279C">
        <w:rPr>
          <w:b/>
          <w:bCs/>
        </w:rPr>
        <w:t>Tool(s):</w:t>
      </w:r>
      <w:r w:rsidRPr="00A4279C">
        <w:t xml:space="preserve"> Kaiju taxonomic binning pipeline framework; MEGA6 for multiple sequence alignment and molecular evolutionary distance estimation; Principal Component Analysis (PCA) biplots implemented in JMP Pro 10.</w:t>
      </w:r>
    </w:p>
    <w:p w14:paraId="0E146466" w14:textId="77777777" w:rsidR="00A4279C" w:rsidRPr="00A4279C" w:rsidRDefault="00A4279C" w:rsidP="00A4279C">
      <w:pPr>
        <w:numPr>
          <w:ilvl w:val="0"/>
          <w:numId w:val="4"/>
        </w:numPr>
      </w:pPr>
      <w:r w:rsidRPr="00A4279C">
        <w:rPr>
          <w:b/>
          <w:bCs/>
        </w:rPr>
        <w:t>Database(s):</w:t>
      </w:r>
      <w:r w:rsidRPr="00A4279C">
        <w:t xml:space="preserve"> NCBI </w:t>
      </w:r>
      <w:proofErr w:type="spellStart"/>
      <w:r w:rsidRPr="00A4279C">
        <w:t>RefSeq</w:t>
      </w:r>
      <w:proofErr w:type="spellEnd"/>
      <w:r w:rsidRPr="00A4279C">
        <w:t xml:space="preserve"> microbial genomics databases; type strain reference matrices.</w:t>
      </w:r>
    </w:p>
    <w:p w14:paraId="3F5C4FA2" w14:textId="3E3DFEFF" w:rsidR="00A4279C" w:rsidRPr="00A4279C" w:rsidRDefault="00A4279C" w:rsidP="00A4279C">
      <w:pPr>
        <w:numPr>
          <w:ilvl w:val="0"/>
          <w:numId w:val="4"/>
        </w:numPr>
      </w:pPr>
      <w:r w:rsidRPr="00A4279C">
        <w:rPr>
          <w:b/>
          <w:bCs/>
        </w:rPr>
        <w:t>Normalization:</w:t>
      </w:r>
      <w:r w:rsidRPr="00A4279C">
        <w:t xml:space="preserve"> Read count datasets transformed to relative abundance tables; data trends evaluated via standard Student's t-tests (p&lt;0.05).</w:t>
      </w:r>
    </w:p>
    <w:p w14:paraId="5367C4A1" w14:textId="77777777" w:rsidR="00A4279C" w:rsidRPr="00A4279C" w:rsidRDefault="00A4279C" w:rsidP="00A4279C">
      <w:pPr>
        <w:numPr>
          <w:ilvl w:val="0"/>
          <w:numId w:val="4"/>
        </w:numPr>
      </w:pPr>
      <w:r w:rsidRPr="00A4279C">
        <w:rPr>
          <w:b/>
          <w:bCs/>
        </w:rPr>
        <w:t>Goal of the analysis:</w:t>
      </w:r>
      <w:r w:rsidRPr="00A4279C">
        <w:t xml:space="preserve"> Survey and catalogue the presence of health-promoting, probiotic-like beneficial prokaryotes in aquatic ecosystems for eventual industrial bio-prospecting.</w:t>
      </w:r>
    </w:p>
    <w:p w14:paraId="4EEF38F7" w14:textId="483A582B" w:rsidR="00A4279C" w:rsidRPr="00A4279C" w:rsidRDefault="00A4279C" w:rsidP="00A4279C">
      <w:pPr>
        <w:numPr>
          <w:ilvl w:val="0"/>
          <w:numId w:val="4"/>
        </w:numPr>
      </w:pPr>
      <w:r w:rsidRPr="00A4279C">
        <w:rPr>
          <w:b/>
          <w:bCs/>
        </w:rPr>
        <w:t>Key metrics or statistical approaches:</w:t>
      </w:r>
      <w:r w:rsidRPr="00A4279C">
        <w:t xml:space="preserve"> Mapping of 69 distinct beneficial species across 18 genera, spanning key groups like </w:t>
      </w:r>
      <w:r w:rsidRPr="00A4279C">
        <w:rPr>
          <w:i/>
          <w:iCs/>
        </w:rPr>
        <w:t>Lactobacillus</w:t>
      </w:r>
      <w:r w:rsidRPr="00A4279C">
        <w:t xml:space="preserve"> (n=16), </w:t>
      </w:r>
      <w:r w:rsidRPr="00A4279C">
        <w:rPr>
          <w:i/>
          <w:iCs/>
        </w:rPr>
        <w:t>Bacillus</w:t>
      </w:r>
      <w:r w:rsidRPr="00A4279C">
        <w:t xml:space="preserve"> (n=9), </w:t>
      </w:r>
      <w:r w:rsidRPr="00A4279C">
        <w:rPr>
          <w:i/>
          <w:iCs/>
        </w:rPr>
        <w:t>Enterococcus</w:t>
      </w:r>
      <w:r w:rsidRPr="00A4279C">
        <w:t xml:space="preserve"> (n=6), </w:t>
      </w:r>
      <w:r w:rsidRPr="00A4279C">
        <w:rPr>
          <w:i/>
          <w:iCs/>
        </w:rPr>
        <w:t>Bifidobacterium</w:t>
      </w:r>
      <w:r w:rsidRPr="00A4279C">
        <w:t xml:space="preserve"> (n=5), and </w:t>
      </w:r>
      <w:r w:rsidRPr="00A4279C">
        <w:rPr>
          <w:i/>
          <w:iCs/>
        </w:rPr>
        <w:t>Pseudomonas</w:t>
      </w:r>
      <w:r w:rsidRPr="00A4279C">
        <w:t xml:space="preserve">. Multivariate PCA biplots demonstrate that while the </w:t>
      </w:r>
      <w:r w:rsidRPr="00A4279C">
        <w:rPr>
          <w:i/>
          <w:iCs/>
        </w:rPr>
        <w:t>Lactobacillus</w:t>
      </w:r>
      <w:r w:rsidRPr="00A4279C">
        <w:t xml:space="preserve"> spp. group is heavily associated with organic</w:t>
      </w:r>
      <w:r>
        <w:t xml:space="preserve"> </w:t>
      </w:r>
      <w:r w:rsidRPr="00A4279C">
        <w:t>rich settings, the unique environmental stress profiles select for specific beneficial strains capable of surviving the severe chemical pressures of urban river basins.</w:t>
      </w:r>
    </w:p>
    <w:p w14:paraId="4A694BD3" w14:textId="77777777" w:rsidR="00A4279C" w:rsidRPr="00A4279C" w:rsidRDefault="00A4279C" w:rsidP="00A4279C">
      <w:pPr>
        <w:rPr>
          <w:b/>
          <w:bCs/>
        </w:rPr>
      </w:pPr>
      <w:r w:rsidRPr="00A4279C">
        <w:rPr>
          <w:b/>
          <w:bCs/>
        </w:rPr>
        <w:t xml:space="preserve">Machine Learning Taxonomy Binning &amp; </w:t>
      </w:r>
      <w:proofErr w:type="spellStart"/>
      <w:r w:rsidRPr="00A4279C">
        <w:rPr>
          <w:b/>
          <w:bCs/>
        </w:rPr>
        <w:t>Modeling</w:t>
      </w:r>
      <w:proofErr w:type="spellEnd"/>
    </w:p>
    <w:p w14:paraId="448EAD4D" w14:textId="3DF8C3D3" w:rsidR="00A4279C" w:rsidRPr="00A4279C" w:rsidRDefault="00A4279C" w:rsidP="00A4279C">
      <w:pPr>
        <w:numPr>
          <w:ilvl w:val="0"/>
          <w:numId w:val="5"/>
        </w:numPr>
      </w:pPr>
      <w:r w:rsidRPr="00A4279C">
        <w:rPr>
          <w:b/>
          <w:bCs/>
        </w:rPr>
        <w:t>Tool(s):</w:t>
      </w:r>
      <w:r w:rsidRPr="00A4279C">
        <w:t xml:space="preserve"> Iterative K-Means clustering algorithm for composition</w:t>
      </w:r>
      <w:r>
        <w:t xml:space="preserve"> </w:t>
      </w:r>
      <w:r w:rsidRPr="00A4279C">
        <w:t xml:space="preserve">based unsupervised initial binning; local </w:t>
      </w:r>
      <w:proofErr w:type="spellStart"/>
      <w:r w:rsidRPr="00A4279C">
        <w:t>BLASTn</w:t>
      </w:r>
      <w:proofErr w:type="spellEnd"/>
      <w:r w:rsidRPr="00A4279C">
        <w:t xml:space="preserve"> for cluster </w:t>
      </w:r>
      <w:proofErr w:type="spellStart"/>
      <w:r w:rsidRPr="00A4279C">
        <w:t>labeling</w:t>
      </w:r>
      <w:proofErr w:type="spellEnd"/>
      <w:r w:rsidRPr="00A4279C">
        <w:t>; scikit-learn Python ensemble configurations for supervised Machine Learning Algorithms (MLs).</w:t>
      </w:r>
    </w:p>
    <w:p w14:paraId="309B4009" w14:textId="77777777" w:rsidR="00A4279C" w:rsidRPr="00A4279C" w:rsidRDefault="00A4279C" w:rsidP="00A4279C">
      <w:pPr>
        <w:numPr>
          <w:ilvl w:val="0"/>
          <w:numId w:val="5"/>
        </w:numPr>
      </w:pPr>
      <w:r w:rsidRPr="00A4279C">
        <w:rPr>
          <w:b/>
          <w:bCs/>
        </w:rPr>
        <w:t>Database(s):</w:t>
      </w:r>
      <w:r w:rsidRPr="00A4279C">
        <w:t xml:space="preserve"> </w:t>
      </w:r>
      <w:proofErr w:type="spellStart"/>
      <w:r w:rsidRPr="00A4279C">
        <w:t>Labeled</w:t>
      </w:r>
      <w:proofErr w:type="spellEnd"/>
      <w:r w:rsidRPr="00A4279C">
        <w:t xml:space="preserve"> Scaffolds with Hits (SWH) and </w:t>
      </w:r>
      <w:proofErr w:type="spellStart"/>
      <w:r w:rsidRPr="00A4279C">
        <w:t>unlabeled</w:t>
      </w:r>
      <w:proofErr w:type="spellEnd"/>
      <w:r w:rsidRPr="00A4279C">
        <w:t xml:space="preserve"> Scaffolds without Hits (SWOH) vectors; NCBI Taxonomy indices.</w:t>
      </w:r>
    </w:p>
    <w:p w14:paraId="4EF463AC" w14:textId="2E4077AE" w:rsidR="00A4279C" w:rsidRPr="00A4279C" w:rsidRDefault="00A4279C" w:rsidP="00A4279C">
      <w:pPr>
        <w:numPr>
          <w:ilvl w:val="0"/>
          <w:numId w:val="5"/>
        </w:numPr>
      </w:pPr>
      <w:r w:rsidRPr="00A4279C">
        <w:rPr>
          <w:b/>
          <w:bCs/>
        </w:rPr>
        <w:lastRenderedPageBreak/>
        <w:t>Normalization:</w:t>
      </w:r>
      <w:r w:rsidRPr="00A4279C">
        <w:t xml:space="preserve"> Numerical feature extraction combining 258 total descriptors from Composition-Transition-Distribution (CTD) profiles, k-</w:t>
      </w:r>
      <w:proofErr w:type="spellStart"/>
      <w:r w:rsidRPr="00A4279C">
        <w:t>mer</w:t>
      </w:r>
      <w:proofErr w:type="spellEnd"/>
      <w:r w:rsidRPr="00A4279C">
        <w:t xml:space="preserve"> fragment frequencies, gap</w:t>
      </w:r>
      <w:r>
        <w:t xml:space="preserve"> </w:t>
      </w:r>
      <w:r w:rsidRPr="00A4279C">
        <w:t>pair distributions, and CKSAAP amino acid topologies.</w:t>
      </w:r>
    </w:p>
    <w:p w14:paraId="10A0A57D" w14:textId="742D1F1E" w:rsidR="00A4279C" w:rsidRPr="00A4279C" w:rsidRDefault="00A4279C" w:rsidP="00A4279C">
      <w:pPr>
        <w:numPr>
          <w:ilvl w:val="0"/>
          <w:numId w:val="5"/>
        </w:numPr>
      </w:pPr>
      <w:r w:rsidRPr="00A4279C">
        <w:rPr>
          <w:b/>
          <w:bCs/>
        </w:rPr>
        <w:t>Goal of the analysis:</w:t>
      </w:r>
      <w:r w:rsidRPr="00A4279C">
        <w:t xml:space="preserve"> Implement a hybrid unsupervised-supervised machine learning methodology to resolve and classify highly fragmented "dark matter" environmental scaffolds into clear super</w:t>
      </w:r>
      <w:r>
        <w:t xml:space="preserve"> </w:t>
      </w:r>
      <w:r w:rsidRPr="00A4279C">
        <w:t>kingdom bins.</w:t>
      </w:r>
    </w:p>
    <w:p w14:paraId="7DF96461" w14:textId="4ADCBC31" w:rsidR="00A4279C" w:rsidRPr="00A4279C" w:rsidRDefault="00A4279C" w:rsidP="00A4279C">
      <w:pPr>
        <w:numPr>
          <w:ilvl w:val="0"/>
          <w:numId w:val="5"/>
        </w:numPr>
      </w:pPr>
      <w:r w:rsidRPr="00A4279C">
        <w:rPr>
          <w:b/>
          <w:bCs/>
        </w:rPr>
        <w:t>Key metrics or statistical approaches:</w:t>
      </w:r>
      <w:r w:rsidRPr="00A4279C">
        <w:t xml:space="preserve"> Execution of iterative K-Means to partition data points based on Euclidean distances. Silhouette plot evaluation selects 5 discrete clusters (Bacteria, Archaea, </w:t>
      </w:r>
      <w:proofErr w:type="spellStart"/>
      <w:r w:rsidRPr="00A4279C">
        <w:t>Eukaryota</w:t>
      </w:r>
      <w:proofErr w:type="spellEnd"/>
      <w:r w:rsidRPr="00A4279C">
        <w:t>, Viruses, and Others) as the optimal geometry based on a stable silhouette coefficient (S</w:t>
      </w:r>
      <w:r w:rsidRPr="00A4279C">
        <w:rPr>
          <w:vertAlign w:val="subscript"/>
        </w:rPr>
        <w:t>i</w:t>
      </w:r>
      <w:r w:rsidRPr="00A4279C">
        <w:t xml:space="preserve"> = 0.5424). 10-fold cross-validation identifies the </w:t>
      </w:r>
      <w:r w:rsidRPr="00A4279C">
        <w:rPr>
          <w:b/>
          <w:bCs/>
        </w:rPr>
        <w:t>Random Forest</w:t>
      </w:r>
      <w:r w:rsidRPr="00A4279C">
        <w:t xml:space="preserve"> model as the superior classifier across all sites, demonstrating exceptional performance metrics for the wider dataset (achieving an overall accuracy of 88%, precision of 85%, and an AUC-ROC of 87% for </w:t>
      </w:r>
      <w:proofErr w:type="gramStart"/>
      <w:r w:rsidRPr="00A4279C">
        <w:t>North Indian river</w:t>
      </w:r>
      <w:proofErr w:type="gramEnd"/>
      <w:r w:rsidRPr="00A4279C">
        <w:t xml:space="preserve"> setups).</w:t>
      </w:r>
    </w:p>
    <w:p w14:paraId="46B5A5D0" w14:textId="77777777" w:rsidR="000C3267" w:rsidRPr="00A4279C" w:rsidRDefault="000C3267" w:rsidP="00A4279C"/>
    <w:sectPr w:rsidR="000C3267" w:rsidRPr="00A427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844E6"/>
    <w:multiLevelType w:val="multilevel"/>
    <w:tmpl w:val="E6D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F0CC8"/>
    <w:multiLevelType w:val="multilevel"/>
    <w:tmpl w:val="08C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A5E6E"/>
    <w:multiLevelType w:val="multilevel"/>
    <w:tmpl w:val="DDB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905791"/>
    <w:multiLevelType w:val="multilevel"/>
    <w:tmpl w:val="2830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56757"/>
    <w:multiLevelType w:val="multilevel"/>
    <w:tmpl w:val="80A6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227404">
    <w:abstractNumId w:val="2"/>
  </w:num>
  <w:num w:numId="2" w16cid:durableId="1772781255">
    <w:abstractNumId w:val="0"/>
  </w:num>
  <w:num w:numId="3" w16cid:durableId="1272778600">
    <w:abstractNumId w:val="4"/>
  </w:num>
  <w:num w:numId="4" w16cid:durableId="1932808366">
    <w:abstractNumId w:val="1"/>
  </w:num>
  <w:num w:numId="5" w16cid:durableId="1643730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79C"/>
    <w:rsid w:val="000C3267"/>
    <w:rsid w:val="00227B78"/>
    <w:rsid w:val="007A7287"/>
    <w:rsid w:val="00850FB5"/>
    <w:rsid w:val="00A4279C"/>
    <w:rsid w:val="00A70E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20C6"/>
  <w15:chartTrackingRefBased/>
  <w15:docId w15:val="{99390F0B-C061-43C7-8747-10A4974F0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7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7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7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7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7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7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7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7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7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7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79C"/>
    <w:rPr>
      <w:rFonts w:eastAsiaTheme="majorEastAsia" w:cstheme="majorBidi"/>
      <w:color w:val="272727" w:themeColor="text1" w:themeTint="D8"/>
    </w:rPr>
  </w:style>
  <w:style w:type="paragraph" w:styleId="Title">
    <w:name w:val="Title"/>
    <w:basedOn w:val="Normal"/>
    <w:next w:val="Normal"/>
    <w:link w:val="TitleChar"/>
    <w:uiPriority w:val="10"/>
    <w:qFormat/>
    <w:rsid w:val="00A42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79C"/>
    <w:pPr>
      <w:spacing w:before="160"/>
      <w:jc w:val="center"/>
    </w:pPr>
    <w:rPr>
      <w:i/>
      <w:iCs/>
      <w:color w:val="404040" w:themeColor="text1" w:themeTint="BF"/>
    </w:rPr>
  </w:style>
  <w:style w:type="character" w:customStyle="1" w:styleId="QuoteChar">
    <w:name w:val="Quote Char"/>
    <w:basedOn w:val="DefaultParagraphFont"/>
    <w:link w:val="Quote"/>
    <w:uiPriority w:val="29"/>
    <w:rsid w:val="00A4279C"/>
    <w:rPr>
      <w:i/>
      <w:iCs/>
      <w:color w:val="404040" w:themeColor="text1" w:themeTint="BF"/>
    </w:rPr>
  </w:style>
  <w:style w:type="paragraph" w:styleId="ListParagraph">
    <w:name w:val="List Paragraph"/>
    <w:basedOn w:val="Normal"/>
    <w:uiPriority w:val="34"/>
    <w:qFormat/>
    <w:rsid w:val="00A4279C"/>
    <w:pPr>
      <w:ind w:left="720"/>
      <w:contextualSpacing/>
    </w:pPr>
  </w:style>
  <w:style w:type="character" w:styleId="IntenseEmphasis">
    <w:name w:val="Intense Emphasis"/>
    <w:basedOn w:val="DefaultParagraphFont"/>
    <w:uiPriority w:val="21"/>
    <w:qFormat/>
    <w:rsid w:val="00A4279C"/>
    <w:rPr>
      <w:i/>
      <w:iCs/>
      <w:color w:val="2F5496" w:themeColor="accent1" w:themeShade="BF"/>
    </w:rPr>
  </w:style>
  <w:style w:type="paragraph" w:styleId="IntenseQuote">
    <w:name w:val="Intense Quote"/>
    <w:basedOn w:val="Normal"/>
    <w:next w:val="Normal"/>
    <w:link w:val="IntenseQuoteChar"/>
    <w:uiPriority w:val="30"/>
    <w:qFormat/>
    <w:rsid w:val="00A427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79C"/>
    <w:rPr>
      <w:i/>
      <w:iCs/>
      <w:color w:val="2F5496" w:themeColor="accent1" w:themeShade="BF"/>
    </w:rPr>
  </w:style>
  <w:style w:type="character" w:styleId="IntenseReference">
    <w:name w:val="Intense Reference"/>
    <w:basedOn w:val="DefaultParagraphFont"/>
    <w:uiPriority w:val="32"/>
    <w:qFormat/>
    <w:rsid w:val="00A4279C"/>
    <w:rPr>
      <w:b/>
      <w:bCs/>
      <w:smallCaps/>
      <w:color w:val="2F5496" w:themeColor="accent1" w:themeShade="BF"/>
      <w:spacing w:val="5"/>
    </w:rPr>
  </w:style>
  <w:style w:type="character" w:styleId="Hyperlink">
    <w:name w:val="Hyperlink"/>
    <w:basedOn w:val="DefaultParagraphFont"/>
    <w:uiPriority w:val="99"/>
    <w:unhideWhenUsed/>
    <w:rsid w:val="00A4279C"/>
    <w:rPr>
      <w:color w:val="0563C1" w:themeColor="hyperlink"/>
      <w:u w:val="single"/>
    </w:rPr>
  </w:style>
  <w:style w:type="character" w:styleId="UnresolvedMention">
    <w:name w:val="Unresolved Mention"/>
    <w:basedOn w:val="DefaultParagraphFont"/>
    <w:uiPriority w:val="99"/>
    <w:semiHidden/>
    <w:unhideWhenUsed/>
    <w:rsid w:val="00A42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90/genes1405108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oi.org/10.3389/fmicb.2020.556136" TargetMode="External"/><Relationship Id="rId5" Type="http://schemas.openxmlformats.org/officeDocument/2006/relationships/hyperlink" Target="https://doi.org/10.1371/journal.pone.023959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1014</Words>
  <Characters>5784</Characters>
  <Application>Microsoft Office Word</Application>
  <DocSecurity>0</DocSecurity>
  <Lines>48</Lines>
  <Paragraphs>13</Paragraphs>
  <ScaleCrop>false</ScaleCrop>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2026-06-25T17:57:00Z</dcterms:created>
  <dcterms:modified xsi:type="dcterms:W3CDTF">2026-06-25T17:59:00Z</dcterms:modified>
</cp:coreProperties>
</file>