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142F5" w14:textId="77777777" w:rsidR="00205B76" w:rsidRPr="00205B76" w:rsidRDefault="00205B76" w:rsidP="00205B76">
      <w:pPr>
        <w:rPr>
          <w:b/>
          <w:bCs/>
          <w:sz w:val="36"/>
          <w:szCs w:val="36"/>
        </w:rPr>
      </w:pPr>
      <w:r w:rsidRPr="00205B76">
        <w:rPr>
          <w:b/>
          <w:bCs/>
          <w:sz w:val="36"/>
          <w:szCs w:val="36"/>
        </w:rPr>
        <w:t>Analysis Plan - SRP191076</w:t>
      </w:r>
    </w:p>
    <w:p w14:paraId="2FE28F57" w14:textId="77777777" w:rsidR="00205B76" w:rsidRPr="00205B76" w:rsidRDefault="00205B76" w:rsidP="00205B76">
      <w:r w:rsidRPr="00205B76">
        <w:rPr>
          <w:b/>
          <w:bCs/>
        </w:rPr>
        <w:t>Study Accession:</w:t>
      </w:r>
      <w:r w:rsidRPr="00205B76">
        <w:t xml:space="preserve"> SRP191076 (SRA </w:t>
      </w:r>
      <w:proofErr w:type="spellStart"/>
      <w:r w:rsidRPr="00205B76">
        <w:t>BioProject</w:t>
      </w:r>
      <w:proofErr w:type="spellEnd"/>
      <w:r w:rsidRPr="00205B76">
        <w:t xml:space="preserve"> corresponding to River Ganga </w:t>
      </w:r>
      <w:proofErr w:type="spellStart"/>
      <w:r w:rsidRPr="00205B76">
        <w:t>Farakka</w:t>
      </w:r>
      <w:proofErr w:type="spellEnd"/>
      <w:r w:rsidRPr="00205B76">
        <w:t xml:space="preserve"> Sediment Sample FAR-1 / F1)</w:t>
      </w:r>
    </w:p>
    <w:p w14:paraId="21A1CA62" w14:textId="3EEC214B" w:rsidR="00205B76" w:rsidRPr="00205B76" w:rsidRDefault="00205B76" w:rsidP="00205B76">
      <w:r w:rsidRPr="00205B76">
        <w:rPr>
          <w:b/>
          <w:bCs/>
        </w:rPr>
        <w:t>Study Type:</w:t>
      </w:r>
      <w:r w:rsidRPr="00205B76">
        <w:t xml:space="preserve"> Freshwater river sediment microbiomics, baseline environmental monitoring, and machine learning</w:t>
      </w:r>
      <w:r>
        <w:t xml:space="preserve"> </w:t>
      </w:r>
      <w:r w:rsidRPr="00205B76">
        <w:t>driven diversity profiling</w:t>
      </w:r>
    </w:p>
    <w:p w14:paraId="56DDD9E8" w14:textId="5F373619" w:rsidR="00205B76" w:rsidRPr="00205B76" w:rsidRDefault="00205B76" w:rsidP="00205B76">
      <w:r w:rsidRPr="00205B76">
        <w:rPr>
          <w:b/>
          <w:bCs/>
        </w:rPr>
        <w:t>Sample Type:</w:t>
      </w:r>
      <w:r w:rsidRPr="00205B76">
        <w:t xml:space="preserve"> Riverine surface sediment matrix harvested from the </w:t>
      </w:r>
      <w:proofErr w:type="spellStart"/>
      <w:r w:rsidRPr="00205B76">
        <w:t>Farakka</w:t>
      </w:r>
      <w:proofErr w:type="spellEnd"/>
      <w:r w:rsidRPr="00205B76">
        <w:t xml:space="preserve"> Barrage stretch (Below </w:t>
      </w:r>
      <w:proofErr w:type="spellStart"/>
      <w:r w:rsidRPr="00205B76">
        <w:t>Farakka</w:t>
      </w:r>
      <w:proofErr w:type="spellEnd"/>
      <w:r w:rsidRPr="00205B76">
        <w:t xml:space="preserve"> Bridge, West Bengal, India), representing a relatively low</w:t>
      </w:r>
      <w:r>
        <w:t xml:space="preserve"> </w:t>
      </w:r>
      <w:r w:rsidRPr="00205B76">
        <w:t>pollution reference site</w:t>
      </w:r>
    </w:p>
    <w:p w14:paraId="17FD7DFD" w14:textId="77777777" w:rsidR="00205B76" w:rsidRPr="00205B76" w:rsidRDefault="00205B76" w:rsidP="00205B76">
      <w:r w:rsidRPr="00205B76">
        <w:rPr>
          <w:b/>
          <w:bCs/>
        </w:rPr>
        <w:t>Associated Publications / DOIs:</w:t>
      </w:r>
    </w:p>
    <w:p w14:paraId="72D70B2E" w14:textId="77777777" w:rsidR="00205B76" w:rsidRPr="00205B76" w:rsidRDefault="00205B76" w:rsidP="00205B76">
      <w:pPr>
        <w:numPr>
          <w:ilvl w:val="0"/>
          <w:numId w:val="1"/>
        </w:numPr>
      </w:pPr>
      <w:r w:rsidRPr="00205B76">
        <w:t>Behera et al., 2020 (</w:t>
      </w:r>
      <w:r w:rsidRPr="00205B76">
        <w:rPr>
          <w:i/>
          <w:iCs/>
        </w:rPr>
        <w:t>PLOS ONE</w:t>
      </w:r>
      <w:r w:rsidRPr="00205B76">
        <w:t xml:space="preserve">): </w:t>
      </w:r>
      <w:hyperlink r:id="rId5" w:tgtFrame="_blank" w:history="1">
        <w:r w:rsidRPr="00205B76">
          <w:rPr>
            <w:rStyle w:val="Hyperlink"/>
          </w:rPr>
          <w:t>https://doi.org/10.1371/journal.pone.0239594</w:t>
        </w:r>
      </w:hyperlink>
    </w:p>
    <w:p w14:paraId="3ED4CD5C" w14:textId="77777777" w:rsidR="00205B76" w:rsidRPr="00205B76" w:rsidRDefault="00205B76" w:rsidP="00205B76">
      <w:pPr>
        <w:numPr>
          <w:ilvl w:val="0"/>
          <w:numId w:val="1"/>
        </w:numPr>
      </w:pPr>
      <w:r w:rsidRPr="00205B76">
        <w:t>Behera et al., 2020 (</w:t>
      </w:r>
      <w:r w:rsidRPr="00205B76">
        <w:rPr>
          <w:i/>
          <w:iCs/>
        </w:rPr>
        <w:t xml:space="preserve">Front. </w:t>
      </w:r>
      <w:proofErr w:type="spellStart"/>
      <w:r w:rsidRPr="00205B76">
        <w:rPr>
          <w:i/>
          <w:iCs/>
        </w:rPr>
        <w:t>Microbiol</w:t>
      </w:r>
      <w:proofErr w:type="spellEnd"/>
      <w:r w:rsidRPr="00205B76">
        <w:rPr>
          <w:i/>
          <w:iCs/>
        </w:rPr>
        <w:t>.</w:t>
      </w:r>
      <w:r w:rsidRPr="00205B76">
        <w:t xml:space="preserve">): </w:t>
      </w:r>
      <w:hyperlink r:id="rId6" w:tgtFrame="_blank" w:history="1">
        <w:r w:rsidRPr="00205B76">
          <w:rPr>
            <w:rStyle w:val="Hyperlink"/>
          </w:rPr>
          <w:t>https://doi.org/10.3389/fmicb.2020.556136</w:t>
        </w:r>
      </w:hyperlink>
    </w:p>
    <w:p w14:paraId="04D720C3" w14:textId="77777777" w:rsidR="00205B76" w:rsidRPr="00205B76" w:rsidRDefault="00205B76" w:rsidP="00205B76">
      <w:pPr>
        <w:numPr>
          <w:ilvl w:val="0"/>
          <w:numId w:val="1"/>
        </w:numPr>
      </w:pPr>
      <w:r w:rsidRPr="00205B76">
        <w:t>Choudhury et al., 2023 (</w:t>
      </w:r>
      <w:r w:rsidRPr="00205B76">
        <w:rPr>
          <w:i/>
          <w:iCs/>
        </w:rPr>
        <w:t>Genes</w:t>
      </w:r>
      <w:r w:rsidRPr="00205B76">
        <w:t xml:space="preserve">): </w:t>
      </w:r>
      <w:hyperlink r:id="rId7" w:tgtFrame="_blank" w:history="1">
        <w:r w:rsidRPr="00205B76">
          <w:rPr>
            <w:rStyle w:val="Hyperlink"/>
          </w:rPr>
          <w:t>https://doi.org/10.3390/genes14051082</w:t>
        </w:r>
      </w:hyperlink>
    </w:p>
    <w:p w14:paraId="4C108040" w14:textId="609FC2BA" w:rsidR="00205B76" w:rsidRPr="00205B76" w:rsidRDefault="00205B76" w:rsidP="00205B76">
      <w:r w:rsidRPr="00205B76">
        <w:rPr>
          <w:b/>
          <w:bCs/>
        </w:rPr>
        <w:t>Study Design:</w:t>
      </w:r>
      <w:r w:rsidRPr="00205B76">
        <w:t xml:space="preserve"> Metagenomic monitoring and machine learning classification profiling the core baseline microbial community structure and functional genes in the less</w:t>
      </w:r>
      <w:r>
        <w:t xml:space="preserve"> </w:t>
      </w:r>
      <w:r w:rsidRPr="00205B76">
        <w:t xml:space="preserve">polluted </w:t>
      </w:r>
      <w:proofErr w:type="spellStart"/>
      <w:r w:rsidRPr="00205B76">
        <w:t>Farakka</w:t>
      </w:r>
      <w:proofErr w:type="spellEnd"/>
      <w:r w:rsidRPr="00205B76">
        <w:t xml:space="preserve"> stretch of the River Ganga. In contrast to the heavy urban and industrial pollution characterizing the Kanpur and New Delhi impact zones, the </w:t>
      </w:r>
      <w:proofErr w:type="spellStart"/>
      <w:r w:rsidRPr="00205B76">
        <w:t>Farakka</w:t>
      </w:r>
      <w:proofErr w:type="spellEnd"/>
      <w:r w:rsidRPr="00205B76">
        <w:t xml:space="preserve"> Barrage reference site exhibits lower nutrient and chemical pollution indicators, including reduced biological oxygen demand (BOD), lower chemical oxygen demand (COD), and baseline total nitrogen/phosphate metrics. Total environmental genomic DNA extracted from sediment cores using soil gDNA kits was sequenced via high</w:t>
      </w:r>
      <w:r>
        <w:t xml:space="preserve"> </w:t>
      </w:r>
      <w:r w:rsidRPr="00205B76">
        <w:t>throughput whole</w:t>
      </w:r>
      <w:r>
        <w:t xml:space="preserve"> </w:t>
      </w:r>
      <w:r w:rsidRPr="00205B76">
        <w:t>genome shotgun (WGS) metagenomics (2</w:t>
      </w:r>
      <w:r>
        <w:t>*</w:t>
      </w:r>
      <w:r w:rsidRPr="00205B76">
        <w:t xml:space="preserve">150 bp chemistry) on the Illumina </w:t>
      </w:r>
      <w:proofErr w:type="spellStart"/>
      <w:r w:rsidRPr="00205B76">
        <w:t>NextSeq</w:t>
      </w:r>
      <w:proofErr w:type="spellEnd"/>
      <w:r w:rsidRPr="00205B76">
        <w:t xml:space="preserve"> 500 platform (yielding 24,929,338 high-quality sequencing reads for the FAR-1 sample) to </w:t>
      </w:r>
      <w:proofErr w:type="spellStart"/>
      <w:r w:rsidRPr="00205B76">
        <w:t>catalog</w:t>
      </w:r>
      <w:proofErr w:type="spellEnd"/>
      <w:r w:rsidRPr="00205B76">
        <w:t xml:space="preserve"> microbial lineages and uncover functional capabilities across a wide environmental gradient.</w:t>
      </w:r>
    </w:p>
    <w:p w14:paraId="301505EC" w14:textId="77777777" w:rsidR="00205B76" w:rsidRPr="00205B76" w:rsidRDefault="00205B76" w:rsidP="00205B76">
      <w:pPr>
        <w:rPr>
          <w:b/>
          <w:bCs/>
        </w:rPr>
      </w:pPr>
      <w:r w:rsidRPr="00205B76">
        <w:rPr>
          <w:b/>
          <w:bCs/>
        </w:rPr>
        <w:t>Sequence Preprocessing &amp; Graph-Based Assembly</w:t>
      </w:r>
    </w:p>
    <w:p w14:paraId="3190ED13" w14:textId="77777777" w:rsidR="00205B76" w:rsidRPr="00205B76" w:rsidRDefault="00205B76" w:rsidP="00205B76">
      <w:pPr>
        <w:numPr>
          <w:ilvl w:val="0"/>
          <w:numId w:val="2"/>
        </w:numPr>
      </w:pPr>
      <w:r w:rsidRPr="00205B76">
        <w:rPr>
          <w:b/>
          <w:bCs/>
        </w:rPr>
        <w:t>Tool(s):</w:t>
      </w:r>
      <w:r w:rsidRPr="00205B76">
        <w:t xml:space="preserve"> FastQC for sequencing quality control; </w:t>
      </w:r>
      <w:proofErr w:type="spellStart"/>
      <w:r w:rsidRPr="00205B76">
        <w:t>Trimmomatic</w:t>
      </w:r>
      <w:proofErr w:type="spellEnd"/>
      <w:r w:rsidRPr="00205B76">
        <w:t xml:space="preserve"> (v0.35/v0.40) for high-accuracy adapter removal, low-quality base clipping, and minimum size selection; SOAPdenovo2 or CLC Genomics Workbench (v8.5.1) for </w:t>
      </w:r>
      <w:r w:rsidRPr="00205B76">
        <w:rPr>
          <w:i/>
          <w:iCs/>
        </w:rPr>
        <w:t>de novo</w:t>
      </w:r>
      <w:r w:rsidRPr="00205B76">
        <w:t xml:space="preserve"> contig and scaffold graph construction.</w:t>
      </w:r>
    </w:p>
    <w:p w14:paraId="1FE3D08A" w14:textId="77777777" w:rsidR="00205B76" w:rsidRPr="00205B76" w:rsidRDefault="00205B76" w:rsidP="00205B76">
      <w:pPr>
        <w:numPr>
          <w:ilvl w:val="0"/>
          <w:numId w:val="2"/>
        </w:numPr>
      </w:pPr>
      <w:r w:rsidRPr="00205B76">
        <w:rPr>
          <w:b/>
          <w:bCs/>
        </w:rPr>
        <w:t>Database(s):</w:t>
      </w:r>
      <w:r w:rsidRPr="00205B76">
        <w:t xml:space="preserve"> Custom primer/adapter and sequencing artifact contaminant indexing reference sets.</w:t>
      </w:r>
    </w:p>
    <w:p w14:paraId="01C4016C" w14:textId="3B7C82C5" w:rsidR="00205B76" w:rsidRPr="00205B76" w:rsidRDefault="00205B76" w:rsidP="00205B76">
      <w:pPr>
        <w:numPr>
          <w:ilvl w:val="0"/>
          <w:numId w:val="2"/>
        </w:numPr>
      </w:pPr>
      <w:r w:rsidRPr="00205B76">
        <w:rPr>
          <w:b/>
          <w:bCs/>
        </w:rPr>
        <w:t>Normalization:</w:t>
      </w:r>
      <w:r w:rsidRPr="00205B76">
        <w:t xml:space="preserve"> Execution of a sliding-window base filter rejecting raw reads below a strict Phred quality indicator (Q &lt; 20) or fragment thresholds under 100 bp post</w:t>
      </w:r>
      <w:r>
        <w:t xml:space="preserve"> </w:t>
      </w:r>
      <w:r w:rsidRPr="00205B76">
        <w:t>excision to ensure stable assembly statistics.</w:t>
      </w:r>
    </w:p>
    <w:p w14:paraId="5777440E" w14:textId="6337325D" w:rsidR="00205B76" w:rsidRPr="00205B76" w:rsidRDefault="00205B76" w:rsidP="00205B76">
      <w:pPr>
        <w:numPr>
          <w:ilvl w:val="0"/>
          <w:numId w:val="2"/>
        </w:numPr>
      </w:pPr>
      <w:r w:rsidRPr="00205B76">
        <w:rPr>
          <w:b/>
          <w:bCs/>
        </w:rPr>
        <w:t>Goal of the analysis:</w:t>
      </w:r>
      <w:r w:rsidRPr="00205B76">
        <w:t xml:space="preserve"> Clean complex riverine sequencing inputs and assemble clean short reads into long, high</w:t>
      </w:r>
      <w:r>
        <w:t xml:space="preserve"> </w:t>
      </w:r>
      <w:r w:rsidRPr="00205B76">
        <w:t>confidence contiguous scaffolds optimized for downstream taxonomic matching and ORF identification.</w:t>
      </w:r>
    </w:p>
    <w:p w14:paraId="157AB34B" w14:textId="77777777" w:rsidR="00205B76" w:rsidRPr="00205B76" w:rsidRDefault="00205B76" w:rsidP="00205B76">
      <w:pPr>
        <w:numPr>
          <w:ilvl w:val="0"/>
          <w:numId w:val="2"/>
        </w:numPr>
      </w:pPr>
      <w:r w:rsidRPr="00205B76">
        <w:rPr>
          <w:b/>
          <w:bCs/>
        </w:rPr>
        <w:t>Key metrics or statistical approaches:</w:t>
      </w:r>
      <w:r w:rsidRPr="00205B76">
        <w:t xml:space="preserve"> Tracking assembly features across regional pools; sequence graph calculations for the </w:t>
      </w:r>
      <w:proofErr w:type="spellStart"/>
      <w:r w:rsidRPr="00205B76">
        <w:t>Farakka</w:t>
      </w:r>
      <w:proofErr w:type="spellEnd"/>
      <w:r w:rsidRPr="00205B76">
        <w:t xml:space="preserve"> pool revealed a slightly shorter average scaffold layout (ranging 100–150 bases less than Kanpur or Delhi templates), with an identical N50 index to the Delhi cohort.</w:t>
      </w:r>
    </w:p>
    <w:p w14:paraId="6576EA72" w14:textId="77777777" w:rsidR="00205B76" w:rsidRDefault="00205B76" w:rsidP="00205B76">
      <w:pPr>
        <w:rPr>
          <w:b/>
          <w:bCs/>
        </w:rPr>
      </w:pPr>
    </w:p>
    <w:p w14:paraId="1F3D0570" w14:textId="57940B00" w:rsidR="00205B76" w:rsidRPr="00205B76" w:rsidRDefault="00205B76" w:rsidP="00205B76">
      <w:pPr>
        <w:rPr>
          <w:b/>
          <w:bCs/>
        </w:rPr>
      </w:pPr>
      <w:r w:rsidRPr="00205B76">
        <w:rPr>
          <w:b/>
          <w:bCs/>
        </w:rPr>
        <w:lastRenderedPageBreak/>
        <w:t>Baseline Taxonomical Profiling &amp; Community Diversity</w:t>
      </w:r>
    </w:p>
    <w:p w14:paraId="03064E37" w14:textId="0B9F8B05" w:rsidR="00205B76" w:rsidRPr="00205B76" w:rsidRDefault="00205B76" w:rsidP="00205B76">
      <w:pPr>
        <w:numPr>
          <w:ilvl w:val="0"/>
          <w:numId w:val="3"/>
        </w:numPr>
      </w:pPr>
      <w:r w:rsidRPr="00205B76">
        <w:rPr>
          <w:b/>
          <w:bCs/>
        </w:rPr>
        <w:t>Tool(s):</w:t>
      </w:r>
      <w:r w:rsidRPr="00205B76">
        <w:t xml:space="preserve"> Kaiju web server utilizing a translation</w:t>
      </w:r>
      <w:r>
        <w:t xml:space="preserve"> </w:t>
      </w:r>
      <w:r w:rsidRPr="00205B76">
        <w:t>matching algorithm for rapid protein</w:t>
      </w:r>
      <w:r>
        <w:t xml:space="preserve"> </w:t>
      </w:r>
      <w:r w:rsidRPr="00205B76">
        <w:t>level classification; R packages (</w:t>
      </w:r>
      <w:proofErr w:type="spellStart"/>
      <w:r w:rsidRPr="00205B76">
        <w:t>phyloseq</w:t>
      </w:r>
      <w:proofErr w:type="spellEnd"/>
      <w:r w:rsidRPr="00205B76">
        <w:t>, vegan) or Multiple Experiment Viewer (MeV) for generating relative abundance clusters and non-parametric indices.</w:t>
      </w:r>
    </w:p>
    <w:p w14:paraId="23F3541F" w14:textId="77777777" w:rsidR="00205B76" w:rsidRPr="00205B76" w:rsidRDefault="00205B76" w:rsidP="00205B76">
      <w:pPr>
        <w:numPr>
          <w:ilvl w:val="0"/>
          <w:numId w:val="3"/>
        </w:numPr>
      </w:pPr>
      <w:r w:rsidRPr="00205B76">
        <w:rPr>
          <w:b/>
          <w:bCs/>
        </w:rPr>
        <w:t>Database(s):</w:t>
      </w:r>
      <w:r w:rsidRPr="00205B76">
        <w:t xml:space="preserve"> NCBI non-redundant (nr) protein repository; NCBI taxonomy index hierarchies.</w:t>
      </w:r>
    </w:p>
    <w:p w14:paraId="48EEEF52" w14:textId="57B1BCB1" w:rsidR="00205B76" w:rsidRPr="00205B76" w:rsidRDefault="00205B76" w:rsidP="00205B76">
      <w:pPr>
        <w:numPr>
          <w:ilvl w:val="0"/>
          <w:numId w:val="3"/>
        </w:numPr>
      </w:pPr>
      <w:r w:rsidRPr="00205B76">
        <w:rPr>
          <w:b/>
          <w:bCs/>
        </w:rPr>
        <w:t>Normalization:</w:t>
      </w:r>
      <w:r w:rsidRPr="00205B76">
        <w:t xml:space="preserve"> Clean sequence read counts converted into relative abundance percentage weight metrics to accommodate sample</w:t>
      </w:r>
      <w:r>
        <w:t xml:space="preserve"> </w:t>
      </w:r>
      <w:r w:rsidRPr="00205B76">
        <w:t>to</w:t>
      </w:r>
      <w:r>
        <w:t xml:space="preserve"> </w:t>
      </w:r>
      <w:r w:rsidRPr="00205B76">
        <w:t>sample variations in library sequence depths.</w:t>
      </w:r>
    </w:p>
    <w:p w14:paraId="11600744" w14:textId="77777777" w:rsidR="00205B76" w:rsidRPr="00205B76" w:rsidRDefault="00205B76" w:rsidP="00205B76">
      <w:pPr>
        <w:numPr>
          <w:ilvl w:val="0"/>
          <w:numId w:val="3"/>
        </w:numPr>
      </w:pPr>
      <w:r w:rsidRPr="00205B76">
        <w:rPr>
          <w:b/>
          <w:bCs/>
        </w:rPr>
        <w:t>Goal of the analysis:</w:t>
      </w:r>
      <w:r w:rsidRPr="00205B76">
        <w:t xml:space="preserve"> Map the primary core domain structures and identify dominant bacterial, archaeal, and eukaryotic genera to define a reference baseline for a less polluted riverine ecosystem.</w:t>
      </w:r>
    </w:p>
    <w:p w14:paraId="2C037374" w14:textId="77777777" w:rsidR="00205B76" w:rsidRPr="00205B76" w:rsidRDefault="00205B76" w:rsidP="00205B76">
      <w:pPr>
        <w:numPr>
          <w:ilvl w:val="0"/>
          <w:numId w:val="3"/>
        </w:numPr>
      </w:pPr>
      <w:r w:rsidRPr="00205B76">
        <w:rPr>
          <w:b/>
          <w:bCs/>
        </w:rPr>
        <w:t>Key metrics or statistical approaches:</w:t>
      </w:r>
      <w:r w:rsidRPr="00205B76">
        <w:t xml:space="preserve"> Documenting the relative distributions of dominant phyla, validating </w:t>
      </w:r>
      <w:r w:rsidRPr="00205B76">
        <w:rPr>
          <w:i/>
          <w:iCs/>
        </w:rPr>
        <w:t>Proteobacteria</w:t>
      </w:r>
      <w:r w:rsidRPr="00205B76">
        <w:t xml:space="preserve"> as the heavily dominant cohort followed by </w:t>
      </w:r>
      <w:r w:rsidRPr="00205B76">
        <w:rPr>
          <w:i/>
          <w:iCs/>
        </w:rPr>
        <w:t>Actinobacteria</w:t>
      </w:r>
      <w:r w:rsidRPr="00205B76">
        <w:t xml:space="preserve"> and </w:t>
      </w:r>
      <w:r w:rsidRPr="00205B76">
        <w:rPr>
          <w:i/>
          <w:iCs/>
        </w:rPr>
        <w:t>Firmicutes</w:t>
      </w:r>
      <w:r w:rsidRPr="00205B76">
        <w:t xml:space="preserve">. In comparison to urban sites, the less stressed </w:t>
      </w:r>
      <w:proofErr w:type="spellStart"/>
      <w:r w:rsidRPr="00205B76">
        <w:t>Farakka</w:t>
      </w:r>
      <w:proofErr w:type="spellEnd"/>
      <w:r w:rsidRPr="00205B76">
        <w:t xml:space="preserve"> location shows a characteristic enrichment of specific beneficial archaeal genera (such as </w:t>
      </w:r>
      <w:proofErr w:type="spellStart"/>
      <w:r w:rsidRPr="00205B76">
        <w:rPr>
          <w:i/>
          <w:iCs/>
        </w:rPr>
        <w:t>Natrinema</w:t>
      </w:r>
      <w:proofErr w:type="spellEnd"/>
      <w:r w:rsidRPr="00205B76">
        <w:t xml:space="preserve">, </w:t>
      </w:r>
      <w:proofErr w:type="spellStart"/>
      <w:r w:rsidRPr="00205B76">
        <w:rPr>
          <w:i/>
          <w:iCs/>
        </w:rPr>
        <w:t>Nitrososphaera</w:t>
      </w:r>
      <w:proofErr w:type="spellEnd"/>
      <w:r w:rsidRPr="00205B76">
        <w:t xml:space="preserve">, and </w:t>
      </w:r>
      <w:proofErr w:type="spellStart"/>
      <w:r w:rsidRPr="00205B76">
        <w:rPr>
          <w:i/>
          <w:iCs/>
        </w:rPr>
        <w:t>Cenarchaeum</w:t>
      </w:r>
      <w:proofErr w:type="spellEnd"/>
      <w:r w:rsidRPr="00205B76">
        <w:t>) alongside distinct eukaryotic signals (</w:t>
      </w:r>
      <w:proofErr w:type="spellStart"/>
      <w:r w:rsidRPr="00205B76">
        <w:rPr>
          <w:i/>
          <w:iCs/>
        </w:rPr>
        <w:t>Paracoccus</w:t>
      </w:r>
      <w:proofErr w:type="spellEnd"/>
      <w:r w:rsidRPr="00205B76">
        <w:t xml:space="preserve">, </w:t>
      </w:r>
      <w:proofErr w:type="spellStart"/>
      <w:r w:rsidRPr="00205B76">
        <w:rPr>
          <w:i/>
          <w:iCs/>
        </w:rPr>
        <w:t>Lobosporangium</w:t>
      </w:r>
      <w:proofErr w:type="spellEnd"/>
      <w:r w:rsidRPr="00205B76">
        <w:t xml:space="preserve">, and </w:t>
      </w:r>
      <w:proofErr w:type="spellStart"/>
      <w:r w:rsidRPr="00205B76">
        <w:rPr>
          <w:i/>
          <w:iCs/>
        </w:rPr>
        <w:t>Parastrongyloides</w:t>
      </w:r>
      <w:proofErr w:type="spellEnd"/>
      <w:r w:rsidRPr="00205B76">
        <w:t>).</w:t>
      </w:r>
    </w:p>
    <w:p w14:paraId="1B70E204" w14:textId="77777777" w:rsidR="00205B76" w:rsidRPr="00205B76" w:rsidRDefault="00205B76" w:rsidP="00205B76">
      <w:pPr>
        <w:rPr>
          <w:b/>
          <w:bCs/>
        </w:rPr>
      </w:pPr>
      <w:r w:rsidRPr="00205B76">
        <w:rPr>
          <w:b/>
          <w:bCs/>
        </w:rPr>
        <w:t>Functional Gene Exploration &amp; Bioremediation Baselines</w:t>
      </w:r>
    </w:p>
    <w:p w14:paraId="549B61C2" w14:textId="77777777" w:rsidR="00205B76" w:rsidRPr="00205B76" w:rsidRDefault="00205B76" w:rsidP="00205B76">
      <w:pPr>
        <w:numPr>
          <w:ilvl w:val="0"/>
          <w:numId w:val="4"/>
        </w:numPr>
      </w:pPr>
      <w:r w:rsidRPr="00205B76">
        <w:rPr>
          <w:b/>
          <w:bCs/>
        </w:rPr>
        <w:t>Tool(s):</w:t>
      </w:r>
      <w:r w:rsidRPr="00205B76">
        <w:t xml:space="preserve"> Kaiju classification wrappers; local alignment search tools; domain annotation engines (such as CD-Search) mapping open reading frames to specialized processing modules.</w:t>
      </w:r>
    </w:p>
    <w:p w14:paraId="6802330E" w14:textId="77777777" w:rsidR="00205B76" w:rsidRPr="00205B76" w:rsidRDefault="00205B76" w:rsidP="00205B76">
      <w:pPr>
        <w:numPr>
          <w:ilvl w:val="0"/>
          <w:numId w:val="4"/>
        </w:numPr>
      </w:pPr>
      <w:r w:rsidRPr="00205B76">
        <w:rPr>
          <w:b/>
          <w:bCs/>
        </w:rPr>
        <w:t>Database(s):</w:t>
      </w:r>
      <w:r w:rsidRPr="00205B76">
        <w:t xml:space="preserve"> Specialized custom database tracking 92 bacteria and 24 fungi with verified xenobiotic degradation capabilities.</w:t>
      </w:r>
    </w:p>
    <w:p w14:paraId="376D8949" w14:textId="2B2436BC" w:rsidR="00205B76" w:rsidRPr="00205B76" w:rsidRDefault="00205B76" w:rsidP="00205B76">
      <w:pPr>
        <w:numPr>
          <w:ilvl w:val="0"/>
          <w:numId w:val="4"/>
        </w:numPr>
      </w:pPr>
      <w:r w:rsidRPr="00205B76">
        <w:rPr>
          <w:b/>
          <w:bCs/>
        </w:rPr>
        <w:t>Normalization:</w:t>
      </w:r>
      <w:r w:rsidRPr="00205B76">
        <w:t xml:space="preserve"> Abundance metrics scaled uniformly into percentage fractions; community distributions evaluated via multivariate Principal Component Analysis (PCA) models to chart site</w:t>
      </w:r>
      <w:r>
        <w:t xml:space="preserve"> </w:t>
      </w:r>
      <w:r w:rsidRPr="00205B76">
        <w:t>specific microbial associations.</w:t>
      </w:r>
    </w:p>
    <w:p w14:paraId="00389043" w14:textId="77777777" w:rsidR="00205B76" w:rsidRPr="00205B76" w:rsidRDefault="00205B76" w:rsidP="00205B76">
      <w:pPr>
        <w:numPr>
          <w:ilvl w:val="0"/>
          <w:numId w:val="4"/>
        </w:numPr>
      </w:pPr>
      <w:r w:rsidRPr="00205B76">
        <w:rPr>
          <w:b/>
          <w:bCs/>
        </w:rPr>
        <w:t>Goal of the analysis:</w:t>
      </w:r>
      <w:r w:rsidRPr="00205B76">
        <w:t xml:space="preserve"> Inventory the baseline metabolic capabilities and screen for plant-growth-promoting or bioremediation gene networks within pristine or recovery-phase river sediments.</w:t>
      </w:r>
    </w:p>
    <w:p w14:paraId="15030C8B" w14:textId="77777777" w:rsidR="00205B76" w:rsidRPr="00205B76" w:rsidRDefault="00205B76" w:rsidP="00205B76">
      <w:pPr>
        <w:numPr>
          <w:ilvl w:val="0"/>
          <w:numId w:val="4"/>
        </w:numPr>
      </w:pPr>
      <w:r w:rsidRPr="00205B76">
        <w:rPr>
          <w:b/>
          <w:bCs/>
        </w:rPr>
        <w:t>Key metrics or statistical approaches:</w:t>
      </w:r>
      <w:r w:rsidRPr="00205B76">
        <w:t xml:space="preserve"> Tracking the abundance of 69 distinct helpful or probiotic-like bacterial species; multivariate PCA biplots prove that while the </w:t>
      </w:r>
      <w:r w:rsidRPr="00205B76">
        <w:rPr>
          <w:i/>
          <w:iCs/>
        </w:rPr>
        <w:t>Lactobacillus</w:t>
      </w:r>
      <w:r w:rsidRPr="00205B76">
        <w:t xml:space="preserve"> genus is less pronounced at </w:t>
      </w:r>
      <w:proofErr w:type="spellStart"/>
      <w:r w:rsidRPr="00205B76">
        <w:t>Farakka</w:t>
      </w:r>
      <w:proofErr w:type="spellEnd"/>
      <w:r w:rsidRPr="00205B76">
        <w:t xml:space="preserve"> than at Kanpur (KAN-2), the </w:t>
      </w:r>
      <w:r w:rsidRPr="00205B76">
        <w:rPr>
          <w:i/>
          <w:iCs/>
        </w:rPr>
        <w:t>Bacillus</w:t>
      </w:r>
      <w:r w:rsidRPr="00205B76">
        <w:t xml:space="preserve"> spp. group (including </w:t>
      </w:r>
      <w:r w:rsidRPr="00205B76">
        <w:rPr>
          <w:i/>
          <w:iCs/>
        </w:rPr>
        <w:t xml:space="preserve">Bacillus </w:t>
      </w:r>
      <w:proofErr w:type="spellStart"/>
      <w:r w:rsidRPr="00205B76">
        <w:rPr>
          <w:i/>
          <w:iCs/>
        </w:rPr>
        <w:t>aerophilus</w:t>
      </w:r>
      <w:proofErr w:type="spellEnd"/>
      <w:r w:rsidRPr="00205B76">
        <w:t xml:space="preserve">) exhibits strong spatial coordination with the </w:t>
      </w:r>
      <w:proofErr w:type="spellStart"/>
      <w:r w:rsidRPr="00205B76">
        <w:t>Farakka</w:t>
      </w:r>
      <w:proofErr w:type="spellEnd"/>
      <w:r w:rsidRPr="00205B76">
        <w:t xml:space="preserve"> stretch (FAR-2). Functional mining catalogues baseline profiles for conserved gene arrays, capturing key components like pesticide degradation elements (Cytochrome P450, short-chain dehydrogenases) and urea ABC transporter complexes (</w:t>
      </w:r>
      <w:r w:rsidRPr="00205B76">
        <w:rPr>
          <w:i/>
          <w:iCs/>
        </w:rPr>
        <w:t>UrtA</w:t>
      </w:r>
      <w:r w:rsidRPr="00205B76">
        <w:t xml:space="preserve">, </w:t>
      </w:r>
      <w:proofErr w:type="spellStart"/>
      <w:r w:rsidRPr="00205B76">
        <w:rPr>
          <w:i/>
          <w:iCs/>
        </w:rPr>
        <w:t>UrtD</w:t>
      </w:r>
      <w:proofErr w:type="spellEnd"/>
      <w:r w:rsidRPr="00205B76">
        <w:t xml:space="preserve">, </w:t>
      </w:r>
      <w:proofErr w:type="spellStart"/>
      <w:r w:rsidRPr="00205B76">
        <w:rPr>
          <w:i/>
          <w:iCs/>
        </w:rPr>
        <w:t>UrtE</w:t>
      </w:r>
      <w:proofErr w:type="spellEnd"/>
      <w:r w:rsidRPr="00205B76">
        <w:t>).</w:t>
      </w:r>
    </w:p>
    <w:p w14:paraId="3104FECD" w14:textId="77777777" w:rsidR="00205B76" w:rsidRPr="00205B76" w:rsidRDefault="00205B76" w:rsidP="00205B76">
      <w:pPr>
        <w:rPr>
          <w:b/>
          <w:bCs/>
        </w:rPr>
      </w:pPr>
      <w:r w:rsidRPr="00205B76">
        <w:rPr>
          <w:b/>
          <w:bCs/>
        </w:rPr>
        <w:t xml:space="preserve">Hybrid Unsupervised-Supervised Machine Learning </w:t>
      </w:r>
      <w:proofErr w:type="spellStart"/>
      <w:r w:rsidRPr="00205B76">
        <w:rPr>
          <w:b/>
          <w:bCs/>
        </w:rPr>
        <w:t>Modeling</w:t>
      </w:r>
      <w:proofErr w:type="spellEnd"/>
    </w:p>
    <w:p w14:paraId="27AFB933" w14:textId="70165ED7" w:rsidR="00205B76" w:rsidRPr="00205B76" w:rsidRDefault="00205B76" w:rsidP="00205B76">
      <w:pPr>
        <w:numPr>
          <w:ilvl w:val="0"/>
          <w:numId w:val="5"/>
        </w:numPr>
      </w:pPr>
      <w:r w:rsidRPr="00205B76">
        <w:rPr>
          <w:b/>
          <w:bCs/>
        </w:rPr>
        <w:t>Tool(s):</w:t>
      </w:r>
      <w:r w:rsidRPr="00205B76">
        <w:t xml:space="preserve"> Iterative K-Means clustering configurations for initial </w:t>
      </w:r>
      <w:proofErr w:type="gramStart"/>
      <w:r w:rsidRPr="00205B76">
        <w:t>composition</w:t>
      </w:r>
      <w:r>
        <w:t xml:space="preserve"> </w:t>
      </w:r>
      <w:r w:rsidRPr="00205B76">
        <w:t>based</w:t>
      </w:r>
      <w:proofErr w:type="gramEnd"/>
      <w:r w:rsidRPr="00205B76">
        <w:t xml:space="preserve"> partition loops; scikit-learn Python ensemble packages for training supervised Machine Learning Algorithms (MLAs).</w:t>
      </w:r>
    </w:p>
    <w:p w14:paraId="1B60A475" w14:textId="77777777" w:rsidR="00205B76" w:rsidRPr="00205B76" w:rsidRDefault="00205B76" w:rsidP="00205B76">
      <w:pPr>
        <w:numPr>
          <w:ilvl w:val="0"/>
          <w:numId w:val="5"/>
        </w:numPr>
      </w:pPr>
      <w:r w:rsidRPr="00205B76">
        <w:rPr>
          <w:b/>
          <w:bCs/>
        </w:rPr>
        <w:lastRenderedPageBreak/>
        <w:t>Database(s):</w:t>
      </w:r>
      <w:r w:rsidRPr="00205B76">
        <w:t xml:space="preserve"> Metagenomic scaffolds partitioned into vector tracks of </w:t>
      </w:r>
      <w:proofErr w:type="spellStart"/>
      <w:r w:rsidRPr="00205B76">
        <w:t>Labeled</w:t>
      </w:r>
      <w:proofErr w:type="spellEnd"/>
      <w:r w:rsidRPr="00205B76">
        <w:t xml:space="preserve"> Scaffolds with Hits (SWH) and </w:t>
      </w:r>
      <w:proofErr w:type="spellStart"/>
      <w:r w:rsidRPr="00205B76">
        <w:t>unlabeled</w:t>
      </w:r>
      <w:proofErr w:type="spellEnd"/>
      <w:r w:rsidRPr="00205B76">
        <w:t xml:space="preserve"> Scaffolds without Hits (SWOH).</w:t>
      </w:r>
    </w:p>
    <w:p w14:paraId="6591E88E" w14:textId="552B2CB5" w:rsidR="00205B76" w:rsidRPr="00205B76" w:rsidRDefault="00205B76" w:rsidP="00205B76">
      <w:pPr>
        <w:numPr>
          <w:ilvl w:val="0"/>
          <w:numId w:val="5"/>
        </w:numPr>
      </w:pPr>
      <w:r w:rsidRPr="00205B76">
        <w:rPr>
          <w:b/>
          <w:bCs/>
        </w:rPr>
        <w:t>Normalization:</w:t>
      </w:r>
      <w:r w:rsidRPr="00205B76">
        <w:t xml:space="preserve"> Multi</w:t>
      </w:r>
      <w:r>
        <w:t xml:space="preserve"> </w:t>
      </w:r>
      <w:r w:rsidRPr="00205B76">
        <w:t>feature numerical descriptor parsing combining 258 total metrics from Composition-Transition-Distribution (CTD) models, k-</w:t>
      </w:r>
      <w:proofErr w:type="spellStart"/>
      <w:r w:rsidRPr="00205B76">
        <w:t>mer</w:t>
      </w:r>
      <w:proofErr w:type="spellEnd"/>
      <w:r w:rsidRPr="00205B76">
        <w:t xml:space="preserve"> frequency metrics, and amino acid topologies to extract maximum information from fragmented scaffolds.</w:t>
      </w:r>
    </w:p>
    <w:p w14:paraId="29937770" w14:textId="77777777" w:rsidR="00205B76" w:rsidRPr="00205B76" w:rsidRDefault="00205B76" w:rsidP="00205B76">
      <w:pPr>
        <w:numPr>
          <w:ilvl w:val="0"/>
          <w:numId w:val="5"/>
        </w:numPr>
      </w:pPr>
      <w:r w:rsidRPr="00205B76">
        <w:rPr>
          <w:b/>
          <w:bCs/>
        </w:rPr>
        <w:t>Goal of the analysis:</w:t>
      </w:r>
      <w:r w:rsidRPr="00205B76">
        <w:t xml:space="preserve"> Apply advanced computational machine learning classification pipelines to resolve, sort, and accurately assign short "dark matter" environmental fragments lacking public database reference matches into precise cellular kingdoms.</w:t>
      </w:r>
    </w:p>
    <w:p w14:paraId="1959D417" w14:textId="6E4383E9" w:rsidR="00205B76" w:rsidRPr="00205B76" w:rsidRDefault="00205B76" w:rsidP="00205B76">
      <w:pPr>
        <w:numPr>
          <w:ilvl w:val="0"/>
          <w:numId w:val="5"/>
        </w:numPr>
      </w:pPr>
      <w:r w:rsidRPr="00205B76">
        <w:rPr>
          <w:b/>
          <w:bCs/>
        </w:rPr>
        <w:t>Key metrics or statistical approaches:</w:t>
      </w:r>
      <w:r w:rsidRPr="00205B76">
        <w:t xml:space="preserve"> Unsupervised clustering evaluations use silhouette plot diagnostics to establish 5 stable organism domains (Bacteria, Archaea, </w:t>
      </w:r>
      <w:proofErr w:type="spellStart"/>
      <w:r w:rsidRPr="00205B76">
        <w:t>Eukaryota</w:t>
      </w:r>
      <w:proofErr w:type="spellEnd"/>
      <w:r w:rsidRPr="00205B76">
        <w:t>, Viruses, and Unclassified) based on an optimized silhouette coefficient (S</w:t>
      </w:r>
      <w:r w:rsidRPr="00205B76">
        <w:rPr>
          <w:vertAlign w:val="subscript"/>
        </w:rPr>
        <w:t>i</w:t>
      </w:r>
      <w:r w:rsidRPr="00205B76">
        <w:t xml:space="preserve"> = 0.5424). Supervised 10</w:t>
      </w:r>
      <w:r>
        <w:t xml:space="preserve"> </w:t>
      </w:r>
      <w:r w:rsidRPr="00205B76">
        <w:t>fold cross</w:t>
      </w:r>
      <w:r>
        <w:t xml:space="preserve"> </w:t>
      </w:r>
      <w:r w:rsidRPr="00205B76">
        <w:t xml:space="preserve">validation </w:t>
      </w:r>
      <w:proofErr w:type="spellStart"/>
      <w:r w:rsidRPr="00205B76">
        <w:t>modeling</w:t>
      </w:r>
      <w:proofErr w:type="spellEnd"/>
      <w:r w:rsidRPr="00205B76">
        <w:t xml:space="preserve"> across the river networks identifies the </w:t>
      </w:r>
      <w:r w:rsidRPr="00205B76">
        <w:rPr>
          <w:b/>
          <w:bCs/>
        </w:rPr>
        <w:t>Random Forest</w:t>
      </w:r>
      <w:r w:rsidRPr="00205B76">
        <w:t xml:space="preserve"> framework as the top performer, achieving a global prediction accuracy of 88%, precision of 85%, and an operational area under the curve (AUC-ROC) score of 87%.</w:t>
      </w:r>
    </w:p>
    <w:p w14:paraId="4847359A" w14:textId="77777777" w:rsidR="000C3267" w:rsidRDefault="000C3267"/>
    <w:sectPr w:rsidR="000C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F13A9"/>
    <w:multiLevelType w:val="multilevel"/>
    <w:tmpl w:val="B826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21C8E"/>
    <w:multiLevelType w:val="multilevel"/>
    <w:tmpl w:val="6E22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304E5"/>
    <w:multiLevelType w:val="multilevel"/>
    <w:tmpl w:val="DF4A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802DB8"/>
    <w:multiLevelType w:val="multilevel"/>
    <w:tmpl w:val="70EA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37D72"/>
    <w:multiLevelType w:val="multilevel"/>
    <w:tmpl w:val="C0B2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78346">
    <w:abstractNumId w:val="0"/>
  </w:num>
  <w:num w:numId="2" w16cid:durableId="1295064942">
    <w:abstractNumId w:val="3"/>
  </w:num>
  <w:num w:numId="3" w16cid:durableId="164445737">
    <w:abstractNumId w:val="4"/>
  </w:num>
  <w:num w:numId="4" w16cid:durableId="1279681788">
    <w:abstractNumId w:val="2"/>
  </w:num>
  <w:num w:numId="5" w16cid:durableId="1337800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B76"/>
    <w:rsid w:val="000C3267"/>
    <w:rsid w:val="00205B76"/>
    <w:rsid w:val="00227B78"/>
    <w:rsid w:val="007A7287"/>
    <w:rsid w:val="00850FB5"/>
    <w:rsid w:val="00A7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688D7"/>
  <w15:chartTrackingRefBased/>
  <w15:docId w15:val="{451CF9CE-F13A-4443-9EB7-171F3620C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B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5B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B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3390/genes1405108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doi.org/10.3389/fmicb.2020.556136" TargetMode="External"/><Relationship Id="rId5" Type="http://schemas.openxmlformats.org/officeDocument/2006/relationships/hyperlink" Target="https://doi.org/10.1371/journal.pone.023959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1054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Joseph</dc:creator>
  <cp:keywords/>
  <dc:description/>
  <cp:lastModifiedBy>Melvin Joseph</cp:lastModifiedBy>
  <cp:revision>1</cp:revision>
  <dcterms:created xsi:type="dcterms:W3CDTF">2026-06-25T17:59:00Z</dcterms:created>
  <dcterms:modified xsi:type="dcterms:W3CDTF">2026-06-25T18:02:00Z</dcterms:modified>
</cp:coreProperties>
</file>