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AD740" w14:textId="77777777" w:rsidR="00DC0FE5" w:rsidRPr="00DC0FE5" w:rsidRDefault="00DC0FE5" w:rsidP="00DC0FE5">
      <w:pPr>
        <w:rPr>
          <w:b/>
          <w:bCs/>
          <w:sz w:val="36"/>
          <w:szCs w:val="36"/>
        </w:rPr>
      </w:pPr>
      <w:r w:rsidRPr="00DC0FE5">
        <w:rPr>
          <w:b/>
          <w:bCs/>
          <w:sz w:val="36"/>
          <w:szCs w:val="36"/>
        </w:rPr>
        <w:t>Analysis Plan - SRP283419</w:t>
      </w:r>
    </w:p>
    <w:p w14:paraId="02D08A25" w14:textId="77777777" w:rsidR="00DC0FE5" w:rsidRPr="00DC0FE5" w:rsidRDefault="00DC0FE5" w:rsidP="00DC0FE5">
      <w:r w:rsidRPr="00DC0FE5">
        <w:rPr>
          <w:b/>
          <w:bCs/>
        </w:rPr>
        <w:t>Study Accession:</w:t>
      </w:r>
      <w:r w:rsidRPr="00DC0FE5">
        <w:t xml:space="preserve"> SRP283419 (SRA </w:t>
      </w:r>
      <w:proofErr w:type="spellStart"/>
      <w:r w:rsidRPr="00DC0FE5">
        <w:t>BioProject</w:t>
      </w:r>
      <w:proofErr w:type="spellEnd"/>
      <w:r w:rsidRPr="00DC0FE5">
        <w:t xml:space="preserve"> PRJNA661280)</w:t>
      </w:r>
    </w:p>
    <w:p w14:paraId="15506365" w14:textId="77777777" w:rsidR="00DC0FE5" w:rsidRPr="00DC0FE5" w:rsidRDefault="00DC0FE5" w:rsidP="00DC0FE5">
      <w:r w:rsidRPr="00DC0FE5">
        <w:rPr>
          <w:b/>
          <w:bCs/>
        </w:rPr>
        <w:t>Study Type:</w:t>
      </w:r>
      <w:r w:rsidRPr="00DC0FE5">
        <w:t xml:space="preserve"> Human gut microbiome and </w:t>
      </w:r>
      <w:proofErr w:type="spellStart"/>
      <w:r w:rsidRPr="00DC0FE5">
        <w:t>plasmidome</w:t>
      </w:r>
      <w:proofErr w:type="spellEnd"/>
      <w:r w:rsidRPr="00DC0FE5">
        <w:t xml:space="preserve"> profiling across health, geographic, and acute diarrheal disease cohorts</w:t>
      </w:r>
    </w:p>
    <w:p w14:paraId="4801C4C7" w14:textId="77777777" w:rsidR="00DC0FE5" w:rsidRPr="00DC0FE5" w:rsidRDefault="00DC0FE5" w:rsidP="00DC0FE5">
      <w:r w:rsidRPr="00DC0FE5">
        <w:rPr>
          <w:b/>
          <w:bCs/>
        </w:rPr>
        <w:t>Sample Type:</w:t>
      </w:r>
      <w:r w:rsidRPr="00DC0FE5">
        <w:t xml:space="preserve"> Human </w:t>
      </w:r>
      <w:proofErr w:type="spellStart"/>
      <w:r w:rsidRPr="00DC0FE5">
        <w:t>fecal</w:t>
      </w:r>
      <w:proofErr w:type="spellEnd"/>
      <w:r w:rsidRPr="00DC0FE5">
        <w:t xml:space="preserve"> samples (whole stool preserved frozen or processed for total microbial metagenomic DNA extraction)</w:t>
      </w:r>
    </w:p>
    <w:p w14:paraId="06E6E1C9" w14:textId="77777777" w:rsidR="00DC0FE5" w:rsidRPr="00DC0FE5" w:rsidRDefault="00DC0FE5" w:rsidP="00DC0FE5">
      <w:r w:rsidRPr="00DC0FE5">
        <w:rPr>
          <w:b/>
          <w:bCs/>
        </w:rPr>
        <w:t>Associated Publications / DOIs:</w:t>
      </w:r>
    </w:p>
    <w:p w14:paraId="6270872D" w14:textId="77777777" w:rsidR="00DC0FE5" w:rsidRPr="00DC0FE5" w:rsidRDefault="00DC0FE5" w:rsidP="00DC0FE5">
      <w:pPr>
        <w:numPr>
          <w:ilvl w:val="0"/>
          <w:numId w:val="1"/>
        </w:numPr>
      </w:pPr>
      <w:r w:rsidRPr="00DC0FE5">
        <w:t>Monaghan et al., 2020 (</w:t>
      </w:r>
      <w:r w:rsidRPr="00DC0FE5">
        <w:rPr>
          <w:i/>
          <w:iCs/>
        </w:rPr>
        <w:t>Gut Microbes</w:t>
      </w:r>
      <w:r w:rsidRPr="00DC0FE5">
        <w:t xml:space="preserve">): </w:t>
      </w:r>
      <w:hyperlink r:id="rId5" w:tgtFrame="_blank" w:history="1">
        <w:r w:rsidRPr="00DC0FE5">
          <w:rPr>
            <w:rStyle w:val="Hyperlink"/>
          </w:rPr>
          <w:t>https://doi.org/10.1080/19490976.2020.1752605</w:t>
        </w:r>
      </w:hyperlink>
    </w:p>
    <w:p w14:paraId="11FEBB2B" w14:textId="77777777" w:rsidR="00DC0FE5" w:rsidRPr="00DC0FE5" w:rsidRDefault="00DC0FE5" w:rsidP="00DC0FE5">
      <w:pPr>
        <w:numPr>
          <w:ilvl w:val="0"/>
          <w:numId w:val="1"/>
        </w:numPr>
      </w:pPr>
      <w:r w:rsidRPr="00DC0FE5">
        <w:t>Stockdale et al., 2022 (</w:t>
      </w:r>
      <w:r w:rsidRPr="00DC0FE5">
        <w:rPr>
          <w:i/>
          <w:iCs/>
        </w:rPr>
        <w:t>Sci Rep</w:t>
      </w:r>
      <w:r w:rsidRPr="00DC0FE5">
        <w:t xml:space="preserve">): </w:t>
      </w:r>
      <w:hyperlink r:id="rId6" w:tgtFrame="_blank" w:history="1">
        <w:r w:rsidRPr="00DC0FE5">
          <w:rPr>
            <w:rStyle w:val="Hyperlink"/>
          </w:rPr>
          <w:t>https://doi.org/10.1038/s41598-022-13313-y</w:t>
        </w:r>
      </w:hyperlink>
    </w:p>
    <w:p w14:paraId="745F10B9" w14:textId="77777777" w:rsidR="00DC0FE5" w:rsidRPr="00DC0FE5" w:rsidRDefault="00DC0FE5" w:rsidP="00DC0FE5">
      <w:r w:rsidRPr="00DC0FE5">
        <w:rPr>
          <w:b/>
          <w:bCs/>
        </w:rPr>
        <w:t>Study Design:</w:t>
      </w:r>
      <w:r w:rsidRPr="00DC0FE5">
        <w:t xml:space="preserve"> Molecular epidemiological assessment of the Central Indian gut microbiome contrasted with Western datasets, investigating the combined impacts of geography and acute diarrheal disease. </w:t>
      </w:r>
      <w:proofErr w:type="spellStart"/>
      <w:r w:rsidRPr="00DC0FE5">
        <w:t>Fecal</w:t>
      </w:r>
      <w:proofErr w:type="spellEnd"/>
      <w:r w:rsidRPr="00DC0FE5">
        <w:t xml:space="preserve"> DNA extracts from healthy individuals and patients presenting with severe acute </w:t>
      </w:r>
      <w:proofErr w:type="spellStart"/>
      <w:r w:rsidRPr="00DC0FE5">
        <w:t>diarrhea</w:t>
      </w:r>
      <w:proofErr w:type="spellEnd"/>
      <w:r w:rsidRPr="00DC0FE5">
        <w:t xml:space="preserve"> underwent high-depth shotgun metagenomic sequencing on Illumina systems ($2</w:t>
      </w:r>
      <w:proofErr w:type="gramStart"/>
      <w:r w:rsidRPr="00DC0FE5">
        <w:t>\times150\text{ bp</w:t>
      </w:r>
      <w:proofErr w:type="gramEnd"/>
      <w:r w:rsidRPr="00DC0FE5">
        <w:t>}$ paired-end configuration). Downstream analytical steps combine core bacteriome classification with structural mobile metagenomics to construct a comprehensive human Metagenome Assembled Plasmid (MAP) database, evaluating how localized clinical phenotypes alter non-chromosomal mobile genetic elements.</w:t>
      </w:r>
    </w:p>
    <w:p w14:paraId="7E117A92" w14:textId="77777777" w:rsidR="00DC0FE5" w:rsidRPr="00DC0FE5" w:rsidRDefault="00DC0FE5" w:rsidP="00DC0FE5">
      <w:pPr>
        <w:rPr>
          <w:b/>
          <w:bCs/>
        </w:rPr>
      </w:pPr>
      <w:r w:rsidRPr="00DC0FE5">
        <w:rPr>
          <w:b/>
          <w:bCs/>
        </w:rPr>
        <w:t>Taxonomic / Microbiome Profiling</w:t>
      </w:r>
    </w:p>
    <w:p w14:paraId="7F982C7F" w14:textId="77777777" w:rsidR="00DC0FE5" w:rsidRPr="00DC0FE5" w:rsidRDefault="00DC0FE5" w:rsidP="00DC0FE5">
      <w:pPr>
        <w:numPr>
          <w:ilvl w:val="0"/>
          <w:numId w:val="2"/>
        </w:numPr>
      </w:pPr>
      <w:r w:rsidRPr="00DC0FE5">
        <w:rPr>
          <w:b/>
          <w:bCs/>
        </w:rPr>
        <w:t>Tool(s):</w:t>
      </w:r>
      <w:r w:rsidRPr="00DC0FE5">
        <w:t xml:space="preserve"> Bowtie2 for fast gapped-read host screening and taxonomic alignment mapping; </w:t>
      </w:r>
      <w:proofErr w:type="spellStart"/>
      <w:r w:rsidRPr="00DC0FE5">
        <w:t>SAMtools</w:t>
      </w:r>
      <w:proofErr w:type="spellEnd"/>
      <w:r w:rsidRPr="00DC0FE5">
        <w:t xml:space="preserve"> and </w:t>
      </w:r>
      <w:proofErr w:type="spellStart"/>
      <w:r w:rsidRPr="00DC0FE5">
        <w:t>BEDtools</w:t>
      </w:r>
      <w:proofErr w:type="spellEnd"/>
      <w:r w:rsidRPr="00DC0FE5">
        <w:t xml:space="preserve"> for file formatting and feature calculation; </w:t>
      </w:r>
      <w:proofErr w:type="spellStart"/>
      <w:r w:rsidRPr="00DC0FE5">
        <w:t>MetaPhlAn</w:t>
      </w:r>
      <w:proofErr w:type="spellEnd"/>
      <w:r w:rsidRPr="00DC0FE5">
        <w:t xml:space="preserve"> or direct marker profiling pipelines for structural microbial taxonomy assignments.</w:t>
      </w:r>
    </w:p>
    <w:p w14:paraId="0BEFEEEA" w14:textId="77777777" w:rsidR="00DC0FE5" w:rsidRPr="00DC0FE5" w:rsidRDefault="00DC0FE5" w:rsidP="00DC0FE5">
      <w:pPr>
        <w:numPr>
          <w:ilvl w:val="0"/>
          <w:numId w:val="2"/>
        </w:numPr>
      </w:pPr>
      <w:r w:rsidRPr="00DC0FE5">
        <w:rPr>
          <w:b/>
          <w:bCs/>
        </w:rPr>
        <w:t>Database(s):</w:t>
      </w:r>
      <w:r w:rsidRPr="00DC0FE5">
        <w:t xml:space="preserve"> </w:t>
      </w:r>
      <w:proofErr w:type="spellStart"/>
      <w:r w:rsidRPr="00DC0FE5">
        <w:t>MetaPhlAn</w:t>
      </w:r>
      <w:proofErr w:type="spellEnd"/>
      <w:r w:rsidRPr="00DC0FE5">
        <w:t xml:space="preserve"> reference marker database; NCBI </w:t>
      </w:r>
      <w:proofErr w:type="spellStart"/>
      <w:r w:rsidRPr="00DC0FE5">
        <w:t>RefSeq</w:t>
      </w:r>
      <w:proofErr w:type="spellEnd"/>
      <w:r w:rsidRPr="00DC0FE5">
        <w:t xml:space="preserve"> human genome filtering reference (to strip background host reads).</w:t>
      </w:r>
    </w:p>
    <w:p w14:paraId="0EAD3458" w14:textId="6D1BF50E" w:rsidR="00DC0FE5" w:rsidRPr="00DC0FE5" w:rsidRDefault="00DC0FE5" w:rsidP="00DC0FE5">
      <w:pPr>
        <w:numPr>
          <w:ilvl w:val="0"/>
          <w:numId w:val="2"/>
        </w:numPr>
      </w:pPr>
      <w:r w:rsidRPr="00DC0FE5">
        <w:rPr>
          <w:b/>
          <w:bCs/>
        </w:rPr>
        <w:t>Normalization:</w:t>
      </w:r>
      <w:r w:rsidRPr="00DC0FE5">
        <w:t xml:space="preserve"> Length</w:t>
      </w:r>
      <w:r>
        <w:t xml:space="preserve"> </w:t>
      </w:r>
      <w:r w:rsidRPr="00DC0FE5">
        <w:t xml:space="preserve">normalized relative abundances; </w:t>
      </w:r>
      <w:proofErr w:type="spellStart"/>
      <w:r w:rsidRPr="00DC0FE5">
        <w:t>Centered</w:t>
      </w:r>
      <w:proofErr w:type="spellEnd"/>
      <w:r w:rsidRPr="00DC0FE5">
        <w:t xml:space="preserve"> Log</w:t>
      </w:r>
      <w:r>
        <w:t xml:space="preserve"> </w:t>
      </w:r>
      <w:r w:rsidRPr="00DC0FE5">
        <w:t>Ratio (CLR) transformations to adjust for the structural constraints of compositional metagenomic data.</w:t>
      </w:r>
    </w:p>
    <w:p w14:paraId="25BDC353" w14:textId="00E8503C" w:rsidR="00DC0FE5" w:rsidRPr="00DC0FE5" w:rsidRDefault="00DC0FE5" w:rsidP="00DC0FE5">
      <w:pPr>
        <w:numPr>
          <w:ilvl w:val="0"/>
          <w:numId w:val="2"/>
        </w:numPr>
      </w:pPr>
      <w:r w:rsidRPr="00DC0FE5">
        <w:rPr>
          <w:b/>
          <w:bCs/>
        </w:rPr>
        <w:t>Goal of the analysis:</w:t>
      </w:r>
      <w:r w:rsidRPr="00DC0FE5">
        <w:t xml:space="preserve"> Detail the baseline taxonomic profile of healthy Central Indian cohorts vs. international cohorts; isolate specific genus and species</w:t>
      </w:r>
      <w:r>
        <w:t xml:space="preserve"> </w:t>
      </w:r>
      <w:r w:rsidRPr="00DC0FE5">
        <w:t>level dysbiosis signatures marking acute diarrheal collapse.</w:t>
      </w:r>
    </w:p>
    <w:p w14:paraId="7BFB1932" w14:textId="6EDF3DAE" w:rsidR="00DC0FE5" w:rsidRPr="00DC0FE5" w:rsidRDefault="00DC0FE5" w:rsidP="00DC0FE5">
      <w:pPr>
        <w:numPr>
          <w:ilvl w:val="0"/>
          <w:numId w:val="2"/>
        </w:numPr>
      </w:pPr>
      <w:r w:rsidRPr="00DC0FE5">
        <w:rPr>
          <w:b/>
          <w:bCs/>
        </w:rPr>
        <w:t>Key metrics or statistical approaches:</w:t>
      </w:r>
      <w:r w:rsidRPr="00DC0FE5">
        <w:t xml:space="preserve"> Shannon and Simpson alpha diversity metrics; non</w:t>
      </w:r>
      <w:r>
        <w:t xml:space="preserve"> </w:t>
      </w:r>
      <w:r w:rsidRPr="00DC0FE5">
        <w:t>parametric Wilcoxon rank-sum and Kruskal</w:t>
      </w:r>
      <w:r>
        <w:t xml:space="preserve"> </w:t>
      </w:r>
      <w:r w:rsidRPr="00DC0FE5">
        <w:t>Wallis testing; Principal Coordinate Analysis (</w:t>
      </w:r>
      <w:proofErr w:type="spellStart"/>
      <w:r w:rsidRPr="00DC0FE5">
        <w:t>PCoA</w:t>
      </w:r>
      <w:proofErr w:type="spellEnd"/>
      <w:r w:rsidRPr="00DC0FE5">
        <w:t>) using Bray-Curtis and Aitchison distances to partition geographical and pathological variances.</w:t>
      </w:r>
    </w:p>
    <w:p w14:paraId="6B028F65" w14:textId="77777777" w:rsidR="00DC0FE5" w:rsidRPr="00DC0FE5" w:rsidRDefault="00DC0FE5" w:rsidP="00DC0FE5">
      <w:pPr>
        <w:rPr>
          <w:b/>
          <w:bCs/>
        </w:rPr>
      </w:pPr>
      <w:r w:rsidRPr="00DC0FE5">
        <w:rPr>
          <w:b/>
          <w:bCs/>
        </w:rPr>
        <w:t>Metagenome Assembled Plasmid (MAP) Curation</w:t>
      </w:r>
    </w:p>
    <w:p w14:paraId="5C43F5D3" w14:textId="77777777" w:rsidR="00DC0FE5" w:rsidRPr="00DC0FE5" w:rsidRDefault="00DC0FE5" w:rsidP="00DC0FE5">
      <w:pPr>
        <w:numPr>
          <w:ilvl w:val="0"/>
          <w:numId w:val="3"/>
        </w:numPr>
      </w:pPr>
      <w:r w:rsidRPr="00DC0FE5">
        <w:rPr>
          <w:b/>
          <w:bCs/>
        </w:rPr>
        <w:t>Tool(s):</w:t>
      </w:r>
      <w:r w:rsidRPr="00DC0FE5">
        <w:t xml:space="preserve"> SCARA, </w:t>
      </w:r>
      <w:proofErr w:type="spellStart"/>
      <w:r w:rsidRPr="00DC0FE5">
        <w:t>SPAdes</w:t>
      </w:r>
      <w:proofErr w:type="spellEnd"/>
      <w:r w:rsidRPr="00DC0FE5">
        <w:t xml:space="preserve">, or </w:t>
      </w:r>
      <w:proofErr w:type="spellStart"/>
      <w:r w:rsidRPr="00DC0FE5">
        <w:t>metaSPAdes</w:t>
      </w:r>
      <w:proofErr w:type="spellEnd"/>
      <w:r w:rsidRPr="00DC0FE5">
        <w:t xml:space="preserve"> for </w:t>
      </w:r>
      <w:r w:rsidRPr="00DC0FE5">
        <w:rPr>
          <w:i/>
          <w:iCs/>
        </w:rPr>
        <w:t>de novo</w:t>
      </w:r>
      <w:r w:rsidRPr="00DC0FE5">
        <w:t xml:space="preserve"> contig assembly; custom plasmid identification algorithms filtering for circularity, target size thresholds, and signature replication features.</w:t>
      </w:r>
    </w:p>
    <w:p w14:paraId="363A7B4A" w14:textId="77777777" w:rsidR="00DC0FE5" w:rsidRPr="00DC0FE5" w:rsidRDefault="00DC0FE5" w:rsidP="00DC0FE5">
      <w:pPr>
        <w:numPr>
          <w:ilvl w:val="0"/>
          <w:numId w:val="3"/>
        </w:numPr>
      </w:pPr>
      <w:r w:rsidRPr="00DC0FE5">
        <w:rPr>
          <w:b/>
          <w:bCs/>
        </w:rPr>
        <w:t>Database(s):</w:t>
      </w:r>
      <w:r w:rsidRPr="00DC0FE5">
        <w:t xml:space="preserve"> Human Metagenome Assembled Plasmid (MAP) reference </w:t>
      </w:r>
      <w:proofErr w:type="spellStart"/>
      <w:r w:rsidRPr="00DC0FE5">
        <w:t>catalog</w:t>
      </w:r>
      <w:proofErr w:type="spellEnd"/>
      <w:r w:rsidRPr="00DC0FE5">
        <w:t xml:space="preserve">; </w:t>
      </w:r>
      <w:proofErr w:type="spellStart"/>
      <w:r w:rsidRPr="00DC0FE5">
        <w:t>RefSeq</w:t>
      </w:r>
      <w:proofErr w:type="spellEnd"/>
      <w:r w:rsidRPr="00DC0FE5">
        <w:t xml:space="preserve"> plasmid database for homological validation.</w:t>
      </w:r>
    </w:p>
    <w:p w14:paraId="7C98A557" w14:textId="77777777" w:rsidR="00DC0FE5" w:rsidRPr="00DC0FE5" w:rsidRDefault="00DC0FE5" w:rsidP="00DC0FE5">
      <w:pPr>
        <w:numPr>
          <w:ilvl w:val="0"/>
          <w:numId w:val="3"/>
        </w:numPr>
      </w:pPr>
      <w:r w:rsidRPr="00DC0FE5">
        <w:rPr>
          <w:b/>
          <w:bCs/>
        </w:rPr>
        <w:lastRenderedPageBreak/>
        <w:t>Normalization:</w:t>
      </w:r>
      <w:r w:rsidRPr="00DC0FE5">
        <w:t xml:space="preserve"> Read mapping depth coverage calculations; plasmid abundances normalized against total chromosomal marker read depths to evaluate copy-number dynamics across distinct samples.</w:t>
      </w:r>
    </w:p>
    <w:p w14:paraId="070BE42F" w14:textId="241D4F84" w:rsidR="00DC0FE5" w:rsidRPr="00DC0FE5" w:rsidRDefault="00DC0FE5" w:rsidP="00DC0FE5">
      <w:pPr>
        <w:numPr>
          <w:ilvl w:val="0"/>
          <w:numId w:val="3"/>
        </w:numPr>
      </w:pPr>
      <w:r w:rsidRPr="00DC0FE5">
        <w:rPr>
          <w:b/>
          <w:bCs/>
        </w:rPr>
        <w:t>Goal of the analysis:</w:t>
      </w:r>
      <w:r w:rsidRPr="00DC0FE5">
        <w:t xml:space="preserve"> Reconstruct structural, </w:t>
      </w:r>
      <w:proofErr w:type="spellStart"/>
      <w:r w:rsidRPr="00DC0FE5">
        <w:t>non</w:t>
      </w:r>
      <w:r>
        <w:t xml:space="preserve"> </w:t>
      </w:r>
      <w:r w:rsidRPr="00DC0FE5">
        <w:t>chromosomal</w:t>
      </w:r>
      <w:proofErr w:type="spellEnd"/>
      <w:r w:rsidRPr="00DC0FE5">
        <w:t xml:space="preserve"> circular plasmid backbones directly from human gut metagenomes; map the global distribution of the human "</w:t>
      </w:r>
      <w:proofErr w:type="spellStart"/>
      <w:r w:rsidRPr="00DC0FE5">
        <w:t>plasmidome</w:t>
      </w:r>
      <w:proofErr w:type="spellEnd"/>
      <w:r w:rsidRPr="00DC0FE5">
        <w:t>" across distinct cohorts.</w:t>
      </w:r>
    </w:p>
    <w:p w14:paraId="6E3D9000" w14:textId="77777777" w:rsidR="00DC0FE5" w:rsidRPr="00DC0FE5" w:rsidRDefault="00DC0FE5" w:rsidP="00DC0FE5">
      <w:pPr>
        <w:numPr>
          <w:ilvl w:val="0"/>
          <w:numId w:val="3"/>
        </w:numPr>
      </w:pPr>
      <w:r w:rsidRPr="00DC0FE5">
        <w:rPr>
          <w:b/>
          <w:bCs/>
        </w:rPr>
        <w:t>Key metrics or statistical approaches:</w:t>
      </w:r>
      <w:r w:rsidRPr="00DC0FE5">
        <w:t xml:space="preserve"> Circularity verification flags; length filtering constraints; alignment tracking indices evaluating plasmid sequence conservation across divergent populations.</w:t>
      </w:r>
    </w:p>
    <w:p w14:paraId="4ACA414B" w14:textId="77777777" w:rsidR="00DC0FE5" w:rsidRPr="00DC0FE5" w:rsidRDefault="00DC0FE5" w:rsidP="00DC0FE5">
      <w:pPr>
        <w:rPr>
          <w:b/>
          <w:bCs/>
        </w:rPr>
      </w:pPr>
      <w:r w:rsidRPr="00DC0FE5">
        <w:rPr>
          <w:b/>
          <w:bCs/>
        </w:rPr>
        <w:t xml:space="preserve">Functional and Differential </w:t>
      </w:r>
      <w:proofErr w:type="spellStart"/>
      <w:r w:rsidRPr="00DC0FE5">
        <w:rPr>
          <w:b/>
          <w:bCs/>
        </w:rPr>
        <w:t>Plasmidome</w:t>
      </w:r>
      <w:proofErr w:type="spellEnd"/>
      <w:r w:rsidRPr="00DC0FE5">
        <w:rPr>
          <w:b/>
          <w:bCs/>
        </w:rPr>
        <w:t xml:space="preserve"> Analysis</w:t>
      </w:r>
    </w:p>
    <w:p w14:paraId="4C37A64C" w14:textId="5CB1BB8C" w:rsidR="00DC0FE5" w:rsidRPr="00DC0FE5" w:rsidRDefault="00DC0FE5" w:rsidP="00DC0FE5">
      <w:pPr>
        <w:numPr>
          <w:ilvl w:val="0"/>
          <w:numId w:val="4"/>
        </w:numPr>
      </w:pPr>
      <w:r w:rsidRPr="00DC0FE5">
        <w:rPr>
          <w:b/>
          <w:bCs/>
        </w:rPr>
        <w:t>Tool(s):</w:t>
      </w:r>
      <w:r w:rsidRPr="00DC0FE5">
        <w:t xml:space="preserve"> DESeq2 R package for parametric estimation of differential plasmid presence and abundance across cohorts; </w:t>
      </w:r>
      <w:proofErr w:type="spellStart"/>
      <w:r w:rsidRPr="00DC0FE5">
        <w:t>Prokka</w:t>
      </w:r>
      <w:proofErr w:type="spellEnd"/>
      <w:r w:rsidRPr="00DC0FE5">
        <w:t xml:space="preserve"> or </w:t>
      </w:r>
      <w:r>
        <w:t xml:space="preserve">eggnog </w:t>
      </w:r>
      <w:r w:rsidRPr="00DC0FE5">
        <w:t>mapper for functional annotation of open reading frames.</w:t>
      </w:r>
    </w:p>
    <w:p w14:paraId="0DF39977" w14:textId="77777777" w:rsidR="00DC0FE5" w:rsidRPr="00DC0FE5" w:rsidRDefault="00DC0FE5" w:rsidP="00DC0FE5">
      <w:pPr>
        <w:numPr>
          <w:ilvl w:val="0"/>
          <w:numId w:val="4"/>
        </w:numPr>
      </w:pPr>
      <w:r w:rsidRPr="00DC0FE5">
        <w:rPr>
          <w:b/>
          <w:bCs/>
        </w:rPr>
        <w:t>Database(s):</w:t>
      </w:r>
      <w:r w:rsidRPr="00DC0FE5">
        <w:t xml:space="preserve"> KEGG, </w:t>
      </w:r>
      <w:proofErr w:type="spellStart"/>
      <w:r w:rsidRPr="00DC0FE5">
        <w:t>CAZy</w:t>
      </w:r>
      <w:proofErr w:type="spellEnd"/>
      <w:r w:rsidRPr="00DC0FE5">
        <w:t>, and custom Antibiotic Resistance Gene (ARG) collections to catalogue plasmid-mediated functional capacity.</w:t>
      </w:r>
    </w:p>
    <w:p w14:paraId="55531444" w14:textId="77777777" w:rsidR="00DC0FE5" w:rsidRPr="00DC0FE5" w:rsidRDefault="00DC0FE5" w:rsidP="00DC0FE5">
      <w:pPr>
        <w:numPr>
          <w:ilvl w:val="0"/>
          <w:numId w:val="4"/>
        </w:numPr>
      </w:pPr>
      <w:r w:rsidRPr="00DC0FE5">
        <w:rPr>
          <w:b/>
          <w:bCs/>
        </w:rPr>
        <w:t>Normalization:</w:t>
      </w:r>
      <w:r w:rsidRPr="00DC0FE5">
        <w:t xml:space="preserve"> Internal negative binomial distribution adjustments and median-of-ratios scaling via DESeq2.</w:t>
      </w:r>
    </w:p>
    <w:p w14:paraId="6F3D4AB8" w14:textId="77777777" w:rsidR="00DC0FE5" w:rsidRPr="00DC0FE5" w:rsidRDefault="00DC0FE5" w:rsidP="00DC0FE5">
      <w:pPr>
        <w:numPr>
          <w:ilvl w:val="0"/>
          <w:numId w:val="4"/>
        </w:numPr>
      </w:pPr>
      <w:r w:rsidRPr="00DC0FE5">
        <w:rPr>
          <w:b/>
          <w:bCs/>
        </w:rPr>
        <w:t>Goal of the analysis:</w:t>
      </w:r>
      <w:r w:rsidRPr="00DC0FE5">
        <w:t xml:space="preserve"> Determine how the human </w:t>
      </w:r>
      <w:proofErr w:type="spellStart"/>
      <w:r w:rsidRPr="00DC0FE5">
        <w:t>plasmidome</w:t>
      </w:r>
      <w:proofErr w:type="spellEnd"/>
      <w:r w:rsidRPr="00DC0FE5">
        <w:t xml:space="preserve"> behaves as an independent biomarker for disease severity; evaluate if acute intestinal inflammation acts as a selective crucible for the mobilization of functional traits or antibiotic resistance factors.</w:t>
      </w:r>
    </w:p>
    <w:p w14:paraId="1D6862C4" w14:textId="77777777" w:rsidR="00DC0FE5" w:rsidRPr="00DC0FE5" w:rsidRDefault="00DC0FE5" w:rsidP="00DC0FE5">
      <w:pPr>
        <w:numPr>
          <w:ilvl w:val="0"/>
          <w:numId w:val="4"/>
        </w:numPr>
      </w:pPr>
      <w:r w:rsidRPr="00DC0FE5">
        <w:rPr>
          <w:b/>
          <w:bCs/>
        </w:rPr>
        <w:t>Key metrics or statistical approaches:</w:t>
      </w:r>
      <w:r w:rsidRPr="00DC0FE5">
        <w:t xml:space="preserve"> Differential abundance testing (Wald test, adjusted $p &lt; 0.01$ log2 Fold Change thresholds) isolating pathogenic vs. homeostatic plasmids; identification of profound alpha diversity drops in plasmid populations during active inflammation (resembling trends seen in IBD and active </w:t>
      </w:r>
      <w:r w:rsidRPr="00DC0FE5">
        <w:rPr>
          <w:i/>
          <w:iCs/>
        </w:rPr>
        <w:t>C. difficile</w:t>
      </w:r>
      <w:r w:rsidRPr="00DC0FE5">
        <w:t xml:space="preserve"> states).</w:t>
      </w:r>
    </w:p>
    <w:p w14:paraId="48A1BEA9" w14:textId="77777777" w:rsidR="00DC0FE5" w:rsidRPr="00DC0FE5" w:rsidRDefault="00DC0FE5" w:rsidP="00DC0FE5">
      <w:pPr>
        <w:rPr>
          <w:b/>
          <w:bCs/>
        </w:rPr>
      </w:pPr>
      <w:r w:rsidRPr="00DC0FE5">
        <w:rPr>
          <w:b/>
          <w:bCs/>
        </w:rPr>
        <w:t>Epidemiological &amp; Network Analyses</w:t>
      </w:r>
    </w:p>
    <w:p w14:paraId="001C41D9" w14:textId="09C5831A" w:rsidR="00DC0FE5" w:rsidRPr="00DC0FE5" w:rsidRDefault="00DC0FE5" w:rsidP="00DC0FE5">
      <w:pPr>
        <w:numPr>
          <w:ilvl w:val="0"/>
          <w:numId w:val="5"/>
        </w:numPr>
      </w:pPr>
      <w:r w:rsidRPr="00DC0FE5">
        <w:rPr>
          <w:b/>
          <w:bCs/>
        </w:rPr>
        <w:t>Tool(s):</w:t>
      </w:r>
      <w:r w:rsidRPr="00DC0FE5">
        <w:t xml:space="preserve"> R-based ecology environments (vegan, ggplot2) for low</w:t>
      </w:r>
      <w:r>
        <w:t xml:space="preserve"> </w:t>
      </w:r>
      <w:r w:rsidRPr="00DC0FE5">
        <w:t xml:space="preserve">dimensional data projection; correlation network building tools mapping </w:t>
      </w:r>
      <w:proofErr w:type="spellStart"/>
      <w:r w:rsidRPr="00DC0FE5">
        <w:t>co</w:t>
      </w:r>
      <w:r>
        <w:t xml:space="preserve"> </w:t>
      </w:r>
      <w:r w:rsidRPr="00DC0FE5">
        <w:t>occurrence</w:t>
      </w:r>
      <w:proofErr w:type="spellEnd"/>
      <w:r w:rsidRPr="00DC0FE5">
        <w:t xml:space="preserve"> linkage structures between specific bacterial hosts and </w:t>
      </w:r>
      <w:proofErr w:type="spellStart"/>
      <w:r w:rsidRPr="00DC0FE5">
        <w:t>non</w:t>
      </w:r>
      <w:r>
        <w:t xml:space="preserve"> </w:t>
      </w:r>
      <w:r w:rsidRPr="00DC0FE5">
        <w:t>chromosomal</w:t>
      </w:r>
      <w:proofErr w:type="spellEnd"/>
      <w:r w:rsidRPr="00DC0FE5">
        <w:t xml:space="preserve"> plasmids.</w:t>
      </w:r>
    </w:p>
    <w:p w14:paraId="5716DD40" w14:textId="77777777" w:rsidR="00DC0FE5" w:rsidRPr="00DC0FE5" w:rsidRDefault="00DC0FE5" w:rsidP="00DC0FE5">
      <w:pPr>
        <w:numPr>
          <w:ilvl w:val="0"/>
          <w:numId w:val="5"/>
        </w:numPr>
      </w:pPr>
      <w:r w:rsidRPr="00DC0FE5">
        <w:rPr>
          <w:b/>
          <w:bCs/>
        </w:rPr>
        <w:t>Database(s):</w:t>
      </w:r>
      <w:r w:rsidRPr="00DC0FE5">
        <w:t xml:space="preserve"> Clinical and geographic metadata matrix tracking acute diarrheal states, geographic locations, and inflammatory metrics.</w:t>
      </w:r>
    </w:p>
    <w:p w14:paraId="2332BBAB" w14:textId="7EDAE353" w:rsidR="00DC0FE5" w:rsidRPr="00DC0FE5" w:rsidRDefault="00DC0FE5" w:rsidP="00DC0FE5">
      <w:pPr>
        <w:numPr>
          <w:ilvl w:val="0"/>
          <w:numId w:val="5"/>
        </w:numPr>
      </w:pPr>
      <w:r w:rsidRPr="00DC0FE5">
        <w:rPr>
          <w:b/>
          <w:bCs/>
        </w:rPr>
        <w:t>Normalization:</w:t>
      </w:r>
      <w:r w:rsidRPr="00DC0FE5">
        <w:t xml:space="preserve"> Relative abundance filtering with a minimum prevalence threshold to reduce spurious correlation nodes in </w:t>
      </w:r>
      <w:proofErr w:type="spellStart"/>
      <w:r w:rsidRPr="00DC0FE5">
        <w:t>sparsified</w:t>
      </w:r>
      <w:proofErr w:type="spellEnd"/>
      <w:r w:rsidRPr="00DC0FE5">
        <w:t xml:space="preserve"> cross</w:t>
      </w:r>
      <w:r>
        <w:t xml:space="preserve"> </w:t>
      </w:r>
      <w:r w:rsidRPr="00DC0FE5">
        <w:t>study datasets.</w:t>
      </w:r>
    </w:p>
    <w:p w14:paraId="6C5641B2" w14:textId="77777777" w:rsidR="00DC0FE5" w:rsidRPr="00DC0FE5" w:rsidRDefault="00DC0FE5" w:rsidP="00DC0FE5">
      <w:pPr>
        <w:numPr>
          <w:ilvl w:val="0"/>
          <w:numId w:val="5"/>
        </w:numPr>
      </w:pPr>
      <w:r w:rsidRPr="00DC0FE5">
        <w:rPr>
          <w:b/>
          <w:bCs/>
        </w:rPr>
        <w:t>Goal of the analysis:</w:t>
      </w:r>
      <w:r w:rsidRPr="00DC0FE5">
        <w:t xml:space="preserve"> Quantify whether host chromosome configurations or extrachromosomal </w:t>
      </w:r>
      <w:proofErr w:type="spellStart"/>
      <w:r w:rsidRPr="00DC0FE5">
        <w:t>plasmidomes</w:t>
      </w:r>
      <w:proofErr w:type="spellEnd"/>
      <w:r w:rsidRPr="00DC0FE5">
        <w:t xml:space="preserve"> provide stronger resolution when clustering distinct populations by lifestyle, geography, or pathological status.</w:t>
      </w:r>
    </w:p>
    <w:p w14:paraId="44233ACE" w14:textId="21D1FE06" w:rsidR="00DC0FE5" w:rsidRPr="00DC0FE5" w:rsidRDefault="00DC0FE5" w:rsidP="00DC0FE5">
      <w:pPr>
        <w:numPr>
          <w:ilvl w:val="0"/>
          <w:numId w:val="5"/>
        </w:numPr>
      </w:pPr>
      <w:r w:rsidRPr="00DC0FE5">
        <w:rPr>
          <w:b/>
          <w:bCs/>
        </w:rPr>
        <w:t>Key metrics or statistical approaches:</w:t>
      </w:r>
      <w:r w:rsidRPr="00DC0FE5">
        <w:t xml:space="preserve"> Permutational Multivariate Analysis of Variance (PERMANOVA, 999 permutations) testing </w:t>
      </w:r>
      <w:proofErr w:type="spellStart"/>
      <w:r w:rsidRPr="00DC0FE5">
        <w:t>plasmidome</w:t>
      </w:r>
      <w:proofErr w:type="spellEnd"/>
      <w:r w:rsidRPr="00DC0FE5">
        <w:t xml:space="preserve"> beta</w:t>
      </w:r>
      <w:r>
        <w:t xml:space="preserve"> </w:t>
      </w:r>
      <w:r w:rsidRPr="00DC0FE5">
        <w:t>diversity shifts across cohorts; random forest classification testing the diagnostic accuracy of plasmid</w:t>
      </w:r>
      <w:r>
        <w:t xml:space="preserve"> </w:t>
      </w:r>
      <w:r w:rsidRPr="00DC0FE5">
        <w:t>encoded functional pathways as clinical biomarkers.</w:t>
      </w:r>
    </w:p>
    <w:p w14:paraId="036ED07C" w14:textId="77777777" w:rsidR="000C3267" w:rsidRDefault="000C3267"/>
    <w:sectPr w:rsidR="000C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82E20"/>
    <w:multiLevelType w:val="multilevel"/>
    <w:tmpl w:val="8562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C27B2"/>
    <w:multiLevelType w:val="multilevel"/>
    <w:tmpl w:val="2BC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787814"/>
    <w:multiLevelType w:val="multilevel"/>
    <w:tmpl w:val="DE8E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116CE"/>
    <w:multiLevelType w:val="multilevel"/>
    <w:tmpl w:val="0CDE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FA63FD"/>
    <w:multiLevelType w:val="multilevel"/>
    <w:tmpl w:val="5E2A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461872">
    <w:abstractNumId w:val="1"/>
  </w:num>
  <w:num w:numId="2" w16cid:durableId="989284666">
    <w:abstractNumId w:val="2"/>
  </w:num>
  <w:num w:numId="3" w16cid:durableId="221063181">
    <w:abstractNumId w:val="3"/>
  </w:num>
  <w:num w:numId="4" w16cid:durableId="1599828268">
    <w:abstractNumId w:val="0"/>
  </w:num>
  <w:num w:numId="5" w16cid:durableId="9153604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FE5"/>
    <w:rsid w:val="000C3267"/>
    <w:rsid w:val="00227B78"/>
    <w:rsid w:val="007A7287"/>
    <w:rsid w:val="00850FB5"/>
    <w:rsid w:val="00C82D9C"/>
    <w:rsid w:val="00DC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349E8"/>
  <w15:chartTrackingRefBased/>
  <w15:docId w15:val="{0DEEEB53-486B-46C0-8819-A2AE1014B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F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F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F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F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F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0F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F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doi.org/10.1038/s41598-022-13313-y" TargetMode="External"/><Relationship Id="rId5" Type="http://schemas.openxmlformats.org/officeDocument/2006/relationships/hyperlink" Target="https://www.google.com/search?q=https://doi.org/10.1080/19490976.2020.175260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835</Words>
  <Characters>4765</Characters>
  <Application>Microsoft Office Word</Application>
  <DocSecurity>0</DocSecurity>
  <Lines>39</Lines>
  <Paragraphs>11</Paragraphs>
  <ScaleCrop>false</ScaleCrop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Joseph</dc:creator>
  <cp:keywords/>
  <dc:description/>
  <cp:lastModifiedBy>Melvin Joseph</cp:lastModifiedBy>
  <cp:revision>1</cp:revision>
  <dcterms:created xsi:type="dcterms:W3CDTF">2026-06-15T16:54:00Z</dcterms:created>
  <dcterms:modified xsi:type="dcterms:W3CDTF">2026-06-15T16:58:00Z</dcterms:modified>
</cp:coreProperties>
</file>