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3211" w14:textId="77777777" w:rsidR="00D27A92" w:rsidRPr="00D27A92" w:rsidRDefault="00D27A92" w:rsidP="00D27A92">
      <w:pPr>
        <w:rPr>
          <w:b/>
          <w:bCs/>
          <w:sz w:val="36"/>
          <w:szCs w:val="36"/>
        </w:rPr>
      </w:pPr>
      <w:r w:rsidRPr="00D27A92">
        <w:rPr>
          <w:b/>
          <w:bCs/>
          <w:sz w:val="36"/>
          <w:szCs w:val="36"/>
        </w:rPr>
        <w:t>Analysis Plan - SRP285612</w:t>
      </w:r>
    </w:p>
    <w:p w14:paraId="6E3C739D" w14:textId="77777777" w:rsidR="00D27A92" w:rsidRPr="00D27A92" w:rsidRDefault="00D27A92" w:rsidP="00D27A92">
      <w:r w:rsidRPr="00D27A92">
        <w:rPr>
          <w:b/>
          <w:bCs/>
        </w:rPr>
        <w:t>Study Accession:</w:t>
      </w:r>
      <w:r w:rsidRPr="00D27A92">
        <w:t xml:space="preserve"> SRP285612 (SRA </w:t>
      </w:r>
      <w:proofErr w:type="spellStart"/>
      <w:r w:rsidRPr="00D27A92">
        <w:t>BioProject</w:t>
      </w:r>
      <w:proofErr w:type="spellEnd"/>
      <w:r w:rsidRPr="00D27A92">
        <w:t xml:space="preserve"> PRJNA665712)</w:t>
      </w:r>
    </w:p>
    <w:p w14:paraId="202C4C25" w14:textId="77777777" w:rsidR="00D27A92" w:rsidRPr="00D27A92" w:rsidRDefault="00D27A92" w:rsidP="00D27A92">
      <w:r w:rsidRPr="00D27A92">
        <w:rPr>
          <w:b/>
          <w:bCs/>
        </w:rPr>
        <w:t>Study Type:</w:t>
      </w:r>
      <w:r w:rsidRPr="00D27A92">
        <w:t xml:space="preserve"> Peanut rhizosphere and bulk soil bacterial community profiling and methodological comparison</w:t>
      </w:r>
    </w:p>
    <w:p w14:paraId="5E71DB11" w14:textId="77777777" w:rsidR="00D27A92" w:rsidRPr="00D27A92" w:rsidRDefault="00D27A92" w:rsidP="00D27A92">
      <w:r w:rsidRPr="00D27A92">
        <w:rPr>
          <w:b/>
          <w:bCs/>
        </w:rPr>
        <w:t>Sample Type:</w:t>
      </w:r>
      <w:r w:rsidRPr="00D27A92">
        <w:t xml:space="preserve"> Root-attached rhizosphere soil washes and adjacent bulk soil from field-grown </w:t>
      </w:r>
      <w:r w:rsidRPr="00D27A92">
        <w:rPr>
          <w:i/>
          <w:iCs/>
        </w:rPr>
        <w:t>Arachis hypogaea L.</w:t>
      </w:r>
    </w:p>
    <w:p w14:paraId="50EDFAC9" w14:textId="77777777" w:rsidR="00D27A92" w:rsidRPr="00D27A92" w:rsidRDefault="00D27A92" w:rsidP="00D27A92">
      <w:r w:rsidRPr="00D27A92">
        <w:rPr>
          <w:b/>
          <w:bCs/>
        </w:rPr>
        <w:t>Associated Publications / DOIs:</w:t>
      </w:r>
    </w:p>
    <w:p w14:paraId="54BAC22A" w14:textId="77777777" w:rsidR="00D27A92" w:rsidRPr="00D27A92" w:rsidRDefault="00D27A92" w:rsidP="00D27A92">
      <w:pPr>
        <w:numPr>
          <w:ilvl w:val="0"/>
          <w:numId w:val="1"/>
        </w:numPr>
      </w:pPr>
      <w:proofErr w:type="spellStart"/>
      <w:r w:rsidRPr="00D27A92">
        <w:t>Hinsu</w:t>
      </w:r>
      <w:proofErr w:type="spellEnd"/>
      <w:r w:rsidRPr="00D27A92">
        <w:t xml:space="preserve"> et al., 2021 (</w:t>
      </w:r>
      <w:proofErr w:type="spellStart"/>
      <w:r w:rsidRPr="00D27A92">
        <w:rPr>
          <w:i/>
          <w:iCs/>
        </w:rPr>
        <w:t>PeerJ</w:t>
      </w:r>
      <w:proofErr w:type="spellEnd"/>
      <w:r w:rsidRPr="00D27A92">
        <w:t xml:space="preserve">): </w:t>
      </w:r>
      <w:hyperlink r:id="rId5" w:tgtFrame="_blank" w:history="1">
        <w:r w:rsidRPr="00D27A92">
          <w:rPr>
            <w:rStyle w:val="Hyperlink"/>
          </w:rPr>
          <w:t>https://doi.org/10.7717/peerj.12035</w:t>
        </w:r>
      </w:hyperlink>
    </w:p>
    <w:p w14:paraId="1BB7BA99" w14:textId="77777777" w:rsidR="00D27A92" w:rsidRPr="00D27A92" w:rsidRDefault="00D27A92" w:rsidP="00D27A92">
      <w:pPr>
        <w:numPr>
          <w:ilvl w:val="0"/>
          <w:numId w:val="1"/>
        </w:numPr>
      </w:pPr>
      <w:proofErr w:type="spellStart"/>
      <w:r w:rsidRPr="00D27A92">
        <w:t>Hinsu</w:t>
      </w:r>
      <w:proofErr w:type="spellEnd"/>
      <w:r w:rsidRPr="00D27A92">
        <w:t xml:space="preserve"> et al., 2021 (</w:t>
      </w:r>
      <w:r w:rsidRPr="00D27A92">
        <w:rPr>
          <w:i/>
          <w:iCs/>
        </w:rPr>
        <w:t>Sci Rep</w:t>
      </w:r>
      <w:r w:rsidRPr="00D27A92">
        <w:t xml:space="preserve">): </w:t>
      </w:r>
      <w:hyperlink r:id="rId6" w:tgtFrame="_blank" w:history="1">
        <w:r w:rsidRPr="00D27A92">
          <w:rPr>
            <w:rStyle w:val="Hyperlink"/>
          </w:rPr>
          <w:t>https://doi.org/10.1038/s41598-021-97071-3</w:t>
        </w:r>
      </w:hyperlink>
    </w:p>
    <w:p w14:paraId="727E444A" w14:textId="3B477085" w:rsidR="00D27A92" w:rsidRPr="00D27A92" w:rsidRDefault="00D27A92" w:rsidP="00D27A92">
      <w:r w:rsidRPr="00D27A92">
        <w:rPr>
          <w:b/>
          <w:bCs/>
        </w:rPr>
        <w:t>Study Design:</w:t>
      </w:r>
      <w:r w:rsidRPr="00D27A92">
        <w:t xml:space="preserve"> Longitudinal field survey and multi-media cultivation study of peanut rhizosphere dynamics in Gujarat, India. The longitudinal track monitors 90 samples across 10 developmental timepoints from pre-sowing to post-harvest. The methodological parallel plates </w:t>
      </w:r>
      <w:proofErr w:type="spellStart"/>
      <w:r w:rsidRPr="00D27A92">
        <w:t>nodulating</w:t>
      </w:r>
      <w:proofErr w:type="spellEnd"/>
      <w:r w:rsidRPr="00D27A92">
        <w:t xml:space="preserve">-phase root washes onto 8 selective media (R2A, SEA, AIA, AMA, TSA, NB, YEM, YMA), scrapping and pooling all total visible colonies per plate to circumvent traditional Sanger colony-picking undercounts. Amplicon libraries targeting the 16S rRNA gene V3-V4 region were prepared using 341F/785R primers and sequenced on the Illumina </w:t>
      </w:r>
      <w:proofErr w:type="spellStart"/>
      <w:r w:rsidRPr="00D27A92">
        <w:t>MiSeq</w:t>
      </w:r>
      <w:proofErr w:type="spellEnd"/>
      <w:r w:rsidRPr="00D27A92">
        <w:t xml:space="preserve"> platform (250</w:t>
      </w:r>
      <w:r>
        <w:t>*</w:t>
      </w:r>
      <w:r w:rsidRPr="00D27A92">
        <w:t>2 bp paired chemistry).</w:t>
      </w:r>
    </w:p>
    <w:p w14:paraId="710EBA60" w14:textId="77777777" w:rsidR="00D27A92" w:rsidRPr="00D27A92" w:rsidRDefault="00D27A92" w:rsidP="00D27A92">
      <w:pPr>
        <w:rPr>
          <w:b/>
          <w:bCs/>
        </w:rPr>
      </w:pPr>
      <w:r w:rsidRPr="00D27A92">
        <w:rPr>
          <w:b/>
          <w:bCs/>
        </w:rPr>
        <w:t>Taxonomic / Microbiome Profiling</w:t>
      </w:r>
    </w:p>
    <w:p w14:paraId="5D10D981" w14:textId="77777777" w:rsidR="00D27A92" w:rsidRPr="00D27A92" w:rsidRDefault="00D27A92" w:rsidP="00D27A92">
      <w:pPr>
        <w:numPr>
          <w:ilvl w:val="0"/>
          <w:numId w:val="2"/>
        </w:numPr>
      </w:pPr>
      <w:r w:rsidRPr="00D27A92">
        <w:rPr>
          <w:b/>
          <w:bCs/>
        </w:rPr>
        <w:t>Tool(s):</w:t>
      </w:r>
      <w:r w:rsidRPr="00D27A92">
        <w:t xml:space="preserve"> DADA2 pipeline (v1.14.0) for high-resolution single-nucleotide denoising into exact variants; </w:t>
      </w:r>
      <w:proofErr w:type="spellStart"/>
      <w:r w:rsidRPr="00D27A92">
        <w:t>Phyloseq</w:t>
      </w:r>
      <w:proofErr w:type="spellEnd"/>
      <w:r w:rsidRPr="00D27A92">
        <w:t xml:space="preserve"> (v1.30.0) and Microbiome R packages for data integration and downstream parsing.</w:t>
      </w:r>
    </w:p>
    <w:p w14:paraId="6A75019A" w14:textId="77777777" w:rsidR="00D27A92" w:rsidRPr="00D27A92" w:rsidRDefault="00D27A92" w:rsidP="00D27A92">
      <w:pPr>
        <w:numPr>
          <w:ilvl w:val="0"/>
          <w:numId w:val="2"/>
        </w:numPr>
      </w:pPr>
      <w:r w:rsidRPr="00D27A92">
        <w:rPr>
          <w:b/>
          <w:bCs/>
        </w:rPr>
        <w:t>Database(s):</w:t>
      </w:r>
      <w:r w:rsidRPr="00D27A92">
        <w:t xml:space="preserve"> GTDB v89 for curated monophyletic genomic taxonomy; evaluated against SILVA v132, RDP trainset 16, and NCBI </w:t>
      </w:r>
      <w:proofErr w:type="spellStart"/>
      <w:r w:rsidRPr="00D27A92">
        <w:t>RefSeq</w:t>
      </w:r>
      <w:proofErr w:type="spellEnd"/>
      <w:r w:rsidRPr="00D27A92">
        <w:t>.</w:t>
      </w:r>
    </w:p>
    <w:p w14:paraId="25CB65AF" w14:textId="77777777" w:rsidR="00D27A92" w:rsidRPr="00D27A92" w:rsidRDefault="00D27A92" w:rsidP="00D27A92">
      <w:pPr>
        <w:numPr>
          <w:ilvl w:val="0"/>
          <w:numId w:val="2"/>
        </w:numPr>
      </w:pPr>
      <w:r w:rsidRPr="00D27A92">
        <w:rPr>
          <w:b/>
          <w:bCs/>
        </w:rPr>
        <w:t>Normalization:</w:t>
      </w:r>
      <w:r w:rsidRPr="00D27A92">
        <w:t xml:space="preserve"> Read filtering thresholding flags (minimum of 5 or 6 supporting reads per ASV; sample depth filtering at 10,000 reads). Relative abundance percentages are calculated for taxonomic distributions.</w:t>
      </w:r>
    </w:p>
    <w:p w14:paraId="0708C444" w14:textId="77777777" w:rsidR="00D27A92" w:rsidRPr="00D27A92" w:rsidRDefault="00D27A92" w:rsidP="00D27A92">
      <w:pPr>
        <w:numPr>
          <w:ilvl w:val="0"/>
          <w:numId w:val="2"/>
        </w:numPr>
      </w:pPr>
      <w:r w:rsidRPr="00D27A92">
        <w:rPr>
          <w:b/>
          <w:bCs/>
        </w:rPr>
        <w:t>Goal of the analysis:</w:t>
      </w:r>
      <w:r w:rsidRPr="00D27A92">
        <w:t xml:space="preserve"> Characterize the horizontal successional shift of the peanut root microbiome over a lifecycle; distinguish the selective "rhizosphere effect" from adjacent bulk backgrounds; evaluate the fraction of unculturable vs. culturable diversity captured on media.</w:t>
      </w:r>
    </w:p>
    <w:p w14:paraId="765E286F" w14:textId="77777777" w:rsidR="00D27A92" w:rsidRPr="00D27A92" w:rsidRDefault="00D27A92" w:rsidP="00D27A92">
      <w:pPr>
        <w:numPr>
          <w:ilvl w:val="0"/>
          <w:numId w:val="2"/>
        </w:numPr>
      </w:pPr>
      <w:r w:rsidRPr="00D27A92">
        <w:rPr>
          <w:b/>
          <w:bCs/>
        </w:rPr>
        <w:t>Key metrics or statistical approaches:</w:t>
      </w:r>
      <w:r w:rsidRPr="00D27A92">
        <w:t xml:space="preserve"> Observed ASV richness and Shannon diversity indexes; non-parametric Wilcoxon rank-sum and Kruskal-Wallis tests with Benjamini-Hochberg (BH) false-discovery rate adjustments.</w:t>
      </w:r>
    </w:p>
    <w:p w14:paraId="15423252" w14:textId="77777777" w:rsidR="00D27A92" w:rsidRPr="00D27A92" w:rsidRDefault="00D27A92" w:rsidP="00D27A92">
      <w:pPr>
        <w:rPr>
          <w:b/>
          <w:bCs/>
        </w:rPr>
      </w:pPr>
      <w:r w:rsidRPr="00D27A92">
        <w:rPr>
          <w:b/>
          <w:bCs/>
        </w:rPr>
        <w:t>Culturable vs. Independent Abundance Curation</w:t>
      </w:r>
    </w:p>
    <w:p w14:paraId="27914157" w14:textId="77777777" w:rsidR="00D27A92" w:rsidRPr="00D27A92" w:rsidRDefault="00D27A92" w:rsidP="00D27A92">
      <w:pPr>
        <w:numPr>
          <w:ilvl w:val="0"/>
          <w:numId w:val="3"/>
        </w:numPr>
      </w:pPr>
      <w:r w:rsidRPr="00D27A92">
        <w:rPr>
          <w:b/>
          <w:bCs/>
        </w:rPr>
        <w:t>Tool(s):</w:t>
      </w:r>
      <w:r w:rsidRPr="00D27A92">
        <w:t xml:space="preserve"> DADA2 sample table merging workflows; </w:t>
      </w:r>
      <w:proofErr w:type="spellStart"/>
      <w:r w:rsidRPr="00D27A92">
        <w:t>UpSetR</w:t>
      </w:r>
      <w:proofErr w:type="spellEnd"/>
      <w:r w:rsidRPr="00D27A92">
        <w:t xml:space="preserve"> visualization tools for intersection calculations.</w:t>
      </w:r>
    </w:p>
    <w:p w14:paraId="0A848060" w14:textId="77777777" w:rsidR="00D27A92" w:rsidRPr="00D27A92" w:rsidRDefault="00D27A92" w:rsidP="00D27A92">
      <w:pPr>
        <w:numPr>
          <w:ilvl w:val="0"/>
          <w:numId w:val="3"/>
        </w:numPr>
      </w:pPr>
      <w:r w:rsidRPr="00D27A92">
        <w:rPr>
          <w:b/>
          <w:bCs/>
        </w:rPr>
        <w:t>Database(s):</w:t>
      </w:r>
      <w:r w:rsidRPr="00D27A92">
        <w:t xml:space="preserve"> GTDB v89 and SILVA v132 lineage tracking collections.</w:t>
      </w:r>
    </w:p>
    <w:p w14:paraId="183D8738" w14:textId="77777777" w:rsidR="00D27A92" w:rsidRPr="00D27A92" w:rsidRDefault="00D27A92" w:rsidP="00D27A92">
      <w:pPr>
        <w:numPr>
          <w:ilvl w:val="0"/>
          <w:numId w:val="3"/>
        </w:numPr>
      </w:pPr>
      <w:r w:rsidRPr="00D27A92">
        <w:rPr>
          <w:b/>
          <w:bCs/>
        </w:rPr>
        <w:t>Normalization:</w:t>
      </w:r>
      <w:r w:rsidRPr="00D27A92">
        <w:t xml:space="preserve"> Presence-absence binary transformation matrix arrays for overlapping pool verification.</w:t>
      </w:r>
    </w:p>
    <w:p w14:paraId="0B79267F" w14:textId="15B351C5" w:rsidR="00D27A92" w:rsidRPr="00D27A92" w:rsidRDefault="00D27A92" w:rsidP="00D27A92">
      <w:pPr>
        <w:numPr>
          <w:ilvl w:val="0"/>
          <w:numId w:val="3"/>
        </w:numPr>
      </w:pPr>
      <w:r w:rsidRPr="00D27A92">
        <w:rPr>
          <w:b/>
          <w:bCs/>
        </w:rPr>
        <w:lastRenderedPageBreak/>
        <w:t>Goal of the analysis:</w:t>
      </w:r>
      <w:r w:rsidRPr="00D27A92">
        <w:t xml:space="preserve"> Gauge if direct high-throughput sequencing ignores viable background components. Quantify the exact overlapping and exclusive taxonomic niches between culture</w:t>
      </w:r>
      <w:r>
        <w:t xml:space="preserve"> </w:t>
      </w:r>
      <w:r w:rsidRPr="00D27A92">
        <w:t>dependent (CD) and culture-independent (CI) sweeps.</w:t>
      </w:r>
    </w:p>
    <w:p w14:paraId="41C67DA0" w14:textId="32E62817" w:rsidR="00D27A92" w:rsidRPr="00D27A92" w:rsidRDefault="00D27A92" w:rsidP="00D27A92">
      <w:pPr>
        <w:numPr>
          <w:ilvl w:val="0"/>
          <w:numId w:val="3"/>
        </w:numPr>
      </w:pPr>
      <w:r w:rsidRPr="00D27A92">
        <w:rPr>
          <w:b/>
          <w:bCs/>
        </w:rPr>
        <w:t>Key metrics or statistical approaches:</w:t>
      </w:r>
      <w:r w:rsidRPr="00D27A92">
        <w:t xml:space="preserve"> Extraction of 322 CD-exclusive ASVs (5.98% of total variants) and 22 media</w:t>
      </w:r>
      <w:r>
        <w:t xml:space="preserve"> </w:t>
      </w:r>
      <w:r w:rsidRPr="00D27A92">
        <w:t xml:space="preserve">restricted genera (dominated by Actinobacteria and Proteobacteria like </w:t>
      </w:r>
      <w:proofErr w:type="spellStart"/>
      <w:r w:rsidRPr="00D27A92">
        <w:rPr>
          <w:i/>
          <w:iCs/>
        </w:rPr>
        <w:t>Agrococcus</w:t>
      </w:r>
      <w:proofErr w:type="spellEnd"/>
      <w:r w:rsidRPr="00D27A92">
        <w:t xml:space="preserve">, </w:t>
      </w:r>
      <w:proofErr w:type="spellStart"/>
      <w:r w:rsidRPr="00D27A92">
        <w:rPr>
          <w:i/>
          <w:iCs/>
        </w:rPr>
        <w:t>Amycolatopsis</w:t>
      </w:r>
      <w:proofErr w:type="spellEnd"/>
      <w:r w:rsidRPr="00D27A92">
        <w:t xml:space="preserve">, and </w:t>
      </w:r>
      <w:proofErr w:type="spellStart"/>
      <w:r w:rsidRPr="00D27A92">
        <w:rPr>
          <w:i/>
          <w:iCs/>
        </w:rPr>
        <w:t>Luteibacter</w:t>
      </w:r>
      <w:proofErr w:type="spellEnd"/>
      <w:r w:rsidRPr="00D27A92">
        <w:t>) missed during standard direct soil DNA extractions due to local low-abundance dilution effects.</w:t>
      </w:r>
    </w:p>
    <w:p w14:paraId="76CE3265" w14:textId="77777777" w:rsidR="00D27A92" w:rsidRPr="00D27A92" w:rsidRDefault="00D27A92" w:rsidP="00D27A92">
      <w:pPr>
        <w:rPr>
          <w:b/>
          <w:bCs/>
        </w:rPr>
      </w:pPr>
      <w:r w:rsidRPr="00D27A92">
        <w:rPr>
          <w:b/>
          <w:bCs/>
        </w:rPr>
        <w:t>Compositional Shift and Contextual Analysis</w:t>
      </w:r>
    </w:p>
    <w:p w14:paraId="5F7053A3" w14:textId="77777777" w:rsidR="00D27A92" w:rsidRPr="00D27A92" w:rsidRDefault="00D27A92" w:rsidP="00D27A92">
      <w:pPr>
        <w:numPr>
          <w:ilvl w:val="0"/>
          <w:numId w:val="4"/>
        </w:numPr>
      </w:pPr>
      <w:r w:rsidRPr="00D27A92">
        <w:rPr>
          <w:b/>
          <w:bCs/>
        </w:rPr>
        <w:t>Tool(s):</w:t>
      </w:r>
      <w:r w:rsidRPr="00D27A92">
        <w:t xml:space="preserve"> DESeq2 package (v1.26.0) for parametric differential log2 Fold Change (</w:t>
      </w:r>
      <w:proofErr w:type="spellStart"/>
      <w:r w:rsidRPr="00D27A92">
        <w:t>lFC</w:t>
      </w:r>
      <w:proofErr w:type="spellEnd"/>
      <w:r w:rsidRPr="00D27A92">
        <w:t>) estimation across sample types and stages.</w:t>
      </w:r>
    </w:p>
    <w:p w14:paraId="7345734C" w14:textId="77777777" w:rsidR="00D27A92" w:rsidRPr="00D27A92" w:rsidRDefault="00D27A92" w:rsidP="00D27A92">
      <w:pPr>
        <w:numPr>
          <w:ilvl w:val="0"/>
          <w:numId w:val="4"/>
        </w:numPr>
      </w:pPr>
      <w:r w:rsidRPr="00D27A92">
        <w:rPr>
          <w:b/>
          <w:bCs/>
        </w:rPr>
        <w:t>Database(s):</w:t>
      </w:r>
      <w:r w:rsidRPr="00D27A92">
        <w:t xml:space="preserve"> GTDB v89 lineage markers mapping plant-growth-promoting (PGP) genera.</w:t>
      </w:r>
    </w:p>
    <w:p w14:paraId="4A6517B4" w14:textId="77777777" w:rsidR="00D27A92" w:rsidRPr="00D27A92" w:rsidRDefault="00D27A92" w:rsidP="00D27A92">
      <w:pPr>
        <w:numPr>
          <w:ilvl w:val="0"/>
          <w:numId w:val="4"/>
        </w:numPr>
      </w:pPr>
      <w:r w:rsidRPr="00D27A92">
        <w:rPr>
          <w:b/>
          <w:bCs/>
        </w:rPr>
        <w:t>Normalization:</w:t>
      </w:r>
      <w:r w:rsidRPr="00D27A92">
        <w:t xml:space="preserve"> Negative binomial distribution models internal to DESeq2 logic.</w:t>
      </w:r>
    </w:p>
    <w:p w14:paraId="234B4037" w14:textId="6F1B0182" w:rsidR="00D27A92" w:rsidRPr="00D27A92" w:rsidRDefault="00D27A92" w:rsidP="00D27A92">
      <w:pPr>
        <w:numPr>
          <w:ilvl w:val="0"/>
          <w:numId w:val="4"/>
        </w:numPr>
      </w:pPr>
      <w:r w:rsidRPr="00D27A92">
        <w:rPr>
          <w:b/>
          <w:bCs/>
        </w:rPr>
        <w:t>Goal of the analysis:</w:t>
      </w:r>
      <w:r w:rsidRPr="00D27A92">
        <w:t xml:space="preserve"> Track specific enrichment markers per phase. Identify early general seed recruitment phases vs. late</w:t>
      </w:r>
      <w:r>
        <w:t xml:space="preserve"> </w:t>
      </w:r>
      <w:r w:rsidRPr="00D27A92">
        <w:t>maturation soil transitions.</w:t>
      </w:r>
    </w:p>
    <w:p w14:paraId="18EB4012" w14:textId="68448BDA" w:rsidR="00D27A92" w:rsidRPr="00D27A92" w:rsidRDefault="00D27A92" w:rsidP="00D27A92">
      <w:pPr>
        <w:numPr>
          <w:ilvl w:val="0"/>
          <w:numId w:val="4"/>
        </w:numPr>
      </w:pPr>
      <w:r w:rsidRPr="00D27A92">
        <w:rPr>
          <w:b/>
          <w:bCs/>
        </w:rPr>
        <w:t>Key metrics or statistical approaches:</w:t>
      </w:r>
      <w:r w:rsidRPr="00D27A92">
        <w:t xml:space="preserve"> Differential abundance testing (Wald tests, adjusted </w:t>
      </w:r>
      <w:r>
        <w:t xml:space="preserve">  </w:t>
      </w:r>
      <w:r w:rsidRPr="00D27A92">
        <w:t xml:space="preserve">p &lt; 0.01). Captures extreme initial enrichment of Proteobacteria (e.g., </w:t>
      </w:r>
      <w:proofErr w:type="spellStart"/>
      <w:r w:rsidRPr="00D27A92">
        <w:rPr>
          <w:i/>
          <w:iCs/>
        </w:rPr>
        <w:t>Pseudomonas_M</w:t>
      </w:r>
      <w:proofErr w:type="spellEnd"/>
      <w:r w:rsidRPr="00D27A92">
        <w:rPr>
          <w:i/>
          <w:iCs/>
        </w:rPr>
        <w:t xml:space="preserve"> indica</w:t>
      </w:r>
      <w:r w:rsidRPr="00D27A92">
        <w:t xml:space="preserve">) at seed germination (~70-85% relative abundance in R1) followed by a bell-shaped succession of PGP </w:t>
      </w:r>
      <w:proofErr w:type="spellStart"/>
      <w:r w:rsidRPr="00D27A92">
        <w:t>Bacillales</w:t>
      </w:r>
      <w:proofErr w:type="spellEnd"/>
      <w:r w:rsidRPr="00D27A92">
        <w:t xml:space="preserve"> (</w:t>
      </w:r>
      <w:proofErr w:type="spellStart"/>
      <w:r w:rsidRPr="00D27A92">
        <w:rPr>
          <w:i/>
          <w:iCs/>
        </w:rPr>
        <w:t>Bacillus_AK</w:t>
      </w:r>
      <w:proofErr w:type="spellEnd"/>
      <w:r w:rsidRPr="00D27A92">
        <w:t xml:space="preserve">, </w:t>
      </w:r>
      <w:proofErr w:type="spellStart"/>
      <w:r w:rsidRPr="00D27A92">
        <w:rPr>
          <w:i/>
          <w:iCs/>
        </w:rPr>
        <w:t>Bacillus_W</w:t>
      </w:r>
      <w:proofErr w:type="spellEnd"/>
      <w:r w:rsidRPr="00D27A92">
        <w:t xml:space="preserve">) optimizing phosphate solubilization during late vegetative, </w:t>
      </w:r>
      <w:proofErr w:type="spellStart"/>
      <w:r w:rsidRPr="00D27A92">
        <w:t>nodulating</w:t>
      </w:r>
      <w:proofErr w:type="spellEnd"/>
      <w:r w:rsidRPr="00D27A92">
        <w:t>, and flowering stretches.</w:t>
      </w:r>
    </w:p>
    <w:p w14:paraId="1405ADF6" w14:textId="77777777" w:rsidR="00D27A92" w:rsidRPr="00D27A92" w:rsidRDefault="00D27A92" w:rsidP="00D27A92">
      <w:pPr>
        <w:rPr>
          <w:b/>
          <w:bCs/>
        </w:rPr>
      </w:pPr>
      <w:r w:rsidRPr="00D27A92">
        <w:rPr>
          <w:b/>
          <w:bCs/>
        </w:rPr>
        <w:t>Ecological &amp; Network Analyses</w:t>
      </w:r>
    </w:p>
    <w:p w14:paraId="38EF6B6B" w14:textId="62185220" w:rsidR="00D27A92" w:rsidRPr="00D27A92" w:rsidRDefault="00D27A92" w:rsidP="00D27A92">
      <w:pPr>
        <w:numPr>
          <w:ilvl w:val="0"/>
          <w:numId w:val="5"/>
        </w:numPr>
      </w:pPr>
      <w:r w:rsidRPr="00D27A92">
        <w:rPr>
          <w:b/>
          <w:bCs/>
        </w:rPr>
        <w:t>Tool(s):</w:t>
      </w:r>
      <w:r w:rsidRPr="00D27A92">
        <w:t xml:space="preserve"> </w:t>
      </w:r>
      <w:proofErr w:type="gramStart"/>
      <w:r w:rsidRPr="00D27A92">
        <w:t>Non</w:t>
      </w:r>
      <w:r>
        <w:t xml:space="preserve"> </w:t>
      </w:r>
      <w:r w:rsidRPr="00D27A92">
        <w:t>Metric</w:t>
      </w:r>
      <w:proofErr w:type="gramEnd"/>
      <w:r w:rsidRPr="00D27A92">
        <w:t xml:space="preserve"> Multidimensional Scaling (NMDS) and Principal Coordinate Analysis (</w:t>
      </w:r>
      <w:proofErr w:type="spellStart"/>
      <w:r w:rsidRPr="00D27A92">
        <w:t>PCoA</w:t>
      </w:r>
      <w:proofErr w:type="spellEnd"/>
      <w:r w:rsidRPr="00D27A92">
        <w:t>) on Bray</w:t>
      </w:r>
      <w:r>
        <w:t xml:space="preserve"> </w:t>
      </w:r>
      <w:r w:rsidRPr="00D27A92">
        <w:t>Curtis distance structures; environmental vector fitting (</w:t>
      </w:r>
      <w:proofErr w:type="spellStart"/>
      <w:r w:rsidRPr="00D27A92">
        <w:t>envfit</w:t>
      </w:r>
      <w:proofErr w:type="spellEnd"/>
      <w:r w:rsidRPr="00D27A92">
        <w:t>) and surface contours (</w:t>
      </w:r>
      <w:proofErr w:type="spellStart"/>
      <w:r w:rsidRPr="00D27A92">
        <w:t>ordisurf</w:t>
      </w:r>
      <w:proofErr w:type="spellEnd"/>
      <w:r w:rsidRPr="00D27A92">
        <w:t>) via the vegan package. Co-occurrence correlation networks generated via the microbiome package.</w:t>
      </w:r>
    </w:p>
    <w:p w14:paraId="53F8B26D" w14:textId="77777777" w:rsidR="00D27A92" w:rsidRPr="00D27A92" w:rsidRDefault="00D27A92" w:rsidP="00D27A92">
      <w:pPr>
        <w:numPr>
          <w:ilvl w:val="0"/>
          <w:numId w:val="5"/>
        </w:numPr>
      </w:pPr>
      <w:r w:rsidRPr="00D27A92">
        <w:rPr>
          <w:b/>
          <w:bCs/>
        </w:rPr>
        <w:t>Database(s):</w:t>
      </w:r>
      <w:r w:rsidRPr="00D27A92">
        <w:t xml:space="preserve"> Physicochemical soil metadata matrix (including tracking arrays for pH, Electrical Conductivity (EC), Organic Carbon, Macronutrients, and Micronutrients).</w:t>
      </w:r>
    </w:p>
    <w:p w14:paraId="06E1CF2D" w14:textId="77777777" w:rsidR="00D27A92" w:rsidRPr="00D27A92" w:rsidRDefault="00D27A92" w:rsidP="00D27A92">
      <w:pPr>
        <w:numPr>
          <w:ilvl w:val="0"/>
          <w:numId w:val="5"/>
        </w:numPr>
      </w:pPr>
      <w:r w:rsidRPr="00D27A92">
        <w:rPr>
          <w:b/>
          <w:bCs/>
        </w:rPr>
        <w:t>Normalization:</w:t>
      </w:r>
      <w:r w:rsidRPr="00D27A92">
        <w:t xml:space="preserve"> Core microbiome </w:t>
      </w:r>
      <w:proofErr w:type="spellStart"/>
      <w:r w:rsidRPr="00D27A92">
        <w:t>subsetting</w:t>
      </w:r>
      <w:proofErr w:type="spellEnd"/>
      <w:r w:rsidRPr="00D27A92">
        <w:t xml:space="preserve"> requiring a rigid minimum baseline abundance filtering threshold of 0.1% across at least 40% of the target cohort samples.</w:t>
      </w:r>
    </w:p>
    <w:p w14:paraId="1FD5A114" w14:textId="77777777" w:rsidR="00D27A92" w:rsidRPr="00D27A92" w:rsidRDefault="00D27A92" w:rsidP="00D27A92">
      <w:pPr>
        <w:numPr>
          <w:ilvl w:val="0"/>
          <w:numId w:val="5"/>
        </w:numPr>
      </w:pPr>
      <w:r w:rsidRPr="00D27A92">
        <w:rPr>
          <w:b/>
          <w:bCs/>
        </w:rPr>
        <w:t>Goal of the analysis:</w:t>
      </w:r>
      <w:r w:rsidRPr="00D27A92">
        <w:t xml:space="preserve"> Define multi-dimensional partition limits behind soil types and life history; measure environmental constraints shaping root niches; model co-occurring bacterial community modules.</w:t>
      </w:r>
    </w:p>
    <w:p w14:paraId="61914ACA" w14:textId="63322E3C" w:rsidR="00D27A92" w:rsidRPr="00D27A92" w:rsidRDefault="00D27A92" w:rsidP="00D27A92">
      <w:pPr>
        <w:numPr>
          <w:ilvl w:val="0"/>
          <w:numId w:val="5"/>
        </w:numPr>
      </w:pPr>
      <w:r w:rsidRPr="00D27A92">
        <w:rPr>
          <w:b/>
          <w:bCs/>
        </w:rPr>
        <w:t>Key metrics or statistical approaches:</w:t>
      </w:r>
      <w:r w:rsidRPr="00D27A92">
        <w:t xml:space="preserve"> Permutational Multivariate Analysis of Variance (PERMANOVA via adonis, 999 permutations) showing highly distinct partitioning between bulk and rhizosphere grids (R^2 = 0.271, p &lt; 0.001) and across developmental blocks (R^2 = 0.476, p &lt; 0.001); environment vector fits mapping soil pH and EC as critical drivers of rhizosphere assembly; extraction of 6 discrete co-occurrence network clusters detailing antagonistic patterns between early </w:t>
      </w:r>
      <w:r w:rsidRPr="00D27A92">
        <w:rPr>
          <w:i/>
          <w:iCs/>
        </w:rPr>
        <w:t>Pseudomonas</w:t>
      </w:r>
      <w:r w:rsidRPr="00D27A92">
        <w:t>/</w:t>
      </w:r>
      <w:r w:rsidRPr="00D27A92">
        <w:rPr>
          <w:i/>
          <w:iCs/>
        </w:rPr>
        <w:t>Enterobacter</w:t>
      </w:r>
      <w:r w:rsidRPr="00D27A92">
        <w:t xml:space="preserve"> modules and specialized </w:t>
      </w:r>
      <w:r w:rsidRPr="00D27A92">
        <w:rPr>
          <w:i/>
          <w:iCs/>
        </w:rPr>
        <w:t>Bacilli</w:t>
      </w:r>
      <w:r w:rsidRPr="00D27A92">
        <w:t xml:space="preserve"> blocks.</w:t>
      </w:r>
    </w:p>
    <w:p w14:paraId="4D6DA405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535"/>
    <w:multiLevelType w:val="multilevel"/>
    <w:tmpl w:val="90E4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94CF7"/>
    <w:multiLevelType w:val="multilevel"/>
    <w:tmpl w:val="DD50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01B1B"/>
    <w:multiLevelType w:val="multilevel"/>
    <w:tmpl w:val="2A68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8680C"/>
    <w:multiLevelType w:val="multilevel"/>
    <w:tmpl w:val="BB14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17002"/>
    <w:multiLevelType w:val="multilevel"/>
    <w:tmpl w:val="84F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270622">
    <w:abstractNumId w:val="1"/>
  </w:num>
  <w:num w:numId="2" w16cid:durableId="2006319282">
    <w:abstractNumId w:val="2"/>
  </w:num>
  <w:num w:numId="3" w16cid:durableId="1251355543">
    <w:abstractNumId w:val="3"/>
  </w:num>
  <w:num w:numId="4" w16cid:durableId="1782607171">
    <w:abstractNumId w:val="0"/>
  </w:num>
  <w:num w:numId="5" w16cid:durableId="646125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92"/>
    <w:rsid w:val="000C3267"/>
    <w:rsid w:val="00227B78"/>
    <w:rsid w:val="00360F8A"/>
    <w:rsid w:val="007A7287"/>
    <w:rsid w:val="00850FB5"/>
    <w:rsid w:val="00D2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BC99"/>
  <w15:chartTrackingRefBased/>
  <w15:docId w15:val="{8623EADB-8F64-4A97-B88A-DAD23C718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A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38/s41598-021-97071-3" TargetMode="External"/><Relationship Id="rId5" Type="http://schemas.openxmlformats.org/officeDocument/2006/relationships/hyperlink" Target="https://www.google.com/search?q=https://doi.org/10.7717/peerj.1203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2026-06-15T16:50:00Z</dcterms:created>
  <dcterms:modified xsi:type="dcterms:W3CDTF">2026-06-15T16:53:00Z</dcterms:modified>
</cp:coreProperties>
</file>