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A4A2B" w14:textId="77777777" w:rsidR="00697E60" w:rsidRPr="00697E60" w:rsidRDefault="00697E60" w:rsidP="00697E60">
      <w:pPr>
        <w:rPr>
          <w:b/>
          <w:bCs/>
          <w:sz w:val="36"/>
          <w:szCs w:val="36"/>
        </w:rPr>
      </w:pPr>
      <w:r w:rsidRPr="00697E60">
        <w:rPr>
          <w:b/>
          <w:bCs/>
          <w:sz w:val="36"/>
          <w:szCs w:val="36"/>
        </w:rPr>
        <w:t>Analysis Plan - SRP367105</w:t>
      </w:r>
    </w:p>
    <w:p w14:paraId="008C15A3" w14:textId="77777777" w:rsidR="00697E60" w:rsidRPr="00697E60" w:rsidRDefault="00697E60" w:rsidP="00697E60">
      <w:r w:rsidRPr="00697E60">
        <w:rPr>
          <w:b/>
          <w:bCs/>
        </w:rPr>
        <w:t>Study Accession:</w:t>
      </w:r>
      <w:r w:rsidRPr="00697E60">
        <w:t xml:space="preserve"> SRP367105 (SRA </w:t>
      </w:r>
      <w:proofErr w:type="spellStart"/>
      <w:r w:rsidRPr="00697E60">
        <w:t>BioProject</w:t>
      </w:r>
      <w:proofErr w:type="spellEnd"/>
      <w:r w:rsidRPr="00697E60">
        <w:t xml:space="preserve"> PRJNA821151 / Associated Marine Curation)</w:t>
      </w:r>
    </w:p>
    <w:p w14:paraId="1926C2AB" w14:textId="77777777" w:rsidR="00697E60" w:rsidRPr="00697E60" w:rsidRDefault="00697E60" w:rsidP="00697E60">
      <w:r w:rsidRPr="00697E60">
        <w:rPr>
          <w:b/>
          <w:bCs/>
        </w:rPr>
        <w:t>Study Type:</w:t>
      </w:r>
      <w:r w:rsidRPr="00697E60">
        <w:t xml:space="preserve"> Marine environmental genomics, ocean microbiome profiling, and biogeochemical mapping</w:t>
      </w:r>
    </w:p>
    <w:p w14:paraId="7F06D34A" w14:textId="77777777" w:rsidR="00697E60" w:rsidRPr="00697E60" w:rsidRDefault="00697E60" w:rsidP="00697E60">
      <w:r w:rsidRPr="00697E60">
        <w:rPr>
          <w:b/>
          <w:bCs/>
        </w:rPr>
        <w:t>Sample Type:</w:t>
      </w:r>
      <w:r w:rsidRPr="00697E60">
        <w:t xml:space="preserve"> Coastal marine surface waters collected from the pristine habitats surrounding the Andaman Islands, Indian Ocean</w:t>
      </w:r>
    </w:p>
    <w:p w14:paraId="43E4B9ED" w14:textId="77777777" w:rsidR="00697E60" w:rsidRPr="00697E60" w:rsidRDefault="00697E60" w:rsidP="00697E60">
      <w:r w:rsidRPr="00697E60">
        <w:rPr>
          <w:b/>
          <w:bCs/>
        </w:rPr>
        <w:t>Associated Publications / DOIs:</w:t>
      </w:r>
    </w:p>
    <w:p w14:paraId="38BD9AE1" w14:textId="77777777" w:rsidR="00697E60" w:rsidRPr="00697E60" w:rsidRDefault="00697E60" w:rsidP="00697E60">
      <w:pPr>
        <w:numPr>
          <w:ilvl w:val="0"/>
          <w:numId w:val="1"/>
        </w:numPr>
      </w:pPr>
      <w:proofErr w:type="spellStart"/>
      <w:r w:rsidRPr="00697E60">
        <w:t>Prasoodanan</w:t>
      </w:r>
      <w:proofErr w:type="spellEnd"/>
      <w:r w:rsidRPr="00697E60">
        <w:t xml:space="preserve"> et al., 2024 (</w:t>
      </w:r>
      <w:r w:rsidRPr="00697E60">
        <w:rPr>
          <w:i/>
          <w:iCs/>
        </w:rPr>
        <w:t>Sci Rep</w:t>
      </w:r>
      <w:r w:rsidRPr="00697E60">
        <w:t xml:space="preserve">): </w:t>
      </w:r>
      <w:hyperlink r:id="rId5" w:tgtFrame="_blank" w:history="1">
        <w:r w:rsidRPr="00697E60">
          <w:rPr>
            <w:rStyle w:val="Hyperlink"/>
          </w:rPr>
          <w:t>https://doi.org/10.1038/s41598-024-53190-1</w:t>
        </w:r>
      </w:hyperlink>
    </w:p>
    <w:p w14:paraId="5CEB8526" w14:textId="1E7E25F2" w:rsidR="00697E60" w:rsidRPr="00697E60" w:rsidRDefault="00697E60" w:rsidP="00697E60">
      <w:r w:rsidRPr="00697E60">
        <w:rPr>
          <w:b/>
          <w:bCs/>
        </w:rPr>
        <w:t>Study Design:</w:t>
      </w:r>
      <w:r w:rsidRPr="00697E60">
        <w:t xml:space="preserve"> Macro</w:t>
      </w:r>
      <w:r>
        <w:t xml:space="preserve"> </w:t>
      </w:r>
      <w:r w:rsidRPr="00697E60">
        <w:t>scale exploratory baseline assessment characterizing the unique microbial ecology and functional adaptation of the Andaman region of the Indian Ocean. The project evaluates how localized environmental factors and escalating coastal anthropogenic activities alter the marine microbiome layout relative to global baselines. Whole</w:t>
      </w:r>
      <w:r>
        <w:t xml:space="preserve"> </w:t>
      </w:r>
      <w:r w:rsidRPr="00697E60">
        <w:t xml:space="preserve">community genomic DNA directly isolated from coastal ocean waters was </w:t>
      </w:r>
      <w:proofErr w:type="spellStart"/>
      <w:r w:rsidRPr="00697E60">
        <w:t>analyzed</w:t>
      </w:r>
      <w:proofErr w:type="spellEnd"/>
      <w:r w:rsidRPr="00697E60">
        <w:t xml:space="preserve"> using a dual-method workflow combining hypervariable 16S rRNA gene amplicon sequencing with high</w:t>
      </w:r>
      <w:r>
        <w:t xml:space="preserve"> </w:t>
      </w:r>
      <w:r w:rsidRPr="00697E60">
        <w:t>depth whole</w:t>
      </w:r>
      <w:r>
        <w:t xml:space="preserve"> </w:t>
      </w:r>
      <w:r w:rsidRPr="00697E60">
        <w:t>genome shotgun (WGS) metagenomic sequencing on Illumina platforms. Downstream comparative workflows integrate these datasets directly against the global open-ocean reference coordinates of the Tara Oceans Consortium.</w:t>
      </w:r>
    </w:p>
    <w:p w14:paraId="525FF3B9" w14:textId="77777777" w:rsidR="00697E60" w:rsidRPr="00697E60" w:rsidRDefault="00697E60" w:rsidP="00697E60">
      <w:pPr>
        <w:rPr>
          <w:b/>
          <w:bCs/>
        </w:rPr>
      </w:pPr>
      <w:r w:rsidRPr="00697E60">
        <w:rPr>
          <w:b/>
          <w:bCs/>
        </w:rPr>
        <w:t>Taxonomic / Microbiome Profiling</w:t>
      </w:r>
    </w:p>
    <w:p w14:paraId="4615CFC8" w14:textId="77777777" w:rsidR="00697E60" w:rsidRPr="00697E60" w:rsidRDefault="00697E60" w:rsidP="00697E60">
      <w:pPr>
        <w:numPr>
          <w:ilvl w:val="0"/>
          <w:numId w:val="2"/>
        </w:numPr>
      </w:pPr>
      <w:r w:rsidRPr="00697E60">
        <w:rPr>
          <w:b/>
          <w:bCs/>
        </w:rPr>
        <w:t>Tool(s):</w:t>
      </w:r>
      <w:r w:rsidRPr="00697E60">
        <w:t xml:space="preserve"> </w:t>
      </w:r>
      <w:proofErr w:type="spellStart"/>
      <w:r w:rsidRPr="00697E60">
        <w:t>Trimmomatic</w:t>
      </w:r>
      <w:proofErr w:type="spellEnd"/>
      <w:r w:rsidRPr="00697E60">
        <w:t xml:space="preserve"> or </w:t>
      </w:r>
      <w:proofErr w:type="spellStart"/>
      <w:r w:rsidRPr="00697E60">
        <w:t>fastp</w:t>
      </w:r>
      <w:proofErr w:type="spellEnd"/>
      <w:r w:rsidRPr="00697E60">
        <w:t xml:space="preserve"> for raw read sequence cleaning; QIIME2 pipeline for amplicon data processing; </w:t>
      </w:r>
      <w:proofErr w:type="spellStart"/>
      <w:r w:rsidRPr="00697E60">
        <w:t>Metaphlan</w:t>
      </w:r>
      <w:proofErr w:type="spellEnd"/>
      <w:r w:rsidRPr="00697E60">
        <w:t xml:space="preserve"> or k-</w:t>
      </w:r>
      <w:proofErr w:type="spellStart"/>
      <w:r w:rsidRPr="00697E60">
        <w:t>mer</w:t>
      </w:r>
      <w:proofErr w:type="spellEnd"/>
      <w:r w:rsidRPr="00697E60">
        <w:t xml:space="preserve"> classification tools for direct shotgun fragment assignment.</w:t>
      </w:r>
    </w:p>
    <w:p w14:paraId="4DD101C0" w14:textId="77777777" w:rsidR="00697E60" w:rsidRPr="00697E60" w:rsidRDefault="00697E60" w:rsidP="00697E60">
      <w:pPr>
        <w:numPr>
          <w:ilvl w:val="0"/>
          <w:numId w:val="2"/>
        </w:numPr>
      </w:pPr>
      <w:r w:rsidRPr="00697E60">
        <w:rPr>
          <w:b/>
          <w:bCs/>
        </w:rPr>
        <w:t>Database(s):</w:t>
      </w:r>
      <w:r w:rsidRPr="00697E60">
        <w:t xml:space="preserve"> SILVA 16S rRNA reference collection; NCBI </w:t>
      </w:r>
      <w:proofErr w:type="spellStart"/>
      <w:r w:rsidRPr="00697E60">
        <w:t>RefSeq</w:t>
      </w:r>
      <w:proofErr w:type="spellEnd"/>
      <w:r w:rsidRPr="00697E60">
        <w:t xml:space="preserve"> microbial genomics reference library.</w:t>
      </w:r>
    </w:p>
    <w:p w14:paraId="663CF146" w14:textId="77777777" w:rsidR="00697E60" w:rsidRPr="00697E60" w:rsidRDefault="00697E60" w:rsidP="00697E60">
      <w:pPr>
        <w:numPr>
          <w:ilvl w:val="0"/>
          <w:numId w:val="2"/>
        </w:numPr>
      </w:pPr>
      <w:r w:rsidRPr="00697E60">
        <w:rPr>
          <w:b/>
          <w:bCs/>
        </w:rPr>
        <w:t>Normalization:</w:t>
      </w:r>
      <w:r w:rsidRPr="00697E60">
        <w:t xml:space="preserve"> Read count depth scaling across a uniform minimum baseline threshold; conversion of absolute sequence hits into relative abundance percentage matrices.</w:t>
      </w:r>
    </w:p>
    <w:p w14:paraId="4B00F20E" w14:textId="77777777" w:rsidR="00697E60" w:rsidRPr="00697E60" w:rsidRDefault="00697E60" w:rsidP="00697E60">
      <w:pPr>
        <w:numPr>
          <w:ilvl w:val="0"/>
          <w:numId w:val="2"/>
        </w:numPr>
      </w:pPr>
      <w:r w:rsidRPr="00697E60">
        <w:rPr>
          <w:b/>
          <w:bCs/>
        </w:rPr>
        <w:t>Goal of the analysis:</w:t>
      </w:r>
      <w:r w:rsidRPr="00697E60">
        <w:t xml:space="preserve"> Profile the primary microbial community architecture of the Andaman Sea, specifically tracking the distribution of dominant marine picophytoplankton components.</w:t>
      </w:r>
    </w:p>
    <w:p w14:paraId="7E52E4F0" w14:textId="70FF3290" w:rsidR="00697E60" w:rsidRPr="00697E60" w:rsidRDefault="00697E60" w:rsidP="00697E60">
      <w:pPr>
        <w:numPr>
          <w:ilvl w:val="0"/>
          <w:numId w:val="2"/>
        </w:numPr>
      </w:pPr>
      <w:r w:rsidRPr="00697E60">
        <w:rPr>
          <w:b/>
          <w:bCs/>
        </w:rPr>
        <w:t>Key metrics or statistical approaches:</w:t>
      </w:r>
      <w:r w:rsidRPr="00697E60">
        <w:t xml:space="preserve"> Quantitative discovery of a significantly higher abundance and localized richness of </w:t>
      </w:r>
      <w:r w:rsidRPr="00697E60">
        <w:rPr>
          <w:i/>
          <w:iCs/>
        </w:rPr>
        <w:t>Synechococcus</w:t>
      </w:r>
      <w:r w:rsidRPr="00697E60">
        <w:t xml:space="preserve"> species in coastal Andaman matrices compared to </w:t>
      </w:r>
      <w:r w:rsidRPr="00697E60">
        <w:rPr>
          <w:i/>
          <w:iCs/>
        </w:rPr>
        <w:t>Prochlorococcus</w:t>
      </w:r>
      <w:r w:rsidRPr="00697E60">
        <w:t xml:space="preserve"> species, which preferentially dominate open</w:t>
      </w:r>
      <w:r>
        <w:t xml:space="preserve"> </w:t>
      </w:r>
      <w:r w:rsidRPr="00697E60">
        <w:t>ocean reference cohorts.</w:t>
      </w:r>
    </w:p>
    <w:p w14:paraId="4D25D3EE" w14:textId="77777777" w:rsidR="00697E60" w:rsidRPr="00697E60" w:rsidRDefault="00697E60" w:rsidP="00697E60">
      <w:pPr>
        <w:rPr>
          <w:b/>
          <w:bCs/>
        </w:rPr>
      </w:pPr>
      <w:r w:rsidRPr="00697E60">
        <w:rPr>
          <w:b/>
          <w:bCs/>
        </w:rPr>
        <w:t>Functional Adaptation &amp; Photosynthesis Profiling</w:t>
      </w:r>
    </w:p>
    <w:p w14:paraId="3F403E55" w14:textId="77777777" w:rsidR="00697E60" w:rsidRPr="00697E60" w:rsidRDefault="00697E60" w:rsidP="00697E60">
      <w:pPr>
        <w:numPr>
          <w:ilvl w:val="0"/>
          <w:numId w:val="3"/>
        </w:numPr>
      </w:pPr>
      <w:r w:rsidRPr="00697E60">
        <w:rPr>
          <w:b/>
          <w:bCs/>
        </w:rPr>
        <w:t>Tool(s):</w:t>
      </w:r>
      <w:r w:rsidRPr="00697E60">
        <w:t xml:space="preserve"> </w:t>
      </w:r>
      <w:proofErr w:type="spellStart"/>
      <w:r w:rsidRPr="00697E60">
        <w:t>HUMAnN</w:t>
      </w:r>
      <w:proofErr w:type="spellEnd"/>
      <w:r w:rsidRPr="00697E60">
        <w:t xml:space="preserve"> or </w:t>
      </w:r>
      <w:proofErr w:type="spellStart"/>
      <w:r w:rsidRPr="00697E60">
        <w:t>eggNOG</w:t>
      </w:r>
      <w:proofErr w:type="spellEnd"/>
      <w:r w:rsidRPr="00697E60">
        <w:t>-mapper for automated metabolic pathway reconstruction and protein family grouping from metagenomic reads.</w:t>
      </w:r>
    </w:p>
    <w:p w14:paraId="1EA419CC" w14:textId="77777777" w:rsidR="00697E60" w:rsidRPr="00697E60" w:rsidRDefault="00697E60" w:rsidP="00697E60">
      <w:pPr>
        <w:numPr>
          <w:ilvl w:val="0"/>
          <w:numId w:val="3"/>
        </w:numPr>
      </w:pPr>
      <w:r w:rsidRPr="00697E60">
        <w:rPr>
          <w:b/>
          <w:bCs/>
        </w:rPr>
        <w:t>Database(s):</w:t>
      </w:r>
      <w:r w:rsidRPr="00697E60">
        <w:t xml:space="preserve"> KEGG (Kyoto </w:t>
      </w:r>
      <w:proofErr w:type="spellStart"/>
      <w:r w:rsidRPr="00697E60">
        <w:t>Encyclopedia</w:t>
      </w:r>
      <w:proofErr w:type="spellEnd"/>
      <w:r w:rsidRPr="00697E60">
        <w:t xml:space="preserve"> of Genes and Genomes); </w:t>
      </w:r>
      <w:proofErr w:type="spellStart"/>
      <w:r w:rsidRPr="00697E60">
        <w:t>CAZy</w:t>
      </w:r>
      <w:proofErr w:type="spellEnd"/>
      <w:r w:rsidRPr="00697E60">
        <w:t>; specialized photosynthesis pigment gene reference indexes.</w:t>
      </w:r>
    </w:p>
    <w:p w14:paraId="187E7590" w14:textId="77777777" w:rsidR="00697E60" w:rsidRPr="00697E60" w:rsidRDefault="00697E60" w:rsidP="00697E60">
      <w:pPr>
        <w:numPr>
          <w:ilvl w:val="0"/>
          <w:numId w:val="3"/>
        </w:numPr>
      </w:pPr>
      <w:r w:rsidRPr="00697E60">
        <w:rPr>
          <w:b/>
          <w:bCs/>
        </w:rPr>
        <w:t>Normalization:</w:t>
      </w:r>
      <w:r w:rsidRPr="00697E60">
        <w:t xml:space="preserve"> Functional counts length-normalized and scaled to RPKM or relative pathway abundance proportions.</w:t>
      </w:r>
    </w:p>
    <w:p w14:paraId="4670CF9B" w14:textId="77777777" w:rsidR="00697E60" w:rsidRPr="00697E60" w:rsidRDefault="00697E60" w:rsidP="00697E60">
      <w:pPr>
        <w:numPr>
          <w:ilvl w:val="0"/>
          <w:numId w:val="3"/>
        </w:numPr>
      </w:pPr>
      <w:r w:rsidRPr="00697E60">
        <w:rPr>
          <w:b/>
          <w:bCs/>
        </w:rPr>
        <w:lastRenderedPageBreak/>
        <w:t>Goal of the analysis:</w:t>
      </w:r>
      <w:r w:rsidRPr="00697E60">
        <w:t xml:space="preserve"> Delineate the functional capability of coastal picophytoplankton to survive under fluctuating environments, charting structural adaptations to localized light and nutrient variations.</w:t>
      </w:r>
    </w:p>
    <w:p w14:paraId="70D95349" w14:textId="04613D31" w:rsidR="00697E60" w:rsidRPr="00697E60" w:rsidRDefault="00697E60" w:rsidP="00697E60">
      <w:pPr>
        <w:numPr>
          <w:ilvl w:val="0"/>
          <w:numId w:val="3"/>
        </w:numPr>
      </w:pPr>
      <w:r w:rsidRPr="00697E60">
        <w:rPr>
          <w:b/>
          <w:bCs/>
        </w:rPr>
        <w:t>Key metrics or statistical approaches:</w:t>
      </w:r>
      <w:r w:rsidRPr="00697E60">
        <w:t xml:space="preserve"> Mapping the extreme enrichment of photosynthesis pigment-related genes within coastal </w:t>
      </w:r>
      <w:r w:rsidRPr="00697E60">
        <w:rPr>
          <w:i/>
          <w:iCs/>
        </w:rPr>
        <w:t>Synechococcus</w:t>
      </w:r>
      <w:r w:rsidRPr="00697E60">
        <w:t xml:space="preserve"> cohorts to demonstrate functional adaptation to variable light conditions, contrasted against the restricted functional diversity observed in open</w:t>
      </w:r>
      <w:r>
        <w:t xml:space="preserve"> </w:t>
      </w:r>
      <w:r w:rsidRPr="00697E60">
        <w:t xml:space="preserve">ocean </w:t>
      </w:r>
      <w:r w:rsidRPr="00697E60">
        <w:rPr>
          <w:i/>
          <w:iCs/>
        </w:rPr>
        <w:t>Prochlorococcus</w:t>
      </w:r>
      <w:r w:rsidRPr="00697E60">
        <w:t xml:space="preserve"> populations.</w:t>
      </w:r>
    </w:p>
    <w:p w14:paraId="5C5CF986" w14:textId="77777777" w:rsidR="00697E60" w:rsidRPr="00697E60" w:rsidRDefault="00697E60" w:rsidP="00697E60">
      <w:pPr>
        <w:rPr>
          <w:b/>
          <w:bCs/>
        </w:rPr>
      </w:pPr>
      <w:r w:rsidRPr="00697E60">
        <w:rPr>
          <w:b/>
          <w:bCs/>
        </w:rPr>
        <w:t xml:space="preserve">Anthropogenic Impact &amp; </w:t>
      </w:r>
      <w:proofErr w:type="spellStart"/>
      <w:r w:rsidRPr="00697E60">
        <w:rPr>
          <w:b/>
          <w:bCs/>
        </w:rPr>
        <w:t>Resistome</w:t>
      </w:r>
      <w:proofErr w:type="spellEnd"/>
      <w:r w:rsidRPr="00697E60">
        <w:rPr>
          <w:b/>
          <w:bCs/>
        </w:rPr>
        <w:t xml:space="preserve"> Tracking</w:t>
      </w:r>
    </w:p>
    <w:p w14:paraId="75DD79FF" w14:textId="77777777" w:rsidR="00697E60" w:rsidRPr="00697E60" w:rsidRDefault="00697E60" w:rsidP="00697E60">
      <w:pPr>
        <w:numPr>
          <w:ilvl w:val="0"/>
          <w:numId w:val="4"/>
        </w:numPr>
      </w:pPr>
      <w:r w:rsidRPr="00697E60">
        <w:rPr>
          <w:b/>
          <w:bCs/>
        </w:rPr>
        <w:t>Tool(s):</w:t>
      </w:r>
      <w:r w:rsidRPr="00697E60">
        <w:t xml:space="preserve"> Specialized alignment-based screening workflows; resistance mapping wrappers (such as </w:t>
      </w:r>
      <w:proofErr w:type="spellStart"/>
      <w:r w:rsidRPr="00697E60">
        <w:t>AMRFinderPlus</w:t>
      </w:r>
      <w:proofErr w:type="spellEnd"/>
      <w:r w:rsidRPr="00697E60">
        <w:t xml:space="preserve">, </w:t>
      </w:r>
      <w:proofErr w:type="spellStart"/>
      <w:r w:rsidRPr="00697E60">
        <w:t>ResFinder</w:t>
      </w:r>
      <w:proofErr w:type="spellEnd"/>
      <w:r w:rsidRPr="00697E60">
        <w:t>, or CARD-RGI setups).</w:t>
      </w:r>
    </w:p>
    <w:p w14:paraId="4C9E1031" w14:textId="77777777" w:rsidR="00697E60" w:rsidRPr="00697E60" w:rsidRDefault="00697E60" w:rsidP="00697E60">
      <w:pPr>
        <w:numPr>
          <w:ilvl w:val="0"/>
          <w:numId w:val="4"/>
        </w:numPr>
      </w:pPr>
      <w:r w:rsidRPr="00697E60">
        <w:rPr>
          <w:b/>
          <w:bCs/>
        </w:rPr>
        <w:t>Database(s):</w:t>
      </w:r>
      <w:r w:rsidRPr="00697E60">
        <w:t xml:space="preserve"> Comprehensive Antibiotic Resistance Database (CARD) or </w:t>
      </w:r>
      <w:proofErr w:type="spellStart"/>
      <w:r w:rsidRPr="00697E60">
        <w:t>MegaRes</w:t>
      </w:r>
      <w:proofErr w:type="spellEnd"/>
      <w:r w:rsidRPr="00697E60">
        <w:t xml:space="preserve"> to map mobilized and chromosomal resistance elements.</w:t>
      </w:r>
    </w:p>
    <w:p w14:paraId="66DFF8A5" w14:textId="77777777" w:rsidR="00697E60" w:rsidRPr="00697E60" w:rsidRDefault="00697E60" w:rsidP="00697E60">
      <w:pPr>
        <w:numPr>
          <w:ilvl w:val="0"/>
          <w:numId w:val="4"/>
        </w:numPr>
      </w:pPr>
      <w:r w:rsidRPr="00697E60">
        <w:rPr>
          <w:b/>
          <w:bCs/>
        </w:rPr>
        <w:t>Normalization:</w:t>
      </w:r>
      <w:r w:rsidRPr="00697E60">
        <w:t xml:space="preserve"> Mapped antibiotic resistance gene (ARG) read counts mathematically normalized per million total mapped reads to ensure cross-sample batch comparability.</w:t>
      </w:r>
    </w:p>
    <w:p w14:paraId="3952D1C5" w14:textId="77777777" w:rsidR="00697E60" w:rsidRPr="00697E60" w:rsidRDefault="00697E60" w:rsidP="00697E60">
      <w:pPr>
        <w:numPr>
          <w:ilvl w:val="0"/>
          <w:numId w:val="4"/>
        </w:numPr>
      </w:pPr>
      <w:r w:rsidRPr="00697E60">
        <w:rPr>
          <w:b/>
          <w:bCs/>
        </w:rPr>
        <w:t>Goal of the analysis:</w:t>
      </w:r>
      <w:r w:rsidRPr="00697E60">
        <w:t xml:space="preserve"> Measure the direct impact of human encroachment and coastal development on pristine marine habitats by monitoring antibiotic resistance footprint markers.</w:t>
      </w:r>
    </w:p>
    <w:p w14:paraId="394647C3" w14:textId="26720FD7" w:rsidR="00697E60" w:rsidRPr="00697E60" w:rsidRDefault="00697E60" w:rsidP="00697E60">
      <w:pPr>
        <w:numPr>
          <w:ilvl w:val="0"/>
          <w:numId w:val="4"/>
        </w:numPr>
      </w:pPr>
      <w:r w:rsidRPr="00697E60">
        <w:rPr>
          <w:b/>
          <w:bCs/>
        </w:rPr>
        <w:t>Key metrics or statistical approaches:</w:t>
      </w:r>
      <w:r w:rsidRPr="00697E60">
        <w:t xml:space="preserve"> Statistical identification indicating a significantly elevated baseline abundance of antibiotic resistance genes within localized coastal waters compared to open</w:t>
      </w:r>
      <w:r>
        <w:t xml:space="preserve"> </w:t>
      </w:r>
      <w:r w:rsidRPr="00697E60">
        <w:t>ocean reference zones.</w:t>
      </w:r>
    </w:p>
    <w:p w14:paraId="583BCB78" w14:textId="77777777" w:rsidR="00697E60" w:rsidRPr="00697E60" w:rsidRDefault="00697E60" w:rsidP="00697E60">
      <w:pPr>
        <w:rPr>
          <w:b/>
          <w:bCs/>
        </w:rPr>
      </w:pPr>
      <w:r w:rsidRPr="00697E60">
        <w:rPr>
          <w:b/>
          <w:bCs/>
        </w:rPr>
        <w:t>Global Comparative Ocean Ecology</w:t>
      </w:r>
    </w:p>
    <w:p w14:paraId="08F9AD50" w14:textId="0B685363" w:rsidR="00697E60" w:rsidRPr="00697E60" w:rsidRDefault="00697E60" w:rsidP="00697E60">
      <w:pPr>
        <w:numPr>
          <w:ilvl w:val="0"/>
          <w:numId w:val="5"/>
        </w:numPr>
      </w:pPr>
      <w:r w:rsidRPr="00697E60">
        <w:rPr>
          <w:b/>
          <w:bCs/>
        </w:rPr>
        <w:t>Tool(s):</w:t>
      </w:r>
      <w:r w:rsidRPr="00697E60">
        <w:t xml:space="preserve"> Principal Coordinate Analysis (</w:t>
      </w:r>
      <w:proofErr w:type="spellStart"/>
      <w:r w:rsidRPr="00697E60">
        <w:t>PCoA</w:t>
      </w:r>
      <w:proofErr w:type="spellEnd"/>
      <w:r w:rsidRPr="00697E60">
        <w:t xml:space="preserve">) and Non-metric Multidimensional Scaling (NMDS) projection engines; Vegan and </w:t>
      </w:r>
      <w:proofErr w:type="spellStart"/>
      <w:r w:rsidRPr="00697E60">
        <w:t>phyloseq</w:t>
      </w:r>
      <w:proofErr w:type="spellEnd"/>
      <w:r w:rsidRPr="00697E60">
        <w:t xml:space="preserve"> ecological R tools for low</w:t>
      </w:r>
      <w:r>
        <w:t xml:space="preserve"> </w:t>
      </w:r>
      <w:r w:rsidRPr="00697E60">
        <w:t>dimensional layout generation.</w:t>
      </w:r>
    </w:p>
    <w:p w14:paraId="6D7A8D0F" w14:textId="77777777" w:rsidR="00697E60" w:rsidRPr="00697E60" w:rsidRDefault="00697E60" w:rsidP="00697E60">
      <w:pPr>
        <w:numPr>
          <w:ilvl w:val="0"/>
          <w:numId w:val="5"/>
        </w:numPr>
      </w:pPr>
      <w:r w:rsidRPr="00697E60">
        <w:rPr>
          <w:b/>
          <w:bCs/>
        </w:rPr>
        <w:t>Database(s):</w:t>
      </w:r>
      <w:r w:rsidRPr="00697E60">
        <w:t xml:space="preserve"> Global Tara Oceans Consortium reference metagenome abundance matrices.</w:t>
      </w:r>
    </w:p>
    <w:p w14:paraId="11825EBB" w14:textId="3E4185E9" w:rsidR="00697E60" w:rsidRPr="00697E60" w:rsidRDefault="00697E60" w:rsidP="00697E60">
      <w:pPr>
        <w:numPr>
          <w:ilvl w:val="0"/>
          <w:numId w:val="5"/>
        </w:numPr>
      </w:pPr>
      <w:r w:rsidRPr="00697E60">
        <w:rPr>
          <w:b/>
          <w:bCs/>
        </w:rPr>
        <w:t>Normalization:</w:t>
      </w:r>
      <w:r w:rsidRPr="00697E60">
        <w:t xml:space="preserve"> Compositional data transformations (including </w:t>
      </w:r>
      <w:proofErr w:type="spellStart"/>
      <w:r w:rsidRPr="00697E60">
        <w:t>Centered</w:t>
      </w:r>
      <w:proofErr w:type="spellEnd"/>
      <w:r w:rsidRPr="00697E60">
        <w:t xml:space="preserve"> Log</w:t>
      </w:r>
      <w:r>
        <w:t xml:space="preserve"> </w:t>
      </w:r>
      <w:r w:rsidRPr="00697E60">
        <w:t>Ratio adjustments) to eliminate library depth confounding effects when combining independent datasets.</w:t>
      </w:r>
    </w:p>
    <w:p w14:paraId="5178DD29" w14:textId="77777777" w:rsidR="00697E60" w:rsidRPr="00697E60" w:rsidRDefault="00697E60" w:rsidP="00697E60">
      <w:pPr>
        <w:numPr>
          <w:ilvl w:val="0"/>
          <w:numId w:val="5"/>
        </w:numPr>
      </w:pPr>
      <w:r w:rsidRPr="00697E60">
        <w:rPr>
          <w:b/>
          <w:bCs/>
        </w:rPr>
        <w:t>Goal of the analysis:</w:t>
      </w:r>
      <w:r w:rsidRPr="00697E60">
        <w:t xml:space="preserve"> Statistically chart the spatial variation of the Andaman Ocean microbiome relative to global open-sea microbial ecosystems.</w:t>
      </w:r>
    </w:p>
    <w:p w14:paraId="24C954B3" w14:textId="77777777" w:rsidR="00697E60" w:rsidRPr="00697E60" w:rsidRDefault="00697E60" w:rsidP="00697E60">
      <w:pPr>
        <w:numPr>
          <w:ilvl w:val="0"/>
          <w:numId w:val="5"/>
        </w:numPr>
      </w:pPr>
      <w:r w:rsidRPr="00697E60">
        <w:rPr>
          <w:b/>
          <w:bCs/>
        </w:rPr>
        <w:t>Key metrics or statistical approaches:</w:t>
      </w:r>
      <w:r w:rsidRPr="00697E60">
        <w:t xml:space="preserve"> Permutational Multivariate Analysis of Variance (PERMANOVA, 999 replicates) evaluating variance across separate ocean graphic coordinates and sample types (coastal vs. open ocean); calculation of alpha diversity indices tracking global ecological shifts.</w:t>
      </w:r>
    </w:p>
    <w:p w14:paraId="5A28B588" w14:textId="77777777" w:rsidR="000C3267" w:rsidRDefault="000C3267"/>
    <w:sectPr w:rsidR="000C3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7DF8"/>
    <w:multiLevelType w:val="multilevel"/>
    <w:tmpl w:val="EE82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EB1B1C"/>
    <w:multiLevelType w:val="multilevel"/>
    <w:tmpl w:val="4A1C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E55FA"/>
    <w:multiLevelType w:val="multilevel"/>
    <w:tmpl w:val="5432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94005"/>
    <w:multiLevelType w:val="multilevel"/>
    <w:tmpl w:val="6D38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7C6CAE"/>
    <w:multiLevelType w:val="multilevel"/>
    <w:tmpl w:val="4750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802629">
    <w:abstractNumId w:val="1"/>
  </w:num>
  <w:num w:numId="2" w16cid:durableId="1582107531">
    <w:abstractNumId w:val="2"/>
  </w:num>
  <w:num w:numId="3" w16cid:durableId="862011891">
    <w:abstractNumId w:val="0"/>
  </w:num>
  <w:num w:numId="4" w16cid:durableId="449974197">
    <w:abstractNumId w:val="4"/>
  </w:num>
  <w:num w:numId="5" w16cid:durableId="13405490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E60"/>
    <w:rsid w:val="000C3267"/>
    <w:rsid w:val="00227B78"/>
    <w:rsid w:val="00697E60"/>
    <w:rsid w:val="007A7287"/>
    <w:rsid w:val="00850FB5"/>
    <w:rsid w:val="00AF746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321AE"/>
  <w15:chartTrackingRefBased/>
  <w15:docId w15:val="{0EC84C62-A51F-4060-B486-FA183242C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E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7E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7E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7E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7E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E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7E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7E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7E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7E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7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E60"/>
    <w:rPr>
      <w:rFonts w:eastAsiaTheme="majorEastAsia" w:cstheme="majorBidi"/>
      <w:color w:val="272727" w:themeColor="text1" w:themeTint="D8"/>
    </w:rPr>
  </w:style>
  <w:style w:type="paragraph" w:styleId="Title">
    <w:name w:val="Title"/>
    <w:basedOn w:val="Normal"/>
    <w:next w:val="Normal"/>
    <w:link w:val="TitleChar"/>
    <w:uiPriority w:val="10"/>
    <w:qFormat/>
    <w:rsid w:val="00697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E60"/>
    <w:pPr>
      <w:spacing w:before="160"/>
      <w:jc w:val="center"/>
    </w:pPr>
    <w:rPr>
      <w:i/>
      <w:iCs/>
      <w:color w:val="404040" w:themeColor="text1" w:themeTint="BF"/>
    </w:rPr>
  </w:style>
  <w:style w:type="character" w:customStyle="1" w:styleId="QuoteChar">
    <w:name w:val="Quote Char"/>
    <w:basedOn w:val="DefaultParagraphFont"/>
    <w:link w:val="Quote"/>
    <w:uiPriority w:val="29"/>
    <w:rsid w:val="00697E60"/>
    <w:rPr>
      <w:i/>
      <w:iCs/>
      <w:color w:val="404040" w:themeColor="text1" w:themeTint="BF"/>
    </w:rPr>
  </w:style>
  <w:style w:type="paragraph" w:styleId="ListParagraph">
    <w:name w:val="List Paragraph"/>
    <w:basedOn w:val="Normal"/>
    <w:uiPriority w:val="34"/>
    <w:qFormat/>
    <w:rsid w:val="00697E60"/>
    <w:pPr>
      <w:ind w:left="720"/>
      <w:contextualSpacing/>
    </w:pPr>
  </w:style>
  <w:style w:type="character" w:styleId="IntenseEmphasis">
    <w:name w:val="Intense Emphasis"/>
    <w:basedOn w:val="DefaultParagraphFont"/>
    <w:uiPriority w:val="21"/>
    <w:qFormat/>
    <w:rsid w:val="00697E60"/>
    <w:rPr>
      <w:i/>
      <w:iCs/>
      <w:color w:val="2F5496" w:themeColor="accent1" w:themeShade="BF"/>
    </w:rPr>
  </w:style>
  <w:style w:type="paragraph" w:styleId="IntenseQuote">
    <w:name w:val="Intense Quote"/>
    <w:basedOn w:val="Normal"/>
    <w:next w:val="Normal"/>
    <w:link w:val="IntenseQuoteChar"/>
    <w:uiPriority w:val="30"/>
    <w:qFormat/>
    <w:rsid w:val="00697E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E60"/>
    <w:rPr>
      <w:i/>
      <w:iCs/>
      <w:color w:val="2F5496" w:themeColor="accent1" w:themeShade="BF"/>
    </w:rPr>
  </w:style>
  <w:style w:type="character" w:styleId="IntenseReference">
    <w:name w:val="Intense Reference"/>
    <w:basedOn w:val="DefaultParagraphFont"/>
    <w:uiPriority w:val="32"/>
    <w:qFormat/>
    <w:rsid w:val="00697E60"/>
    <w:rPr>
      <w:b/>
      <w:bCs/>
      <w:smallCaps/>
      <w:color w:val="2F5496" w:themeColor="accent1" w:themeShade="BF"/>
      <w:spacing w:val="5"/>
    </w:rPr>
  </w:style>
  <w:style w:type="character" w:styleId="Hyperlink">
    <w:name w:val="Hyperlink"/>
    <w:basedOn w:val="DefaultParagraphFont"/>
    <w:uiPriority w:val="99"/>
    <w:unhideWhenUsed/>
    <w:rsid w:val="00697E60"/>
    <w:rPr>
      <w:color w:val="0563C1" w:themeColor="hyperlink"/>
      <w:u w:val="single"/>
    </w:rPr>
  </w:style>
  <w:style w:type="character" w:styleId="UnresolvedMention">
    <w:name w:val="Unresolved Mention"/>
    <w:basedOn w:val="DefaultParagraphFont"/>
    <w:uiPriority w:val="99"/>
    <w:semiHidden/>
    <w:unhideWhenUsed/>
    <w:rsid w:val="00697E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38/s41598-024-53190-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741</Words>
  <Characters>4225</Characters>
  <Application>Microsoft Office Word</Application>
  <DocSecurity>0</DocSecurity>
  <Lines>35</Lines>
  <Paragraphs>9</Paragraphs>
  <ScaleCrop>false</ScaleCrop>
  <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Joseph</dc:creator>
  <cp:keywords/>
  <dc:description/>
  <cp:lastModifiedBy>Melvin Joseph</cp:lastModifiedBy>
  <cp:revision>1</cp:revision>
  <dcterms:created xsi:type="dcterms:W3CDTF">2026-06-22T13:29:00Z</dcterms:created>
  <dcterms:modified xsi:type="dcterms:W3CDTF">2026-06-22T13:33:00Z</dcterms:modified>
</cp:coreProperties>
</file>