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2539" w14:textId="77777777" w:rsidR="00A13F59" w:rsidRPr="00A13F59" w:rsidRDefault="00A13F59" w:rsidP="00A13F59">
      <w:pPr>
        <w:rPr>
          <w:b/>
          <w:bCs/>
          <w:sz w:val="36"/>
          <w:szCs w:val="36"/>
        </w:rPr>
      </w:pPr>
      <w:r w:rsidRPr="00A13F59">
        <w:rPr>
          <w:b/>
          <w:bCs/>
          <w:sz w:val="36"/>
          <w:szCs w:val="36"/>
        </w:rPr>
        <w:t>Analysis Plan - SRP372395</w:t>
      </w:r>
    </w:p>
    <w:p w14:paraId="607EC5BC" w14:textId="77777777" w:rsidR="00A13F59" w:rsidRPr="00A13F59" w:rsidRDefault="00A13F59" w:rsidP="00A13F59">
      <w:r w:rsidRPr="00A13F59">
        <w:rPr>
          <w:b/>
          <w:bCs/>
        </w:rPr>
        <w:t>Study Accession:</w:t>
      </w:r>
      <w:r w:rsidRPr="00A13F59">
        <w:t xml:space="preserve"> SRP372395 (SRA </w:t>
      </w:r>
      <w:proofErr w:type="spellStart"/>
      <w:r w:rsidRPr="00A13F59">
        <w:t>BioProject</w:t>
      </w:r>
      <w:proofErr w:type="spellEnd"/>
      <w:r w:rsidRPr="00A13F59">
        <w:t xml:space="preserve"> PRJNA1218579)</w:t>
      </w:r>
    </w:p>
    <w:p w14:paraId="7A74B448" w14:textId="77777777" w:rsidR="00A13F59" w:rsidRPr="00A13F59" w:rsidRDefault="00A13F59" w:rsidP="00A13F59">
      <w:r w:rsidRPr="00A13F59">
        <w:rPr>
          <w:b/>
          <w:bCs/>
        </w:rPr>
        <w:t>Study Type:</w:t>
      </w:r>
      <w:r w:rsidRPr="00A13F59">
        <w:t xml:space="preserve"> Tropical freshwater fungal genomics, phylogenetics, and biosystematics</w:t>
      </w:r>
    </w:p>
    <w:p w14:paraId="6A351914" w14:textId="77777777" w:rsidR="00A13F59" w:rsidRPr="00A13F59" w:rsidRDefault="00A13F59" w:rsidP="00A13F59">
      <w:r w:rsidRPr="00A13F59">
        <w:rPr>
          <w:b/>
          <w:bCs/>
        </w:rPr>
        <w:t>Sample Type:</w:t>
      </w:r>
      <w:r w:rsidRPr="00A13F59">
        <w:t xml:space="preserve"> Genomic DNA extracted from </w:t>
      </w:r>
      <w:proofErr w:type="spellStart"/>
      <w:r w:rsidRPr="00A13F59">
        <w:rPr>
          <w:i/>
          <w:iCs/>
        </w:rPr>
        <w:t>Leptobacillium</w:t>
      </w:r>
      <w:proofErr w:type="spellEnd"/>
      <w:r w:rsidRPr="00A13F59">
        <w:rPr>
          <w:i/>
          <w:iCs/>
        </w:rPr>
        <w:t xml:space="preserve"> </w:t>
      </w:r>
      <w:proofErr w:type="spellStart"/>
      <w:r w:rsidRPr="00A13F59">
        <w:rPr>
          <w:i/>
          <w:iCs/>
        </w:rPr>
        <w:t>coffeanum</w:t>
      </w:r>
      <w:proofErr w:type="spellEnd"/>
      <w:r w:rsidRPr="00A13F59">
        <w:t xml:space="preserve"> strain PN0576, a </w:t>
      </w:r>
      <w:proofErr w:type="spellStart"/>
      <w:r w:rsidRPr="00A13F59">
        <w:t>lignicolous</w:t>
      </w:r>
      <w:proofErr w:type="spellEnd"/>
      <w:r w:rsidRPr="00A13F59">
        <w:t xml:space="preserve"> </w:t>
      </w:r>
      <w:proofErr w:type="spellStart"/>
      <w:r w:rsidRPr="00A13F59">
        <w:t>hyphomycetous</w:t>
      </w:r>
      <w:proofErr w:type="spellEnd"/>
      <w:r w:rsidRPr="00A13F59">
        <w:t xml:space="preserve"> fungus isolated from a submerged decaying twig in a freshwater stream</w:t>
      </w:r>
    </w:p>
    <w:p w14:paraId="120FF5E6" w14:textId="77777777" w:rsidR="00A13F59" w:rsidRPr="00A13F59" w:rsidRDefault="00A13F59" w:rsidP="00A13F59">
      <w:r w:rsidRPr="00A13F59">
        <w:rPr>
          <w:b/>
          <w:bCs/>
        </w:rPr>
        <w:t>Associated Publications / DOIs:</w:t>
      </w:r>
    </w:p>
    <w:p w14:paraId="09594609" w14:textId="77777777" w:rsidR="00A13F59" w:rsidRPr="00A13F59" w:rsidRDefault="00A13F59" w:rsidP="00A13F59">
      <w:pPr>
        <w:numPr>
          <w:ilvl w:val="0"/>
          <w:numId w:val="1"/>
        </w:numPr>
      </w:pPr>
      <w:r w:rsidRPr="00A13F59">
        <w:t>Regalado et al., 2026 (</w:t>
      </w:r>
      <w:proofErr w:type="spellStart"/>
      <w:r w:rsidRPr="00A13F59">
        <w:rPr>
          <w:i/>
          <w:iCs/>
        </w:rPr>
        <w:t>Microbiol</w:t>
      </w:r>
      <w:proofErr w:type="spellEnd"/>
      <w:r w:rsidRPr="00A13F59">
        <w:rPr>
          <w:i/>
          <w:iCs/>
        </w:rPr>
        <w:t xml:space="preserve"> </w:t>
      </w:r>
      <w:proofErr w:type="spellStart"/>
      <w:r w:rsidRPr="00A13F59">
        <w:rPr>
          <w:i/>
          <w:iCs/>
        </w:rPr>
        <w:t>Resour</w:t>
      </w:r>
      <w:proofErr w:type="spellEnd"/>
      <w:r w:rsidRPr="00A13F59">
        <w:rPr>
          <w:i/>
          <w:iCs/>
        </w:rPr>
        <w:t xml:space="preserve"> </w:t>
      </w:r>
      <w:proofErr w:type="spellStart"/>
      <w:r w:rsidRPr="00A13F59">
        <w:rPr>
          <w:i/>
          <w:iCs/>
        </w:rPr>
        <w:t>Announc</w:t>
      </w:r>
      <w:proofErr w:type="spellEnd"/>
      <w:r w:rsidRPr="00A13F59">
        <w:t xml:space="preserve">): </w:t>
      </w:r>
      <w:hyperlink r:id="rId5" w:tgtFrame="_blank" w:history="1">
        <w:r w:rsidRPr="00A13F59">
          <w:rPr>
            <w:rStyle w:val="Hyperlink"/>
          </w:rPr>
          <w:t>https://doi.org/10.1128/mra.00138-25</w:t>
        </w:r>
      </w:hyperlink>
    </w:p>
    <w:p w14:paraId="40E073B4" w14:textId="3BB75AC5" w:rsidR="00A13F59" w:rsidRPr="00A13F59" w:rsidRDefault="00A13F59" w:rsidP="00A13F59">
      <w:r w:rsidRPr="00A13F59">
        <w:rPr>
          <w:b/>
          <w:bCs/>
        </w:rPr>
        <w:t>Study Design:</w:t>
      </w:r>
      <w:r w:rsidRPr="00A13F59">
        <w:t xml:space="preserve"> Isolation, culturing, and high</w:t>
      </w:r>
      <w:r>
        <w:t xml:space="preserve"> </w:t>
      </w:r>
      <w:r w:rsidRPr="00A13F59">
        <w:t xml:space="preserve">depth draft genome sequencing of a freshwater aquatic fungus from Bohol, Philippines, to map its tropical distribution and assess its potential as a biological control agent and producer of bioactive compounds. Pure fungal cultures were maintained on potato dextrose agar (PDA), and genomic DNA was harvested for high-throughput shotgun sequencing on an Illumina </w:t>
      </w:r>
      <w:proofErr w:type="spellStart"/>
      <w:r w:rsidRPr="00A13F59">
        <w:t>NovaSeq</w:t>
      </w:r>
      <w:proofErr w:type="spellEnd"/>
      <w:r w:rsidRPr="00A13F59">
        <w:t xml:space="preserve"> platform (2</w:t>
      </w:r>
      <w:r>
        <w:t>*</w:t>
      </w:r>
      <w:r w:rsidRPr="00A13F59">
        <w:t xml:space="preserve">150bp paired-end configuration). Downstream pipelines involve automated quality-filtering, raw reads manipulation, </w:t>
      </w:r>
      <w:r w:rsidRPr="00A13F59">
        <w:rPr>
          <w:i/>
          <w:iCs/>
        </w:rPr>
        <w:t>de novo</w:t>
      </w:r>
      <w:r w:rsidRPr="00A13F59">
        <w:t xml:space="preserve"> genome assembly, and phylogenetic reassignment evaluation within the family </w:t>
      </w:r>
      <w:proofErr w:type="spellStart"/>
      <w:r w:rsidRPr="00A13F59">
        <w:t>Cordycipitaceae</w:t>
      </w:r>
      <w:proofErr w:type="spellEnd"/>
      <w:r w:rsidRPr="00A13F59">
        <w:t xml:space="preserve"> (order Hypocreales).</w:t>
      </w:r>
    </w:p>
    <w:p w14:paraId="7DC38F36" w14:textId="77777777" w:rsidR="00A13F59" w:rsidRPr="00A13F59" w:rsidRDefault="00A13F59" w:rsidP="00A13F59">
      <w:pPr>
        <w:rPr>
          <w:b/>
          <w:bCs/>
        </w:rPr>
      </w:pPr>
      <w:r w:rsidRPr="00A13F59">
        <w:rPr>
          <w:b/>
          <w:bCs/>
        </w:rPr>
        <w:t>Sequence Preprocessing &amp; Quality Control</w:t>
      </w:r>
    </w:p>
    <w:p w14:paraId="525A0E1E" w14:textId="77777777" w:rsidR="00A13F59" w:rsidRPr="00A13F59" w:rsidRDefault="00A13F59" w:rsidP="00A13F59">
      <w:pPr>
        <w:numPr>
          <w:ilvl w:val="0"/>
          <w:numId w:val="2"/>
        </w:numPr>
      </w:pPr>
      <w:r w:rsidRPr="00A13F59">
        <w:rPr>
          <w:b/>
          <w:bCs/>
        </w:rPr>
        <w:t>Tool(s):</w:t>
      </w:r>
      <w:r w:rsidRPr="00A13F59">
        <w:t xml:space="preserve"> FastQC for comprehensive raw read quality visualization; </w:t>
      </w:r>
      <w:proofErr w:type="spellStart"/>
      <w:r w:rsidRPr="00A13F59">
        <w:t>Trimmomatic</w:t>
      </w:r>
      <w:proofErr w:type="spellEnd"/>
      <w:r w:rsidRPr="00A13F59">
        <w:t xml:space="preserve"> for adapter clipping and sliding-window quality trimming; </w:t>
      </w:r>
      <w:proofErr w:type="spellStart"/>
      <w:r w:rsidRPr="00A13F59">
        <w:t>SeqKit</w:t>
      </w:r>
      <w:proofErr w:type="spellEnd"/>
      <w:r w:rsidRPr="00A13F59">
        <w:t xml:space="preserve"> for structural </w:t>
      </w:r>
      <w:proofErr w:type="spellStart"/>
      <w:r w:rsidRPr="00A13F59">
        <w:t>fastq</w:t>
      </w:r>
      <w:proofErr w:type="spellEnd"/>
      <w:r w:rsidRPr="00A13F59">
        <w:t xml:space="preserve"> manipulation and validation.</w:t>
      </w:r>
    </w:p>
    <w:p w14:paraId="63DC6658" w14:textId="77777777" w:rsidR="00A13F59" w:rsidRPr="00A13F59" w:rsidRDefault="00A13F59" w:rsidP="00A13F59">
      <w:pPr>
        <w:numPr>
          <w:ilvl w:val="0"/>
          <w:numId w:val="2"/>
        </w:numPr>
      </w:pPr>
      <w:r w:rsidRPr="00A13F59">
        <w:rPr>
          <w:b/>
          <w:bCs/>
        </w:rPr>
        <w:t>Database(s):</w:t>
      </w:r>
      <w:r w:rsidRPr="00A13F59">
        <w:t xml:space="preserve"> Custom reference contaminants </w:t>
      </w:r>
      <w:proofErr w:type="spellStart"/>
      <w:r w:rsidRPr="00A13F59">
        <w:t>catalog</w:t>
      </w:r>
      <w:proofErr w:type="spellEnd"/>
      <w:r w:rsidRPr="00A13F59">
        <w:t xml:space="preserve"> (to screen and eliminate potential host plant or bacterial background traces).</w:t>
      </w:r>
    </w:p>
    <w:p w14:paraId="194F28D2" w14:textId="77777777" w:rsidR="00A13F59" w:rsidRPr="00A13F59" w:rsidRDefault="00A13F59" w:rsidP="00A13F59">
      <w:pPr>
        <w:numPr>
          <w:ilvl w:val="0"/>
          <w:numId w:val="2"/>
        </w:numPr>
      </w:pPr>
      <w:r w:rsidRPr="00A13F59">
        <w:rPr>
          <w:b/>
          <w:bCs/>
        </w:rPr>
        <w:t>Normalization:</w:t>
      </w:r>
      <w:r w:rsidRPr="00A13F59">
        <w:t xml:space="preserve"> Read-depth filtering flags discarding sequences with an average Phred score below Q30; length-filtering constraints removing low-quality trimmed read shards.</w:t>
      </w:r>
    </w:p>
    <w:p w14:paraId="0CDDB484" w14:textId="77777777" w:rsidR="00A13F59" w:rsidRPr="00A13F59" w:rsidRDefault="00A13F59" w:rsidP="00A13F59">
      <w:pPr>
        <w:numPr>
          <w:ilvl w:val="0"/>
          <w:numId w:val="2"/>
        </w:numPr>
      </w:pPr>
      <w:r w:rsidRPr="00A13F59">
        <w:rPr>
          <w:b/>
          <w:bCs/>
        </w:rPr>
        <w:t>Goal of the analysis:</w:t>
      </w:r>
      <w:r w:rsidRPr="00A13F59">
        <w:t xml:space="preserve"> Clean, filter, and balance paired-end sequencing inputs to ensure error-free performance in upstream sequence graphs.</w:t>
      </w:r>
    </w:p>
    <w:p w14:paraId="3062F695" w14:textId="77777777" w:rsidR="00A13F59" w:rsidRPr="00A13F59" w:rsidRDefault="00A13F59" w:rsidP="00A13F59">
      <w:pPr>
        <w:numPr>
          <w:ilvl w:val="0"/>
          <w:numId w:val="2"/>
        </w:numPr>
      </w:pPr>
      <w:r w:rsidRPr="00A13F59">
        <w:rPr>
          <w:b/>
          <w:bCs/>
        </w:rPr>
        <w:t>Key metrics or statistical approaches:</w:t>
      </w:r>
      <w:r w:rsidRPr="00A13F59">
        <w:t xml:space="preserve"> Total raw read counts, per-base quality score distributions, duplicate fractions, and GC content variations.</w:t>
      </w:r>
    </w:p>
    <w:p w14:paraId="5F9A88AB" w14:textId="77777777" w:rsidR="00A13F59" w:rsidRPr="00A13F59" w:rsidRDefault="00A13F59" w:rsidP="00A13F59">
      <w:pPr>
        <w:rPr>
          <w:b/>
          <w:bCs/>
        </w:rPr>
      </w:pPr>
      <w:r w:rsidRPr="00A13F59">
        <w:rPr>
          <w:b/>
          <w:bCs/>
        </w:rPr>
        <w:t>Genome Assembly &amp; Structural Curation</w:t>
      </w:r>
    </w:p>
    <w:p w14:paraId="467A0075" w14:textId="77777777" w:rsidR="00A13F59" w:rsidRPr="00A13F59" w:rsidRDefault="00A13F59" w:rsidP="00A13F59">
      <w:pPr>
        <w:numPr>
          <w:ilvl w:val="0"/>
          <w:numId w:val="3"/>
        </w:numPr>
      </w:pPr>
      <w:r w:rsidRPr="00A13F59">
        <w:rPr>
          <w:b/>
          <w:bCs/>
        </w:rPr>
        <w:t>Tool(s):</w:t>
      </w:r>
      <w:r w:rsidRPr="00A13F59">
        <w:t xml:space="preserve"> </w:t>
      </w:r>
      <w:proofErr w:type="spellStart"/>
      <w:r w:rsidRPr="00A13F59">
        <w:t>SPAdes</w:t>
      </w:r>
      <w:proofErr w:type="spellEnd"/>
      <w:r w:rsidRPr="00A13F59">
        <w:t xml:space="preserve"> assembler (or </w:t>
      </w:r>
      <w:proofErr w:type="spellStart"/>
      <w:r w:rsidRPr="00A13F59">
        <w:t>metaSPAdes</w:t>
      </w:r>
      <w:proofErr w:type="spellEnd"/>
      <w:r w:rsidRPr="00A13F59">
        <w:t xml:space="preserve"> core engine scaling recursively across optimized k-</w:t>
      </w:r>
      <w:proofErr w:type="spellStart"/>
      <w:r w:rsidRPr="00A13F59">
        <w:t>mer</w:t>
      </w:r>
      <w:proofErr w:type="spellEnd"/>
      <w:r w:rsidRPr="00A13F59">
        <w:t xml:space="preserve"> sizes) to construct contig graphs; QUAST for structural assembly metric calculations; </w:t>
      </w:r>
      <w:proofErr w:type="spellStart"/>
      <w:r w:rsidRPr="00A13F59">
        <w:t>RepeatMasker</w:t>
      </w:r>
      <w:proofErr w:type="spellEnd"/>
      <w:r w:rsidRPr="00A13F59">
        <w:t xml:space="preserve"> for identifying repetitive DNA landscapes.</w:t>
      </w:r>
    </w:p>
    <w:p w14:paraId="51705767" w14:textId="77777777" w:rsidR="00A13F59" w:rsidRPr="00A13F59" w:rsidRDefault="00A13F59" w:rsidP="00A13F59">
      <w:pPr>
        <w:numPr>
          <w:ilvl w:val="0"/>
          <w:numId w:val="3"/>
        </w:numPr>
      </w:pPr>
      <w:r w:rsidRPr="00A13F59">
        <w:rPr>
          <w:b/>
          <w:bCs/>
        </w:rPr>
        <w:t>Database(s):</w:t>
      </w:r>
      <w:r w:rsidRPr="00A13F59">
        <w:t xml:space="preserve"> </w:t>
      </w:r>
      <w:proofErr w:type="spellStart"/>
      <w:r w:rsidRPr="00A13F59">
        <w:t>RepBase</w:t>
      </w:r>
      <w:proofErr w:type="spellEnd"/>
      <w:r w:rsidRPr="00A13F59">
        <w:t xml:space="preserve"> / </w:t>
      </w:r>
      <w:proofErr w:type="spellStart"/>
      <w:r w:rsidRPr="00A13F59">
        <w:t>RepeatMasker</w:t>
      </w:r>
      <w:proofErr w:type="spellEnd"/>
      <w:r w:rsidRPr="00A13F59">
        <w:t xml:space="preserve"> repeat libraries to track transposable elements and low-complexity regions.</w:t>
      </w:r>
    </w:p>
    <w:p w14:paraId="5DD5EE85" w14:textId="77777777" w:rsidR="00A13F59" w:rsidRPr="00A13F59" w:rsidRDefault="00A13F59" w:rsidP="00A13F59">
      <w:pPr>
        <w:numPr>
          <w:ilvl w:val="0"/>
          <w:numId w:val="3"/>
        </w:numPr>
      </w:pPr>
      <w:r w:rsidRPr="00A13F59">
        <w:rPr>
          <w:b/>
          <w:bCs/>
        </w:rPr>
        <w:t>Normalization:</w:t>
      </w:r>
      <w:r w:rsidRPr="00A13F59">
        <w:t xml:space="preserve"> Minimum sequence length thresholds (e.g., filtering out short contigs under $200\</w:t>
      </w:r>
      <w:proofErr w:type="gramStart"/>
      <w:r w:rsidRPr="00A13F59">
        <w:t>text{ bp</w:t>
      </w:r>
      <w:proofErr w:type="gramEnd"/>
      <w:r w:rsidRPr="00A13F59">
        <w:t>}$ or $1,000\</w:t>
      </w:r>
      <w:proofErr w:type="gramStart"/>
      <w:r w:rsidRPr="00A13F59">
        <w:t>text{ bp</w:t>
      </w:r>
      <w:proofErr w:type="gramEnd"/>
      <w:r w:rsidRPr="00A13F59">
        <w:t>}$) to secure stable structural scaffolds.</w:t>
      </w:r>
    </w:p>
    <w:p w14:paraId="732C57EE" w14:textId="77777777" w:rsidR="00A13F59" w:rsidRPr="00A13F59" w:rsidRDefault="00A13F59" w:rsidP="00A13F59">
      <w:pPr>
        <w:numPr>
          <w:ilvl w:val="0"/>
          <w:numId w:val="3"/>
        </w:numPr>
      </w:pPr>
      <w:r w:rsidRPr="00A13F59">
        <w:rPr>
          <w:b/>
          <w:bCs/>
        </w:rPr>
        <w:t>Goal of the analysis:</w:t>
      </w:r>
      <w:r w:rsidRPr="00A13F59">
        <w:t xml:space="preserve"> Reconstruct a highly contiguous draft genome assembly representing the full chromosomal architecture of the </w:t>
      </w:r>
      <w:r w:rsidRPr="00A13F59">
        <w:rPr>
          <w:i/>
          <w:iCs/>
        </w:rPr>
        <w:t xml:space="preserve">L. </w:t>
      </w:r>
      <w:proofErr w:type="spellStart"/>
      <w:r w:rsidRPr="00A13F59">
        <w:rPr>
          <w:i/>
          <w:iCs/>
        </w:rPr>
        <w:t>coffeanum</w:t>
      </w:r>
      <w:proofErr w:type="spellEnd"/>
      <w:r w:rsidRPr="00A13F59">
        <w:t xml:space="preserve"> isolate.</w:t>
      </w:r>
    </w:p>
    <w:p w14:paraId="073629B8" w14:textId="77777777" w:rsidR="00A13F59" w:rsidRPr="00A13F59" w:rsidRDefault="00A13F59" w:rsidP="00A13F59">
      <w:pPr>
        <w:numPr>
          <w:ilvl w:val="0"/>
          <w:numId w:val="3"/>
        </w:numPr>
      </w:pPr>
      <w:r w:rsidRPr="00A13F59">
        <w:rPr>
          <w:b/>
          <w:bCs/>
        </w:rPr>
        <w:lastRenderedPageBreak/>
        <w:t>Key metrics or statistical approaches:</w:t>
      </w:r>
      <w:r w:rsidRPr="00A13F59">
        <w:t xml:space="preserve"> Total assembly size (bp), contig counts, N50 and L50 assembly metrics, and percentage of masked repetitive architecture.</w:t>
      </w:r>
    </w:p>
    <w:p w14:paraId="43EB2CD1" w14:textId="77777777" w:rsidR="00A13F59" w:rsidRPr="00A13F59" w:rsidRDefault="00A13F59" w:rsidP="00A13F59">
      <w:pPr>
        <w:rPr>
          <w:b/>
          <w:bCs/>
        </w:rPr>
      </w:pPr>
      <w:r w:rsidRPr="00A13F59">
        <w:rPr>
          <w:b/>
          <w:bCs/>
        </w:rPr>
        <w:t>Functional Annotation &amp; Biocontrol Profiling</w:t>
      </w:r>
    </w:p>
    <w:p w14:paraId="302337E0" w14:textId="77777777" w:rsidR="00A13F59" w:rsidRPr="00A13F59" w:rsidRDefault="00A13F59" w:rsidP="00A13F59">
      <w:pPr>
        <w:numPr>
          <w:ilvl w:val="0"/>
          <w:numId w:val="4"/>
        </w:numPr>
      </w:pPr>
      <w:r w:rsidRPr="00A13F59">
        <w:rPr>
          <w:b/>
          <w:bCs/>
        </w:rPr>
        <w:t>Tool(s):</w:t>
      </w:r>
      <w:r w:rsidRPr="00A13F59">
        <w:t xml:space="preserve"> BUSCO to quantitatively assess genome assembly completeness; Maker or Augustus pipelines for </w:t>
      </w:r>
      <w:r w:rsidRPr="00A13F59">
        <w:rPr>
          <w:i/>
          <w:iCs/>
        </w:rPr>
        <w:t>de novo</w:t>
      </w:r>
      <w:r w:rsidRPr="00A13F59">
        <w:t xml:space="preserve"> gene prediction; </w:t>
      </w:r>
      <w:proofErr w:type="spellStart"/>
      <w:r w:rsidRPr="00A13F59">
        <w:t>BLASTp</w:t>
      </w:r>
      <w:proofErr w:type="spellEnd"/>
      <w:r w:rsidRPr="00A13F59">
        <w:t xml:space="preserve"> and </w:t>
      </w:r>
      <w:proofErr w:type="spellStart"/>
      <w:r w:rsidRPr="00A13F59">
        <w:t>InterProScan</w:t>
      </w:r>
      <w:proofErr w:type="spellEnd"/>
      <w:r w:rsidRPr="00A13F59">
        <w:t xml:space="preserve"> for down-stream functional characterization.</w:t>
      </w:r>
    </w:p>
    <w:p w14:paraId="52236012" w14:textId="0BF4752E" w:rsidR="00A13F59" w:rsidRPr="00A13F59" w:rsidRDefault="00A13F59" w:rsidP="00A13F59">
      <w:pPr>
        <w:numPr>
          <w:ilvl w:val="0"/>
          <w:numId w:val="4"/>
        </w:numPr>
      </w:pPr>
      <w:r w:rsidRPr="00A13F59">
        <w:rPr>
          <w:b/>
          <w:bCs/>
        </w:rPr>
        <w:t>Database(s):</w:t>
      </w:r>
      <w:r w:rsidRPr="00A13F59">
        <w:t xml:space="preserve"> </w:t>
      </w:r>
      <w:proofErr w:type="spellStart"/>
      <w:r w:rsidRPr="00A13F59">
        <w:t>Sordariomycetes</w:t>
      </w:r>
      <w:proofErr w:type="spellEnd"/>
      <w:r w:rsidRPr="00A13F59">
        <w:t>/Ascomycota BUSCO reference lineage sets; Swiss-Prot/</w:t>
      </w:r>
      <w:proofErr w:type="spellStart"/>
      <w:r w:rsidRPr="00A13F59">
        <w:t>UniProtKB</w:t>
      </w:r>
      <w:proofErr w:type="spellEnd"/>
      <w:r w:rsidRPr="00A13F59">
        <w:t xml:space="preserve">; </w:t>
      </w:r>
      <w:proofErr w:type="spellStart"/>
      <w:r w:rsidRPr="00A13F59">
        <w:t>CAZy</w:t>
      </w:r>
      <w:proofErr w:type="spellEnd"/>
      <w:r w:rsidRPr="00A13F59">
        <w:t xml:space="preserve"> (Carbohydrate</w:t>
      </w:r>
      <w:r>
        <w:t xml:space="preserve"> </w:t>
      </w:r>
      <w:r w:rsidRPr="00A13F59">
        <w:t xml:space="preserve">Active Enzymes) database; </w:t>
      </w:r>
      <w:proofErr w:type="spellStart"/>
      <w:r w:rsidRPr="00A13F59">
        <w:t>antiSMASH</w:t>
      </w:r>
      <w:proofErr w:type="spellEnd"/>
      <w:r w:rsidRPr="00A13F59">
        <w:t xml:space="preserve"> database (targeting specialized secondary metabolite biosynthetic gene clusters).</w:t>
      </w:r>
    </w:p>
    <w:p w14:paraId="32296842" w14:textId="77777777" w:rsidR="00A13F59" w:rsidRPr="00A13F59" w:rsidRDefault="00A13F59" w:rsidP="00A13F59">
      <w:pPr>
        <w:numPr>
          <w:ilvl w:val="0"/>
          <w:numId w:val="4"/>
        </w:numPr>
      </w:pPr>
      <w:r w:rsidRPr="00A13F59">
        <w:rPr>
          <w:b/>
          <w:bCs/>
        </w:rPr>
        <w:t>Normalization:</w:t>
      </w:r>
      <w:r w:rsidRPr="00A13F59">
        <w:t xml:space="preserve"> Gene models normalized by length and mapped across standard functional category abundance matrices.</w:t>
      </w:r>
    </w:p>
    <w:p w14:paraId="79917E05" w14:textId="77777777" w:rsidR="00A13F59" w:rsidRPr="00A13F59" w:rsidRDefault="00A13F59" w:rsidP="00A13F59">
      <w:pPr>
        <w:numPr>
          <w:ilvl w:val="0"/>
          <w:numId w:val="4"/>
        </w:numPr>
      </w:pPr>
      <w:r w:rsidRPr="00A13F59">
        <w:rPr>
          <w:b/>
          <w:bCs/>
        </w:rPr>
        <w:t>Goal of the analysis:</w:t>
      </w:r>
      <w:r w:rsidRPr="00A13F59">
        <w:t xml:space="preserve"> Delineate the coding sequence landscape of </w:t>
      </w:r>
      <w:r w:rsidRPr="00A13F59">
        <w:rPr>
          <w:i/>
          <w:iCs/>
        </w:rPr>
        <w:t xml:space="preserve">L. </w:t>
      </w:r>
      <w:proofErr w:type="spellStart"/>
      <w:r w:rsidRPr="00A13F59">
        <w:rPr>
          <w:i/>
          <w:iCs/>
        </w:rPr>
        <w:t>coffeanum</w:t>
      </w:r>
      <w:proofErr w:type="spellEnd"/>
      <w:r w:rsidRPr="00A13F59">
        <w:t xml:space="preserve">, identifying specific enzymes and metabolic clusters linked to </w:t>
      </w:r>
      <w:proofErr w:type="spellStart"/>
      <w:r w:rsidRPr="00A13F59">
        <w:t>lignicolous</w:t>
      </w:r>
      <w:proofErr w:type="spellEnd"/>
      <w:r w:rsidRPr="00A13F59">
        <w:t xml:space="preserve"> wood decay and potential agricultural biocontrol applications.</w:t>
      </w:r>
    </w:p>
    <w:p w14:paraId="5D9C820C" w14:textId="77777777" w:rsidR="00A13F59" w:rsidRPr="00A13F59" w:rsidRDefault="00A13F59" w:rsidP="00A13F59">
      <w:pPr>
        <w:numPr>
          <w:ilvl w:val="0"/>
          <w:numId w:val="4"/>
        </w:numPr>
      </w:pPr>
      <w:r w:rsidRPr="00A13F59">
        <w:rPr>
          <w:b/>
          <w:bCs/>
        </w:rPr>
        <w:t>Key metrics or statistical approaches:</w:t>
      </w:r>
      <w:r w:rsidRPr="00A13F59">
        <w:t xml:space="preserve"> Total predicted gene counts, BUSCO completeness percentages (single-copy vs. duplicated vs. fragments), and counts of functional secondary metabolite gene clusters.</w:t>
      </w:r>
    </w:p>
    <w:p w14:paraId="5835E67E" w14:textId="77777777" w:rsidR="00A13F59" w:rsidRPr="00A13F59" w:rsidRDefault="00A13F59" w:rsidP="00A13F59">
      <w:pPr>
        <w:rPr>
          <w:b/>
          <w:bCs/>
        </w:rPr>
      </w:pPr>
      <w:r w:rsidRPr="00A13F59">
        <w:rPr>
          <w:b/>
          <w:bCs/>
        </w:rPr>
        <w:t>Fungal Biosystematics &amp; Phylogenetic Analysis</w:t>
      </w:r>
    </w:p>
    <w:p w14:paraId="26D84B56" w14:textId="441AF35B" w:rsidR="00A13F59" w:rsidRPr="00A13F59" w:rsidRDefault="00A13F59" w:rsidP="00A13F59">
      <w:pPr>
        <w:numPr>
          <w:ilvl w:val="0"/>
          <w:numId w:val="5"/>
        </w:numPr>
      </w:pPr>
      <w:r w:rsidRPr="00A13F59">
        <w:rPr>
          <w:b/>
          <w:bCs/>
        </w:rPr>
        <w:t>Tool(s):</w:t>
      </w:r>
      <w:r w:rsidRPr="00A13F59">
        <w:t xml:space="preserve"> Minimap2 or </w:t>
      </w:r>
      <w:proofErr w:type="spellStart"/>
      <w:r w:rsidRPr="00A13F59">
        <w:t>BLASTn</w:t>
      </w:r>
      <w:proofErr w:type="spellEnd"/>
      <w:r w:rsidRPr="00A13F59">
        <w:t xml:space="preserve"> for locus</w:t>
      </w:r>
      <w:r>
        <w:t xml:space="preserve"> </w:t>
      </w:r>
      <w:r w:rsidRPr="00A13F59">
        <w:t xml:space="preserve">specific identity testing; MAFFT for sequence alignment execution; IQ-TREE or </w:t>
      </w:r>
      <w:proofErr w:type="spellStart"/>
      <w:r w:rsidRPr="00A13F59">
        <w:t>RAxML</w:t>
      </w:r>
      <w:proofErr w:type="spellEnd"/>
      <w:r w:rsidRPr="00A13F59">
        <w:t xml:space="preserve"> for generating maximum-likelihood phylogenies.</w:t>
      </w:r>
    </w:p>
    <w:p w14:paraId="52CEFABB" w14:textId="77777777" w:rsidR="00A13F59" w:rsidRPr="00A13F59" w:rsidRDefault="00A13F59" w:rsidP="00A13F59">
      <w:pPr>
        <w:numPr>
          <w:ilvl w:val="0"/>
          <w:numId w:val="5"/>
        </w:numPr>
      </w:pPr>
      <w:r w:rsidRPr="00A13F59">
        <w:rPr>
          <w:b/>
          <w:bCs/>
        </w:rPr>
        <w:t>Database(s):</w:t>
      </w:r>
      <w:r w:rsidRPr="00A13F59">
        <w:t xml:space="preserve"> NCBI </w:t>
      </w:r>
      <w:proofErr w:type="spellStart"/>
      <w:r w:rsidRPr="00A13F59">
        <w:t>RefSeq</w:t>
      </w:r>
      <w:proofErr w:type="spellEnd"/>
      <w:r w:rsidRPr="00A13F59">
        <w:t xml:space="preserve"> fungal database; curated </w:t>
      </w:r>
      <w:proofErr w:type="spellStart"/>
      <w:r w:rsidRPr="00A13F59">
        <w:t>Cordycipitaceae</w:t>
      </w:r>
      <w:proofErr w:type="spellEnd"/>
      <w:r w:rsidRPr="00A13F59">
        <w:t xml:space="preserve"> reference marker records (including internal transcribed spacer [ITS], large subunit rRNA [LSU], and core housekeeping genes like </w:t>
      </w:r>
      <w:r w:rsidRPr="00A13F59">
        <w:rPr>
          <w:i/>
          <w:iCs/>
        </w:rPr>
        <w:t>TEF1-α</w:t>
      </w:r>
      <w:r w:rsidRPr="00A13F59">
        <w:t xml:space="preserve"> or </w:t>
      </w:r>
      <w:r w:rsidRPr="00A13F59">
        <w:rPr>
          <w:i/>
          <w:iCs/>
        </w:rPr>
        <w:t>RPB2</w:t>
      </w:r>
      <w:r w:rsidRPr="00A13F59">
        <w:t>).</w:t>
      </w:r>
    </w:p>
    <w:p w14:paraId="6975C5A0" w14:textId="77777777" w:rsidR="00A13F59" w:rsidRPr="00A13F59" w:rsidRDefault="00A13F59" w:rsidP="00A13F59">
      <w:pPr>
        <w:numPr>
          <w:ilvl w:val="0"/>
          <w:numId w:val="5"/>
        </w:numPr>
      </w:pPr>
      <w:r w:rsidRPr="00A13F59">
        <w:rPr>
          <w:b/>
          <w:bCs/>
        </w:rPr>
        <w:t>Normalization:</w:t>
      </w:r>
      <w:r w:rsidRPr="00A13F59">
        <w:t xml:space="preserve"> Multi-locus sequence alignment concatenation with partition model adjustments.</w:t>
      </w:r>
    </w:p>
    <w:p w14:paraId="662B8854" w14:textId="77777777" w:rsidR="00A13F59" w:rsidRPr="00A13F59" w:rsidRDefault="00A13F59" w:rsidP="00A13F59">
      <w:pPr>
        <w:numPr>
          <w:ilvl w:val="0"/>
          <w:numId w:val="5"/>
        </w:numPr>
      </w:pPr>
      <w:r w:rsidRPr="00A13F59">
        <w:rPr>
          <w:b/>
          <w:bCs/>
        </w:rPr>
        <w:t>Goal of the analysis:</w:t>
      </w:r>
      <w:r w:rsidRPr="00A13F59">
        <w:t xml:space="preserve"> Formally confirm the taxonomic placement of the Philippine strain PN0576 relative to the 11 known international </w:t>
      </w:r>
      <w:proofErr w:type="spellStart"/>
      <w:r w:rsidRPr="00A13F59">
        <w:rPr>
          <w:i/>
          <w:iCs/>
        </w:rPr>
        <w:t>Leptobacillium</w:t>
      </w:r>
      <w:proofErr w:type="spellEnd"/>
      <w:r w:rsidRPr="00A13F59">
        <w:t xml:space="preserve"> species (originally separated from the genus </w:t>
      </w:r>
      <w:proofErr w:type="spellStart"/>
      <w:r w:rsidRPr="00A13F59">
        <w:rPr>
          <w:i/>
          <w:iCs/>
        </w:rPr>
        <w:t>Simplicillium</w:t>
      </w:r>
      <w:proofErr w:type="spellEnd"/>
      <w:r w:rsidRPr="00A13F59">
        <w:t>).</w:t>
      </w:r>
    </w:p>
    <w:p w14:paraId="2F19EC5D" w14:textId="6084F5E7" w:rsidR="00A13F59" w:rsidRPr="00A13F59" w:rsidRDefault="00A13F59" w:rsidP="00A13F59">
      <w:pPr>
        <w:numPr>
          <w:ilvl w:val="0"/>
          <w:numId w:val="5"/>
        </w:numPr>
      </w:pPr>
      <w:r w:rsidRPr="00A13F59">
        <w:rPr>
          <w:b/>
          <w:bCs/>
        </w:rPr>
        <w:t>Key metrics or statistical approaches:</w:t>
      </w:r>
      <w:r w:rsidRPr="00A13F59">
        <w:t xml:space="preserve"> Average Nucleotide Identity (ANI) percentages; phylogenetic tree branch topology validation via ultrafast bootstrap replicates (</w:t>
      </w:r>
      <w:r>
        <w:t>&gt;</w:t>
      </w:r>
      <w:r w:rsidRPr="00A13F59">
        <w:t xml:space="preserve">95%) and </w:t>
      </w:r>
      <w:proofErr w:type="spellStart"/>
      <w:r w:rsidRPr="00A13F59">
        <w:t>Shimodaira</w:t>
      </w:r>
      <w:proofErr w:type="spellEnd"/>
      <w:r>
        <w:t xml:space="preserve"> </w:t>
      </w:r>
      <w:r w:rsidRPr="00A13F59">
        <w:t>Hasegawa</w:t>
      </w:r>
      <w:r>
        <w:t xml:space="preserve"> </w:t>
      </w:r>
      <w:r w:rsidRPr="00A13F59">
        <w:t>like approximate likelihood ratio tests.</w:t>
      </w:r>
    </w:p>
    <w:p w14:paraId="26682FF2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6D1A"/>
    <w:multiLevelType w:val="multilevel"/>
    <w:tmpl w:val="7F4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C2C25"/>
    <w:multiLevelType w:val="multilevel"/>
    <w:tmpl w:val="76D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4195C"/>
    <w:multiLevelType w:val="multilevel"/>
    <w:tmpl w:val="387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B029E"/>
    <w:multiLevelType w:val="multilevel"/>
    <w:tmpl w:val="127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446E6"/>
    <w:multiLevelType w:val="multilevel"/>
    <w:tmpl w:val="56F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4117">
    <w:abstractNumId w:val="0"/>
  </w:num>
  <w:num w:numId="2" w16cid:durableId="1848058816">
    <w:abstractNumId w:val="3"/>
  </w:num>
  <w:num w:numId="3" w16cid:durableId="916941243">
    <w:abstractNumId w:val="2"/>
  </w:num>
  <w:num w:numId="4" w16cid:durableId="137839600">
    <w:abstractNumId w:val="4"/>
  </w:num>
  <w:num w:numId="5" w16cid:durableId="83757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59"/>
    <w:rsid w:val="000C3267"/>
    <w:rsid w:val="00227B78"/>
    <w:rsid w:val="007A7287"/>
    <w:rsid w:val="007B17D2"/>
    <w:rsid w:val="00850FB5"/>
    <w:rsid w:val="00A1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57B8"/>
  <w15:chartTrackingRefBased/>
  <w15:docId w15:val="{AA558AC0-EB29-422C-900E-C84CB618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F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128/mra.00138-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2026-06-15T17:05:00Z</dcterms:created>
  <dcterms:modified xsi:type="dcterms:W3CDTF">2026-06-15T17:07:00Z</dcterms:modified>
</cp:coreProperties>
</file>