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A3A0" w14:textId="77777777" w:rsidR="003A34E9" w:rsidRPr="003A34E9" w:rsidRDefault="003A34E9" w:rsidP="003A34E9">
      <w:pPr>
        <w:rPr>
          <w:b/>
          <w:bCs/>
          <w:sz w:val="36"/>
          <w:szCs w:val="36"/>
        </w:rPr>
      </w:pPr>
      <w:r w:rsidRPr="003A34E9">
        <w:rPr>
          <w:b/>
          <w:bCs/>
          <w:sz w:val="36"/>
          <w:szCs w:val="36"/>
        </w:rPr>
        <w:t>Analysis Plan - SRP406350</w:t>
      </w:r>
    </w:p>
    <w:p w14:paraId="44A5FF0D" w14:textId="77777777" w:rsidR="003A34E9" w:rsidRPr="003A34E9" w:rsidRDefault="003A34E9" w:rsidP="003A34E9">
      <w:r w:rsidRPr="003A34E9">
        <w:rPr>
          <w:b/>
          <w:bCs/>
        </w:rPr>
        <w:t>Study Accession:</w:t>
      </w:r>
      <w:r w:rsidRPr="003A34E9">
        <w:t xml:space="preserve"> SRP406350 (SRA </w:t>
      </w:r>
      <w:proofErr w:type="spellStart"/>
      <w:r w:rsidRPr="003A34E9">
        <w:t>BioProject</w:t>
      </w:r>
      <w:proofErr w:type="spellEnd"/>
      <w:r w:rsidRPr="003A34E9">
        <w:t xml:space="preserve"> PRJNA891176 / Global Cave Metagenome </w:t>
      </w:r>
      <w:proofErr w:type="spellStart"/>
      <w:r w:rsidRPr="003A34E9">
        <w:t>Catalog</w:t>
      </w:r>
      <w:proofErr w:type="spellEnd"/>
      <w:r w:rsidRPr="003A34E9">
        <w:t>)</w:t>
      </w:r>
    </w:p>
    <w:p w14:paraId="2F366BF7" w14:textId="77777777" w:rsidR="003A34E9" w:rsidRPr="003A34E9" w:rsidRDefault="003A34E9" w:rsidP="003A34E9">
      <w:r w:rsidRPr="003A34E9">
        <w:rPr>
          <w:b/>
          <w:bCs/>
        </w:rPr>
        <w:t>Study Type:</w:t>
      </w:r>
      <w:r w:rsidRPr="003A34E9">
        <w:t xml:space="preserve"> Subterranean geomicrobiology, dark biosphere exploration, and large-scale genome-resolved metagenomics</w:t>
      </w:r>
    </w:p>
    <w:p w14:paraId="55D8BF31" w14:textId="77777777" w:rsidR="003A34E9" w:rsidRPr="003A34E9" w:rsidRDefault="003A34E9" w:rsidP="003A34E9">
      <w:r w:rsidRPr="003A34E9">
        <w:rPr>
          <w:b/>
          <w:bCs/>
        </w:rPr>
        <w:t>Sample Type:</w:t>
      </w:r>
      <w:r w:rsidRPr="003A34E9">
        <w:t xml:space="preserve"> Environmental matrices (sediments, rock surfaces, biofilms, and cave water) collected across 37 geographically diverse cave environments globally</w:t>
      </w:r>
    </w:p>
    <w:p w14:paraId="772B9A2E" w14:textId="77777777" w:rsidR="003A34E9" w:rsidRPr="003A34E9" w:rsidRDefault="003A34E9" w:rsidP="003A34E9">
      <w:r w:rsidRPr="003A34E9">
        <w:rPr>
          <w:b/>
          <w:bCs/>
        </w:rPr>
        <w:t>Associated Publications / DOIs:</w:t>
      </w:r>
    </w:p>
    <w:p w14:paraId="5EC6DFAE" w14:textId="77777777" w:rsidR="003A34E9" w:rsidRPr="003A34E9" w:rsidRDefault="003A34E9" w:rsidP="003A34E9">
      <w:pPr>
        <w:numPr>
          <w:ilvl w:val="0"/>
          <w:numId w:val="1"/>
        </w:numPr>
      </w:pPr>
      <w:r w:rsidRPr="003A34E9">
        <w:t>Li et al., 2025 (</w:t>
      </w:r>
      <w:r w:rsidRPr="003A34E9">
        <w:rPr>
          <w:i/>
          <w:iCs/>
        </w:rPr>
        <w:t>Sci Data</w:t>
      </w:r>
      <w:r w:rsidRPr="003A34E9">
        <w:t xml:space="preserve">): </w:t>
      </w:r>
      <w:hyperlink r:id="rId5" w:tgtFrame="_blank" w:history="1">
        <w:r w:rsidRPr="003A34E9">
          <w:rPr>
            <w:rStyle w:val="Hyperlink"/>
          </w:rPr>
          <w:t>https://doi.org/10.1038/s41597-025-06191-2</w:t>
        </w:r>
      </w:hyperlink>
    </w:p>
    <w:p w14:paraId="0E7FF18D" w14:textId="10C0DC0C" w:rsidR="003A34E9" w:rsidRPr="003A34E9" w:rsidRDefault="003A34E9" w:rsidP="003A34E9">
      <w:r w:rsidRPr="003A34E9">
        <w:rPr>
          <w:b/>
          <w:bCs/>
        </w:rPr>
        <w:t>Study Design:</w:t>
      </w:r>
      <w:r w:rsidRPr="003A34E9">
        <w:t xml:space="preserve"> Comprehensive large</w:t>
      </w:r>
      <w:r>
        <w:t xml:space="preserve"> </w:t>
      </w:r>
      <w:r w:rsidRPr="003A34E9">
        <w:t>scale metagenomic data integration and reconstruction pipeline establishing the first unified global prokaryotic cave metagenome</w:t>
      </w:r>
      <w:r>
        <w:t xml:space="preserve"> </w:t>
      </w:r>
      <w:r w:rsidRPr="003A34E9">
        <w:t xml:space="preserve">assembled genome (MAG) </w:t>
      </w:r>
      <w:proofErr w:type="spellStart"/>
      <w:r w:rsidRPr="003A34E9">
        <w:t>catalog</w:t>
      </w:r>
      <w:proofErr w:type="spellEnd"/>
      <w:r w:rsidRPr="003A34E9">
        <w:t>. Cave microorganisms represent unique poly-extremophiles that survive in completely dark, isolated, and nutrient</w:t>
      </w:r>
      <w:r>
        <w:t xml:space="preserve"> </w:t>
      </w:r>
      <w:r w:rsidRPr="003A34E9">
        <w:t>starved (oligotrophic) environments, forcing the evolution of specialized metabolic pathways and secondary metabolite synthesis capabilities. Deep whole</w:t>
      </w:r>
      <w:r>
        <w:t xml:space="preserve"> </w:t>
      </w:r>
      <w:r w:rsidRPr="003A34E9">
        <w:t>metagenome shotgun sequencing datasets derived from global subterranean expeditions were subjected to cross</w:t>
      </w:r>
      <w:r>
        <w:t xml:space="preserve"> </w:t>
      </w:r>
      <w:r w:rsidRPr="003A34E9">
        <w:t>assembly, multi</w:t>
      </w:r>
      <w:r>
        <w:t xml:space="preserve"> </w:t>
      </w:r>
      <w:r w:rsidRPr="003A34E9">
        <w:t>engine binning, and stringency filtering to reconstruct thousands of medium-to-high</w:t>
      </w:r>
      <w:r>
        <w:t xml:space="preserve"> </w:t>
      </w:r>
      <w:r w:rsidRPr="003A34E9">
        <w:t xml:space="preserve">quality drafts, providing a foundational baseline for exploring uncultivated dark biosphere dark matter, biosynthetic potential, and ancient </w:t>
      </w:r>
      <w:proofErr w:type="spellStart"/>
      <w:r w:rsidRPr="003A34E9">
        <w:t>resistome</w:t>
      </w:r>
      <w:proofErr w:type="spellEnd"/>
      <w:r w:rsidRPr="003A34E9">
        <w:t xml:space="preserve"> evolution.</w:t>
      </w:r>
    </w:p>
    <w:p w14:paraId="5D6271CE" w14:textId="77777777" w:rsidR="003A34E9" w:rsidRPr="003A34E9" w:rsidRDefault="003A34E9" w:rsidP="003A34E9">
      <w:pPr>
        <w:rPr>
          <w:b/>
          <w:bCs/>
        </w:rPr>
      </w:pPr>
      <w:r w:rsidRPr="003A34E9">
        <w:rPr>
          <w:b/>
          <w:bCs/>
        </w:rPr>
        <w:t>Metagenomic Assembly &amp; Genome Reconstruction</w:t>
      </w:r>
    </w:p>
    <w:p w14:paraId="24B4E5E5" w14:textId="705B550A" w:rsidR="003A34E9" w:rsidRPr="003A34E9" w:rsidRDefault="003A34E9" w:rsidP="003A34E9">
      <w:pPr>
        <w:numPr>
          <w:ilvl w:val="0"/>
          <w:numId w:val="2"/>
        </w:numPr>
      </w:pPr>
      <w:r w:rsidRPr="003A34E9">
        <w:rPr>
          <w:b/>
          <w:bCs/>
        </w:rPr>
        <w:t>Tool(s):</w:t>
      </w:r>
      <w:r w:rsidRPr="003A34E9">
        <w:t xml:space="preserve"> </w:t>
      </w:r>
      <w:proofErr w:type="spellStart"/>
      <w:r w:rsidRPr="003A34E9">
        <w:t>fastp</w:t>
      </w:r>
      <w:proofErr w:type="spellEnd"/>
      <w:r w:rsidRPr="003A34E9">
        <w:t xml:space="preserve"> or </w:t>
      </w:r>
      <w:proofErr w:type="spellStart"/>
      <w:r w:rsidRPr="003A34E9">
        <w:t>Trimmomatic</w:t>
      </w:r>
      <w:proofErr w:type="spellEnd"/>
      <w:r w:rsidRPr="003A34E9">
        <w:t xml:space="preserve"> for raw read quality cleaning and adapter excision; MEGAHIT or </w:t>
      </w:r>
      <w:proofErr w:type="spellStart"/>
      <w:r w:rsidRPr="003A34E9">
        <w:t>metaSPAdes</w:t>
      </w:r>
      <w:proofErr w:type="spellEnd"/>
      <w:r w:rsidRPr="003A34E9">
        <w:t xml:space="preserve"> for single</w:t>
      </w:r>
      <w:r>
        <w:t xml:space="preserve"> </w:t>
      </w:r>
      <w:r w:rsidRPr="003A34E9">
        <w:t>sample and co</w:t>
      </w:r>
      <w:r>
        <w:t xml:space="preserve"> </w:t>
      </w:r>
      <w:r w:rsidRPr="003A34E9">
        <w:t xml:space="preserve">assembly de novo graph generation; MetaBAT2, MaxBin2, and CONCOCT built inside automated binning wrappers (e.g., </w:t>
      </w:r>
      <w:proofErr w:type="spellStart"/>
      <w:r w:rsidRPr="003A34E9">
        <w:t>metaWRAP</w:t>
      </w:r>
      <w:proofErr w:type="spellEnd"/>
      <w:r w:rsidRPr="003A34E9">
        <w:t xml:space="preserve">); </w:t>
      </w:r>
      <w:proofErr w:type="spellStart"/>
      <w:r w:rsidRPr="003A34E9">
        <w:t>CheckM</w:t>
      </w:r>
      <w:proofErr w:type="spellEnd"/>
      <w:r w:rsidRPr="003A34E9">
        <w:t xml:space="preserve"> for single</w:t>
      </w:r>
      <w:r>
        <w:t xml:space="preserve"> </w:t>
      </w:r>
      <w:r w:rsidRPr="003A34E9">
        <w:t>copy marker completeness verification.</w:t>
      </w:r>
    </w:p>
    <w:p w14:paraId="4AE457E9" w14:textId="77777777" w:rsidR="003A34E9" w:rsidRPr="003A34E9" w:rsidRDefault="003A34E9" w:rsidP="003A34E9">
      <w:pPr>
        <w:numPr>
          <w:ilvl w:val="0"/>
          <w:numId w:val="2"/>
        </w:numPr>
      </w:pPr>
      <w:r w:rsidRPr="003A34E9">
        <w:rPr>
          <w:b/>
          <w:bCs/>
        </w:rPr>
        <w:t>Database(s):</w:t>
      </w:r>
      <w:r w:rsidRPr="003A34E9">
        <w:t xml:space="preserve"> </w:t>
      </w:r>
      <w:proofErr w:type="spellStart"/>
      <w:r w:rsidRPr="003A34E9">
        <w:t>CheckM</w:t>
      </w:r>
      <w:proofErr w:type="spellEnd"/>
      <w:r w:rsidRPr="003A34E9">
        <w:t xml:space="preserve"> lineage-specific marker gene </w:t>
      </w:r>
      <w:proofErr w:type="spellStart"/>
      <w:r w:rsidRPr="003A34E9">
        <w:t>catalogs</w:t>
      </w:r>
      <w:proofErr w:type="spellEnd"/>
      <w:r w:rsidRPr="003A34E9">
        <w:t>.</w:t>
      </w:r>
    </w:p>
    <w:p w14:paraId="350D57B1" w14:textId="1E62447F" w:rsidR="003A34E9" w:rsidRPr="003A34E9" w:rsidRDefault="003A34E9" w:rsidP="003A34E9">
      <w:pPr>
        <w:numPr>
          <w:ilvl w:val="0"/>
          <w:numId w:val="2"/>
        </w:numPr>
      </w:pPr>
      <w:r w:rsidRPr="003A34E9">
        <w:rPr>
          <w:b/>
          <w:bCs/>
        </w:rPr>
        <w:t>Normalization:</w:t>
      </w:r>
      <w:r w:rsidRPr="003A34E9">
        <w:t xml:space="preserve"> Base quality screening filtering out low</w:t>
      </w:r>
      <w:r>
        <w:t xml:space="preserve"> P</w:t>
      </w:r>
      <w:r w:rsidRPr="003A34E9">
        <w:t>hred read segments (&lt;Q20); minimum contig size boundaries (</w:t>
      </w:r>
      <w:r>
        <w:t>&gt;</w:t>
      </w:r>
      <w:r w:rsidRPr="003A34E9">
        <w:t xml:space="preserve"> 2500 b) to ensure stable coverage; strict selection parameters requiring medium-to-high quality drafts meeting Minimum Information of a Metagenome</w:t>
      </w:r>
      <w:r>
        <w:t xml:space="preserve"> </w:t>
      </w:r>
      <w:r w:rsidRPr="003A34E9">
        <w:t>Assembled Genome (MIMAG) standards (</w:t>
      </w:r>
      <w:r>
        <w:t>&gt;</w:t>
      </w:r>
      <w:r w:rsidRPr="003A34E9">
        <w:t xml:space="preserve"> 50%$completeness and &lt;10% contamination).</w:t>
      </w:r>
    </w:p>
    <w:p w14:paraId="5BE9F72B" w14:textId="0B8C527B" w:rsidR="003A34E9" w:rsidRPr="003A34E9" w:rsidRDefault="003A34E9" w:rsidP="003A34E9">
      <w:pPr>
        <w:numPr>
          <w:ilvl w:val="0"/>
          <w:numId w:val="2"/>
        </w:numPr>
      </w:pPr>
      <w:r w:rsidRPr="003A34E9">
        <w:rPr>
          <w:b/>
          <w:bCs/>
        </w:rPr>
        <w:t>Goal of the analysis:</w:t>
      </w:r>
      <w:r w:rsidRPr="003A34E9">
        <w:t xml:space="preserve"> Deconvolute highly complex polymicrobial subterranean sequence reads into distinct, high</w:t>
      </w:r>
      <w:r>
        <w:t xml:space="preserve"> </w:t>
      </w:r>
      <w:r w:rsidRPr="003A34E9">
        <w:t>fidelity organism</w:t>
      </w:r>
      <w:r>
        <w:t xml:space="preserve"> </w:t>
      </w:r>
      <w:r w:rsidRPr="003A34E9">
        <w:t>level bins.</w:t>
      </w:r>
    </w:p>
    <w:p w14:paraId="39BC0C9B" w14:textId="275B7C0E" w:rsidR="003A34E9" w:rsidRPr="003A34E9" w:rsidRDefault="003A34E9" w:rsidP="003A34E9">
      <w:pPr>
        <w:numPr>
          <w:ilvl w:val="0"/>
          <w:numId w:val="2"/>
        </w:numPr>
      </w:pPr>
      <w:r w:rsidRPr="003A34E9">
        <w:rPr>
          <w:b/>
          <w:bCs/>
        </w:rPr>
        <w:t>Key metrics or statistical approaches:</w:t>
      </w:r>
      <w:r w:rsidRPr="003A34E9">
        <w:t xml:space="preserve"> Processing multi-site deep sequencing runs to successfully recover 3,837 </w:t>
      </w:r>
      <w:proofErr w:type="gramStart"/>
      <w:r w:rsidRPr="003A34E9">
        <w:t>medium</w:t>
      </w:r>
      <w:proofErr w:type="gramEnd"/>
      <w:r>
        <w:t xml:space="preserve"> </w:t>
      </w:r>
      <w:r w:rsidRPr="003A34E9">
        <w:t>to</w:t>
      </w:r>
      <w:r>
        <w:t xml:space="preserve"> </w:t>
      </w:r>
      <w:r w:rsidRPr="003A34E9">
        <w:t>high quality cave MAGs.</w:t>
      </w:r>
    </w:p>
    <w:p w14:paraId="7E3C63EE" w14:textId="77777777" w:rsidR="003A34E9" w:rsidRPr="003A34E9" w:rsidRDefault="003A34E9" w:rsidP="003A34E9">
      <w:pPr>
        <w:rPr>
          <w:b/>
          <w:bCs/>
        </w:rPr>
      </w:pPr>
      <w:r w:rsidRPr="003A34E9">
        <w:rPr>
          <w:b/>
          <w:bCs/>
        </w:rPr>
        <w:t>Dereplication &amp; Taxonomic Novelty Assessment</w:t>
      </w:r>
    </w:p>
    <w:p w14:paraId="6DD2A88E" w14:textId="19138800" w:rsidR="003A34E9" w:rsidRPr="003A34E9" w:rsidRDefault="003A34E9" w:rsidP="003A34E9">
      <w:pPr>
        <w:numPr>
          <w:ilvl w:val="0"/>
          <w:numId w:val="3"/>
        </w:numPr>
      </w:pPr>
      <w:r w:rsidRPr="003A34E9">
        <w:rPr>
          <w:b/>
          <w:bCs/>
        </w:rPr>
        <w:t>Tool(s):</w:t>
      </w:r>
      <w:r w:rsidRPr="003A34E9">
        <w:t xml:space="preserve"> </w:t>
      </w:r>
      <w:proofErr w:type="spellStart"/>
      <w:r w:rsidRPr="003A34E9">
        <w:t>dRep</w:t>
      </w:r>
      <w:proofErr w:type="spellEnd"/>
      <w:r w:rsidRPr="003A34E9">
        <w:t xml:space="preserve"> software framework for </w:t>
      </w:r>
      <w:proofErr w:type="spellStart"/>
      <w:r w:rsidRPr="003A34E9">
        <w:t>ultra</w:t>
      </w:r>
      <w:r>
        <w:t xml:space="preserve"> </w:t>
      </w:r>
      <w:r w:rsidRPr="003A34E9">
        <w:t>fast</w:t>
      </w:r>
      <w:proofErr w:type="spellEnd"/>
      <w:r w:rsidRPr="003A34E9">
        <w:t xml:space="preserve"> genomic dereplication and clustering; GTDB-Tk pipeline for domain-to-species taxonomic assignment; </w:t>
      </w:r>
      <w:proofErr w:type="spellStart"/>
      <w:r w:rsidRPr="003A34E9">
        <w:t>FastANI</w:t>
      </w:r>
      <w:proofErr w:type="spellEnd"/>
      <w:r w:rsidRPr="003A34E9">
        <w:t xml:space="preserve"> for pairwise average nucleotide identity matrix calculation.</w:t>
      </w:r>
    </w:p>
    <w:p w14:paraId="45993C9B" w14:textId="77777777" w:rsidR="003A34E9" w:rsidRPr="003A34E9" w:rsidRDefault="003A34E9" w:rsidP="003A34E9">
      <w:pPr>
        <w:numPr>
          <w:ilvl w:val="0"/>
          <w:numId w:val="3"/>
        </w:numPr>
      </w:pPr>
      <w:r w:rsidRPr="003A34E9">
        <w:rPr>
          <w:b/>
          <w:bCs/>
        </w:rPr>
        <w:t>Database(s):</w:t>
      </w:r>
      <w:r w:rsidRPr="003A34E9">
        <w:t xml:space="preserve"> Genome Taxonomy Database (GTDB) reference collection spanning conserved single-copy bacterial and archaeal marker proteins.</w:t>
      </w:r>
    </w:p>
    <w:p w14:paraId="22B6EB3D" w14:textId="2D6BBE8E" w:rsidR="003A34E9" w:rsidRPr="003A34E9" w:rsidRDefault="003A34E9" w:rsidP="003A34E9">
      <w:pPr>
        <w:numPr>
          <w:ilvl w:val="0"/>
          <w:numId w:val="3"/>
        </w:numPr>
      </w:pPr>
      <w:r w:rsidRPr="003A34E9">
        <w:rPr>
          <w:b/>
          <w:bCs/>
        </w:rPr>
        <w:lastRenderedPageBreak/>
        <w:t>Normalization:</w:t>
      </w:r>
      <w:r w:rsidRPr="003A34E9">
        <w:t xml:space="preserve"> Genome dereplication executed using a species-level threshold </w:t>
      </w:r>
      <w:proofErr w:type="spellStart"/>
      <w:r w:rsidRPr="003A34E9">
        <w:t>threshold</w:t>
      </w:r>
      <w:proofErr w:type="spellEnd"/>
      <w:r w:rsidRPr="003A34E9">
        <w:t xml:space="preserve"> (</w:t>
      </w:r>
      <w:r>
        <w:t>&gt;</w:t>
      </w:r>
      <w:r w:rsidRPr="003A34E9">
        <w:t>95% average nucleotide identity</w:t>
      </w:r>
      <w:r>
        <w:t xml:space="preserve">, </w:t>
      </w:r>
      <w:r w:rsidRPr="003A34E9">
        <w:t xml:space="preserve">ANI across a minimum </w:t>
      </w:r>
      <w:r>
        <w:t>&gt;</w:t>
      </w:r>
      <w:r w:rsidRPr="003A34E9">
        <w:t>30%</w:t>
      </w:r>
      <w:r>
        <w:t xml:space="preserve"> </w:t>
      </w:r>
      <w:r w:rsidRPr="003A34E9">
        <w:t>alignment fraction).</w:t>
      </w:r>
    </w:p>
    <w:p w14:paraId="5E6B5056" w14:textId="77777777" w:rsidR="003A34E9" w:rsidRPr="003A34E9" w:rsidRDefault="003A34E9" w:rsidP="003A34E9">
      <w:pPr>
        <w:numPr>
          <w:ilvl w:val="0"/>
          <w:numId w:val="3"/>
        </w:numPr>
      </w:pPr>
      <w:r w:rsidRPr="003A34E9">
        <w:rPr>
          <w:b/>
          <w:bCs/>
        </w:rPr>
        <w:t>Goal of the analysis:</w:t>
      </w:r>
      <w:r w:rsidRPr="003A34E9">
        <w:t xml:space="preserve"> Collapse redundant drafts down to distinct species-level representative clusters and evaluate the degree of taxonomic novelty hidden within isolated subterranean biomes.</w:t>
      </w:r>
    </w:p>
    <w:p w14:paraId="55F5D087" w14:textId="2F3D30F5" w:rsidR="003A34E9" w:rsidRPr="003A34E9" w:rsidRDefault="003A34E9" w:rsidP="003A34E9">
      <w:pPr>
        <w:numPr>
          <w:ilvl w:val="0"/>
          <w:numId w:val="3"/>
        </w:numPr>
      </w:pPr>
      <w:r w:rsidRPr="003A34E9">
        <w:rPr>
          <w:b/>
          <w:bCs/>
        </w:rPr>
        <w:t>Key metrics or statistical approaches:</w:t>
      </w:r>
      <w:r w:rsidRPr="003A34E9">
        <w:t xml:space="preserve"> Condensing assemblies into 1,979 </w:t>
      </w:r>
      <w:proofErr w:type="spellStart"/>
      <w:r w:rsidRPr="003A34E9">
        <w:t>non</w:t>
      </w:r>
      <w:r>
        <w:t xml:space="preserve"> </w:t>
      </w:r>
      <w:r w:rsidRPr="003A34E9">
        <w:t>redundant</w:t>
      </w:r>
      <w:proofErr w:type="spellEnd"/>
      <w:r w:rsidRPr="003A34E9">
        <w:t xml:space="preserve"> species-level representative clusters spanning 67 distinct phyla across the Bacteria (n=</w:t>
      </w:r>
      <w:proofErr w:type="gramStart"/>
      <w:r w:rsidRPr="003A34E9">
        <w:t>1,858</w:t>
      </w:r>
      <w:r>
        <w:t xml:space="preserve"> </w:t>
      </w:r>
      <w:r w:rsidRPr="003A34E9">
        <w:t>)</w:t>
      </w:r>
      <w:proofErr w:type="gramEnd"/>
      <w:r w:rsidRPr="003A34E9">
        <w:t xml:space="preserve"> and Archaea </w:t>
      </w:r>
      <w:proofErr w:type="gramStart"/>
      <w:r w:rsidRPr="003A34E9">
        <w:t>(</w:t>
      </w:r>
      <w:r>
        <w:t xml:space="preserve"> </w:t>
      </w:r>
      <w:r w:rsidRPr="003A34E9">
        <w:t>n</w:t>
      </w:r>
      <w:proofErr w:type="gramEnd"/>
      <w:r w:rsidRPr="003A34E9">
        <w:t xml:space="preserve">=121) domains; homological identity scoring revealing that an overwhelming 98.7% of the recovered cave microbial species fail to match any existing reference genome taxonomy classification of named species at </w:t>
      </w:r>
      <w:r>
        <w:t>&gt;</w:t>
      </w:r>
      <w:r w:rsidRPr="003A34E9">
        <w:t>95% ANI, defining a vast reservoir of novel evolutionary lineages.</w:t>
      </w:r>
    </w:p>
    <w:p w14:paraId="524DAA5A" w14:textId="77777777" w:rsidR="003A34E9" w:rsidRPr="003A34E9" w:rsidRDefault="003A34E9" w:rsidP="003A34E9">
      <w:pPr>
        <w:rPr>
          <w:b/>
          <w:bCs/>
        </w:rPr>
      </w:pPr>
      <w:r w:rsidRPr="003A34E9">
        <w:rPr>
          <w:b/>
          <w:bCs/>
        </w:rPr>
        <w:t>Biosynthetic Gene Cluster (BGC) Discovery &amp; Mining</w:t>
      </w:r>
    </w:p>
    <w:p w14:paraId="088D1A56" w14:textId="77777777" w:rsidR="003A34E9" w:rsidRPr="003A34E9" w:rsidRDefault="003A34E9" w:rsidP="003A34E9">
      <w:pPr>
        <w:numPr>
          <w:ilvl w:val="0"/>
          <w:numId w:val="4"/>
        </w:numPr>
      </w:pPr>
      <w:r w:rsidRPr="003A34E9">
        <w:rPr>
          <w:b/>
          <w:bCs/>
        </w:rPr>
        <w:t>Tool(s):</w:t>
      </w:r>
      <w:r w:rsidRPr="003A34E9">
        <w:t xml:space="preserve"> </w:t>
      </w:r>
      <w:proofErr w:type="spellStart"/>
      <w:r w:rsidRPr="003A34E9">
        <w:t>antiSMASH</w:t>
      </w:r>
      <w:proofErr w:type="spellEnd"/>
      <w:r w:rsidRPr="003A34E9">
        <w:t xml:space="preserve"> (Antibiotic and Secondary Metabolite Analysis Shell) tool optimized for automated identification of biosynthetic pathways; </w:t>
      </w:r>
      <w:proofErr w:type="spellStart"/>
      <w:r w:rsidRPr="003A34E9">
        <w:t>BiG</w:t>
      </w:r>
      <w:proofErr w:type="spellEnd"/>
      <w:r w:rsidRPr="003A34E9">
        <w:t>-SCAPE framework for clustering gene networks into family modules.</w:t>
      </w:r>
    </w:p>
    <w:p w14:paraId="28380E57" w14:textId="77777777" w:rsidR="003A34E9" w:rsidRPr="003A34E9" w:rsidRDefault="003A34E9" w:rsidP="003A34E9">
      <w:pPr>
        <w:numPr>
          <w:ilvl w:val="0"/>
          <w:numId w:val="4"/>
        </w:numPr>
      </w:pPr>
      <w:r w:rsidRPr="003A34E9">
        <w:rPr>
          <w:b/>
          <w:bCs/>
        </w:rPr>
        <w:t>Database(s):</w:t>
      </w:r>
      <w:r w:rsidRPr="003A34E9">
        <w:t xml:space="preserve"> </w:t>
      </w:r>
      <w:proofErr w:type="spellStart"/>
      <w:r w:rsidRPr="003A34E9">
        <w:t>MIBiG</w:t>
      </w:r>
      <w:proofErr w:type="spellEnd"/>
      <w:r w:rsidRPr="003A34E9">
        <w:t xml:space="preserve"> (Minimum Information about a Biosynthetic Gene Cluster) database mapping experimentally validated secondary metabolite networks.</w:t>
      </w:r>
    </w:p>
    <w:p w14:paraId="098AE2D2" w14:textId="77777777" w:rsidR="003A34E9" w:rsidRPr="003A34E9" w:rsidRDefault="003A34E9" w:rsidP="003A34E9">
      <w:pPr>
        <w:numPr>
          <w:ilvl w:val="0"/>
          <w:numId w:val="4"/>
        </w:numPr>
      </w:pPr>
      <w:r w:rsidRPr="003A34E9">
        <w:rPr>
          <w:b/>
          <w:bCs/>
        </w:rPr>
        <w:t>Normalization:</w:t>
      </w:r>
      <w:r w:rsidRPr="003A34E9">
        <w:t xml:space="preserve"> Minimum core gene presence and clustering length thresholds defined internally by </w:t>
      </w:r>
      <w:proofErr w:type="spellStart"/>
      <w:r w:rsidRPr="003A34E9">
        <w:t>antiSMASH</w:t>
      </w:r>
      <w:proofErr w:type="spellEnd"/>
      <w:r w:rsidRPr="003A34E9">
        <w:t xml:space="preserve"> rules.</w:t>
      </w:r>
    </w:p>
    <w:p w14:paraId="302C4325" w14:textId="77777777" w:rsidR="003A34E9" w:rsidRPr="003A34E9" w:rsidRDefault="003A34E9" w:rsidP="003A34E9">
      <w:pPr>
        <w:numPr>
          <w:ilvl w:val="0"/>
          <w:numId w:val="4"/>
        </w:numPr>
      </w:pPr>
      <w:r w:rsidRPr="003A34E9">
        <w:rPr>
          <w:b/>
          <w:bCs/>
        </w:rPr>
        <w:t>Goal of the analysis:</w:t>
      </w:r>
      <w:r w:rsidRPr="003A34E9">
        <w:t xml:space="preserve"> Map out the specialized secondary metabolism potential of oligotrophic cave microbes, screening for novel antimicrobial, antiviral, or bioactive compound-producing pathways evolved via nutrient competition.</w:t>
      </w:r>
    </w:p>
    <w:p w14:paraId="2D18A667" w14:textId="4EB697B7" w:rsidR="003A34E9" w:rsidRPr="003A34E9" w:rsidRDefault="003A34E9" w:rsidP="003A34E9">
      <w:pPr>
        <w:numPr>
          <w:ilvl w:val="0"/>
          <w:numId w:val="4"/>
        </w:numPr>
      </w:pPr>
      <w:r w:rsidRPr="003A34E9">
        <w:rPr>
          <w:b/>
          <w:bCs/>
        </w:rPr>
        <w:t>Key metrics or statistical approaches:</w:t>
      </w:r>
      <w:r w:rsidRPr="003A34E9">
        <w:t xml:space="preserve"> Quantifying BGC class distributions (e.g., non-ribosomal peptide synthetases [NRPS], polyketide synthases [PKS], </w:t>
      </w:r>
      <w:proofErr w:type="spellStart"/>
      <w:r w:rsidRPr="003A34E9">
        <w:t>ribosomally</w:t>
      </w:r>
      <w:proofErr w:type="spellEnd"/>
      <w:r w:rsidRPr="003A34E9">
        <w:t xml:space="preserve"> synthesized and post</w:t>
      </w:r>
      <w:r>
        <w:t xml:space="preserve"> </w:t>
      </w:r>
      <w:r w:rsidRPr="003A34E9">
        <w:t>translationally modified peptides [</w:t>
      </w:r>
      <w:proofErr w:type="spellStart"/>
      <w:r w:rsidRPr="003A34E9">
        <w:t>RiPPs</w:t>
      </w:r>
      <w:proofErr w:type="spellEnd"/>
      <w:r w:rsidRPr="003A34E9">
        <w:t xml:space="preserve">], and terpenes); tracking pathway prevalence showing that a massive 98.0% of the </w:t>
      </w:r>
      <w:proofErr w:type="spellStart"/>
      <w:r w:rsidRPr="003A34E9">
        <w:t>non</w:t>
      </w:r>
      <w:r>
        <w:t xml:space="preserve"> </w:t>
      </w:r>
      <w:r w:rsidRPr="003A34E9">
        <w:t>redundant</w:t>
      </w:r>
      <w:proofErr w:type="spellEnd"/>
      <w:r w:rsidRPr="003A34E9">
        <w:t xml:space="preserve"> cave representative species-level genomes </w:t>
      </w:r>
      <w:proofErr w:type="spellStart"/>
      <w:r w:rsidRPr="003A34E9">
        <w:t>harbor</w:t>
      </w:r>
      <w:proofErr w:type="spellEnd"/>
      <w:r w:rsidRPr="003A34E9">
        <w:t xml:space="preserve"> unique, intact biosynthetic clusters.</w:t>
      </w:r>
    </w:p>
    <w:p w14:paraId="25B48D98" w14:textId="77777777" w:rsidR="003A34E9" w:rsidRPr="003A34E9" w:rsidRDefault="003A34E9" w:rsidP="003A34E9">
      <w:pPr>
        <w:rPr>
          <w:b/>
          <w:bCs/>
        </w:rPr>
      </w:pPr>
      <w:r w:rsidRPr="003A34E9">
        <w:rPr>
          <w:b/>
          <w:bCs/>
        </w:rPr>
        <w:t xml:space="preserve">Subterranean </w:t>
      </w:r>
      <w:proofErr w:type="spellStart"/>
      <w:r w:rsidRPr="003A34E9">
        <w:rPr>
          <w:b/>
          <w:bCs/>
        </w:rPr>
        <w:t>Resistome</w:t>
      </w:r>
      <w:proofErr w:type="spellEnd"/>
      <w:r w:rsidRPr="003A34E9">
        <w:rPr>
          <w:b/>
          <w:bCs/>
        </w:rPr>
        <w:t xml:space="preserve"> Inventory &amp; Metabolic Mapping</w:t>
      </w:r>
    </w:p>
    <w:p w14:paraId="1AA8C156" w14:textId="77777777" w:rsidR="003A34E9" w:rsidRPr="003A34E9" w:rsidRDefault="003A34E9" w:rsidP="003A34E9">
      <w:pPr>
        <w:numPr>
          <w:ilvl w:val="0"/>
          <w:numId w:val="5"/>
        </w:numPr>
      </w:pPr>
      <w:r w:rsidRPr="003A34E9">
        <w:rPr>
          <w:b/>
          <w:bCs/>
        </w:rPr>
        <w:t>Tool(s):</w:t>
      </w:r>
      <w:r w:rsidRPr="003A34E9">
        <w:t xml:space="preserve"> </w:t>
      </w:r>
      <w:proofErr w:type="spellStart"/>
      <w:r w:rsidRPr="003A34E9">
        <w:t>AMRFinderPlus</w:t>
      </w:r>
      <w:proofErr w:type="spellEnd"/>
      <w:r w:rsidRPr="003A34E9">
        <w:t xml:space="preserve"> or Resistance Gene Identifier (RGI) tools for core antimicrobial resistance profiling; DRAM or Humann pipelines for automated functional metabolic module completeness scoring.</w:t>
      </w:r>
    </w:p>
    <w:p w14:paraId="570DADCC" w14:textId="77777777" w:rsidR="003A34E9" w:rsidRPr="003A34E9" w:rsidRDefault="003A34E9" w:rsidP="003A34E9">
      <w:pPr>
        <w:numPr>
          <w:ilvl w:val="0"/>
          <w:numId w:val="5"/>
        </w:numPr>
      </w:pPr>
      <w:r w:rsidRPr="003A34E9">
        <w:rPr>
          <w:b/>
          <w:bCs/>
        </w:rPr>
        <w:t>Database(s):</w:t>
      </w:r>
      <w:r w:rsidRPr="003A34E9">
        <w:t xml:space="preserve"> Comprehensive Antibiotic Resistance Database (CARD); KEGG </w:t>
      </w:r>
      <w:proofErr w:type="spellStart"/>
      <w:r w:rsidRPr="003A34E9">
        <w:t>Orthology</w:t>
      </w:r>
      <w:proofErr w:type="spellEnd"/>
      <w:r w:rsidRPr="003A34E9">
        <w:t xml:space="preserve"> database.</w:t>
      </w:r>
    </w:p>
    <w:p w14:paraId="42D155BC" w14:textId="77777777" w:rsidR="003A34E9" w:rsidRPr="003A34E9" w:rsidRDefault="003A34E9" w:rsidP="003A34E9">
      <w:pPr>
        <w:numPr>
          <w:ilvl w:val="0"/>
          <w:numId w:val="5"/>
        </w:numPr>
      </w:pPr>
      <w:r w:rsidRPr="003A34E9">
        <w:rPr>
          <w:b/>
          <w:bCs/>
        </w:rPr>
        <w:t>Normalization:</w:t>
      </w:r>
      <w:r w:rsidRPr="003A34E9">
        <w:t xml:space="preserve"> Resistance and metabolic gene copy counts length-normalized and expressed relative to total genome scaling factors.</w:t>
      </w:r>
    </w:p>
    <w:p w14:paraId="73D2D2FA" w14:textId="77777777" w:rsidR="003A34E9" w:rsidRPr="003A34E9" w:rsidRDefault="003A34E9" w:rsidP="003A34E9">
      <w:pPr>
        <w:numPr>
          <w:ilvl w:val="0"/>
          <w:numId w:val="5"/>
        </w:numPr>
      </w:pPr>
      <w:r w:rsidRPr="003A34E9">
        <w:rPr>
          <w:b/>
          <w:bCs/>
        </w:rPr>
        <w:t>Goal of the analysis:</w:t>
      </w:r>
      <w:r w:rsidRPr="003A34E9">
        <w:t xml:space="preserve"> Document the functional energy flow cascades (such as chemoautotrophic carbon, nitrogen, and </w:t>
      </w:r>
      <w:proofErr w:type="spellStart"/>
      <w:r w:rsidRPr="003A34E9">
        <w:t>sulfur</w:t>
      </w:r>
      <w:proofErr w:type="spellEnd"/>
      <w:r w:rsidRPr="003A34E9">
        <w:t xml:space="preserve"> conversion networks) supporting subterranean ecosystems, alongside an inventory of the intrinsic ancient </w:t>
      </w:r>
      <w:proofErr w:type="spellStart"/>
      <w:r w:rsidRPr="003A34E9">
        <w:t>resistome</w:t>
      </w:r>
      <w:proofErr w:type="spellEnd"/>
      <w:r w:rsidRPr="003A34E9">
        <w:t>.</w:t>
      </w:r>
    </w:p>
    <w:p w14:paraId="79F4BE2C" w14:textId="66771B31" w:rsidR="003A34E9" w:rsidRPr="003A34E9" w:rsidRDefault="003A34E9" w:rsidP="003A34E9">
      <w:pPr>
        <w:numPr>
          <w:ilvl w:val="0"/>
          <w:numId w:val="5"/>
        </w:numPr>
      </w:pPr>
      <w:r w:rsidRPr="003A34E9">
        <w:rPr>
          <w:b/>
          <w:bCs/>
        </w:rPr>
        <w:t>Key metrics or statistical approaches:</w:t>
      </w:r>
      <w:r w:rsidRPr="003A34E9">
        <w:t xml:space="preserve"> Tracking metabolic pathways that allow primary production under complete absence of light; mapping the distribution of enzymatic </w:t>
      </w:r>
      <w:r w:rsidRPr="003A34E9">
        <w:lastRenderedPageBreak/>
        <w:t>antimicrobial resistance genes (ARGs), confirming that 95.0% of species</w:t>
      </w:r>
      <w:r w:rsidR="004708F9">
        <w:t xml:space="preserve"> </w:t>
      </w:r>
      <w:r w:rsidRPr="003A34E9">
        <w:t>level cave genomes carry functional resistance elements (e.g., efflux pumps, target modification complexes) providing insights into natural antibiotic evolutionary history long before clinical intervention.</w:t>
      </w:r>
    </w:p>
    <w:p w14:paraId="29AD9EA3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C1EBA"/>
    <w:multiLevelType w:val="multilevel"/>
    <w:tmpl w:val="FDF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F069F"/>
    <w:multiLevelType w:val="multilevel"/>
    <w:tmpl w:val="45C4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32C22"/>
    <w:multiLevelType w:val="multilevel"/>
    <w:tmpl w:val="A0F8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41518"/>
    <w:multiLevelType w:val="multilevel"/>
    <w:tmpl w:val="D6EE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9135E"/>
    <w:multiLevelType w:val="multilevel"/>
    <w:tmpl w:val="77BC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319665">
    <w:abstractNumId w:val="0"/>
  </w:num>
  <w:num w:numId="2" w16cid:durableId="1551110989">
    <w:abstractNumId w:val="2"/>
  </w:num>
  <w:num w:numId="3" w16cid:durableId="1431391800">
    <w:abstractNumId w:val="1"/>
  </w:num>
  <w:num w:numId="4" w16cid:durableId="293029548">
    <w:abstractNumId w:val="4"/>
  </w:num>
  <w:num w:numId="5" w16cid:durableId="68306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E9"/>
    <w:rsid w:val="000C3267"/>
    <w:rsid w:val="00227B78"/>
    <w:rsid w:val="003A34E9"/>
    <w:rsid w:val="004708F9"/>
    <w:rsid w:val="007A7287"/>
    <w:rsid w:val="00850FB5"/>
    <w:rsid w:val="00C4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EBA4"/>
  <w15:chartTrackingRefBased/>
  <w15:docId w15:val="{FC947732-325B-4443-B5B0-0332CD235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3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doi.org/10.1038/s41597-025-06191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899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2</cp:revision>
  <dcterms:created xsi:type="dcterms:W3CDTF">2026-06-25T05:23:00Z</dcterms:created>
  <dcterms:modified xsi:type="dcterms:W3CDTF">2026-06-25T05:28:00Z</dcterms:modified>
</cp:coreProperties>
</file>