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C640" w14:textId="77777777" w:rsidR="001E43CF" w:rsidRPr="001E43CF" w:rsidRDefault="001E43CF" w:rsidP="001E43CF">
      <w:pPr>
        <w:rPr>
          <w:b/>
          <w:bCs/>
          <w:sz w:val="36"/>
          <w:szCs w:val="36"/>
        </w:rPr>
      </w:pPr>
      <w:r w:rsidRPr="001E43CF">
        <w:rPr>
          <w:b/>
          <w:bCs/>
          <w:sz w:val="36"/>
          <w:szCs w:val="36"/>
        </w:rPr>
        <w:t>Analysis Plan - SRP426724</w:t>
      </w:r>
    </w:p>
    <w:p w14:paraId="7C9B6036" w14:textId="77777777" w:rsidR="001E43CF" w:rsidRPr="001E43CF" w:rsidRDefault="001E43CF" w:rsidP="001E43CF">
      <w:r w:rsidRPr="001E43CF">
        <w:rPr>
          <w:b/>
          <w:bCs/>
        </w:rPr>
        <w:t>Study Accession:</w:t>
      </w:r>
      <w:r w:rsidRPr="001E43CF">
        <w:t xml:space="preserve"> SRP426724 (SRA </w:t>
      </w:r>
      <w:proofErr w:type="spellStart"/>
      <w:r w:rsidRPr="001E43CF">
        <w:t>BioProject</w:t>
      </w:r>
      <w:proofErr w:type="spellEnd"/>
      <w:r w:rsidRPr="001E43CF">
        <w:t xml:space="preserve"> PRJNA944111)</w:t>
      </w:r>
    </w:p>
    <w:p w14:paraId="6FC6E516" w14:textId="77777777" w:rsidR="001E43CF" w:rsidRPr="001E43CF" w:rsidRDefault="001E43CF" w:rsidP="001E43CF">
      <w:r w:rsidRPr="001E43CF">
        <w:rPr>
          <w:b/>
          <w:bCs/>
        </w:rPr>
        <w:t>Study Type:</w:t>
      </w:r>
      <w:r w:rsidRPr="001E43CF">
        <w:t xml:space="preserve"> Veterinary virology, viral metagenomics/</w:t>
      </w:r>
      <w:proofErr w:type="spellStart"/>
      <w:r w:rsidRPr="001E43CF">
        <w:t>metatranscriptomics</w:t>
      </w:r>
      <w:proofErr w:type="spellEnd"/>
      <w:r w:rsidRPr="001E43CF">
        <w:t>, and co-infection profiling</w:t>
      </w:r>
    </w:p>
    <w:p w14:paraId="3C4F655E" w14:textId="77777777" w:rsidR="001E43CF" w:rsidRPr="001E43CF" w:rsidRDefault="001E43CF" w:rsidP="001E43CF">
      <w:r w:rsidRPr="001E43CF">
        <w:rPr>
          <w:b/>
          <w:bCs/>
        </w:rPr>
        <w:t>Sample Type:</w:t>
      </w:r>
      <w:r w:rsidRPr="001E43CF">
        <w:t xml:space="preserve"> Diarrheic </w:t>
      </w:r>
      <w:proofErr w:type="spellStart"/>
      <w:r w:rsidRPr="001E43CF">
        <w:t>fecal</w:t>
      </w:r>
      <w:proofErr w:type="spellEnd"/>
      <w:r w:rsidRPr="001E43CF">
        <w:t>/stool specimens collected from neonatal piglets and calves</w:t>
      </w:r>
    </w:p>
    <w:p w14:paraId="4CF0A209" w14:textId="77777777" w:rsidR="001E43CF" w:rsidRPr="001E43CF" w:rsidRDefault="001E43CF" w:rsidP="001E43CF">
      <w:r w:rsidRPr="001E43CF">
        <w:rPr>
          <w:b/>
          <w:bCs/>
        </w:rPr>
        <w:t>Associated Publications / DOIs:</w:t>
      </w:r>
    </w:p>
    <w:p w14:paraId="468519C5" w14:textId="77777777" w:rsidR="001E43CF" w:rsidRPr="001E43CF" w:rsidRDefault="001E43CF" w:rsidP="001E43CF">
      <w:pPr>
        <w:numPr>
          <w:ilvl w:val="0"/>
          <w:numId w:val="1"/>
        </w:numPr>
      </w:pPr>
      <w:r w:rsidRPr="001E43CF">
        <w:t>Sawant et al., 2023 (</w:t>
      </w:r>
      <w:r w:rsidRPr="001E43CF">
        <w:rPr>
          <w:i/>
          <w:iCs/>
        </w:rPr>
        <w:t xml:space="preserve">Front. Cell. Infect. </w:t>
      </w:r>
      <w:proofErr w:type="spellStart"/>
      <w:r w:rsidRPr="001E43CF">
        <w:rPr>
          <w:i/>
          <w:iCs/>
        </w:rPr>
        <w:t>Microbiol</w:t>
      </w:r>
      <w:proofErr w:type="spellEnd"/>
      <w:r w:rsidRPr="001E43CF">
        <w:rPr>
          <w:i/>
          <w:iCs/>
        </w:rPr>
        <w:t>.</w:t>
      </w:r>
      <w:r w:rsidRPr="001E43CF">
        <w:t xml:space="preserve">): </w:t>
      </w:r>
      <w:hyperlink r:id="rId5" w:tgtFrame="_blank" w:history="1">
        <w:r w:rsidRPr="001E43CF">
          <w:rPr>
            <w:rStyle w:val="Hyperlink"/>
          </w:rPr>
          <w:t>https://doi.org/10.3389/fcimb.2023.1258660</w:t>
        </w:r>
      </w:hyperlink>
    </w:p>
    <w:p w14:paraId="7B3A86FC" w14:textId="5EBDB687" w:rsidR="001E43CF" w:rsidRPr="001E43CF" w:rsidRDefault="001E43CF" w:rsidP="001E43CF">
      <w:r w:rsidRPr="001E43CF">
        <w:rPr>
          <w:b/>
          <w:bCs/>
        </w:rPr>
        <w:t>Study Design:</w:t>
      </w:r>
      <w:r w:rsidRPr="001E43CF">
        <w:t xml:space="preserve"> Longitudinal molecular screening and </w:t>
      </w:r>
      <w:proofErr w:type="spellStart"/>
      <w:r w:rsidRPr="001E43CF">
        <w:t>metatranscriptomic</w:t>
      </w:r>
      <w:proofErr w:type="spellEnd"/>
      <w:r w:rsidRPr="001E43CF">
        <w:t xml:space="preserve"> profiling of viral enteric pathogens causing severe </w:t>
      </w:r>
      <w:proofErr w:type="spellStart"/>
      <w:r w:rsidRPr="001E43CF">
        <w:t>diarrhea</w:t>
      </w:r>
      <w:proofErr w:type="spellEnd"/>
      <w:r w:rsidRPr="001E43CF">
        <w:t xml:space="preserve"> in Indian livestock herds. </w:t>
      </w:r>
      <w:proofErr w:type="spellStart"/>
      <w:r w:rsidRPr="001E43CF">
        <w:t>Fecal</w:t>
      </w:r>
      <w:proofErr w:type="spellEnd"/>
      <w:r w:rsidRPr="001E43CF">
        <w:t xml:space="preserve"> samples from Rotavirus Group A (RVA)-infected piglets and calves across diverse geographic locations in India were subjected to deep RNA sequencing to map the </w:t>
      </w:r>
      <w:proofErr w:type="spellStart"/>
      <w:r w:rsidRPr="001E43CF">
        <w:t>virome</w:t>
      </w:r>
      <w:proofErr w:type="spellEnd"/>
      <w:r w:rsidRPr="001E43CF">
        <w:t xml:space="preserve"> landscape. Total RNA extracted from diarrheic </w:t>
      </w:r>
      <w:proofErr w:type="spellStart"/>
      <w:r w:rsidRPr="001E43CF">
        <w:t>feces</w:t>
      </w:r>
      <w:proofErr w:type="spellEnd"/>
      <w:r w:rsidRPr="001E43CF">
        <w:t xml:space="preserve"> underwent host and ribosomal RNA depletion, followed by complementary DNA (cDNA) synthesis and high</w:t>
      </w:r>
      <w:r>
        <w:t xml:space="preserve"> </w:t>
      </w:r>
      <w:r w:rsidRPr="001E43CF">
        <w:t>throughput sequencing on the Illumina platform to decipher hidden viral diversity, describe emerging co-infections, and identify potential zoonotic transmission patterns.</w:t>
      </w:r>
    </w:p>
    <w:p w14:paraId="0F596B62" w14:textId="77777777" w:rsidR="001E43CF" w:rsidRPr="001E43CF" w:rsidRDefault="001E43CF" w:rsidP="001E43CF">
      <w:pPr>
        <w:rPr>
          <w:b/>
          <w:bCs/>
        </w:rPr>
      </w:pPr>
      <w:r w:rsidRPr="001E43CF">
        <w:rPr>
          <w:b/>
          <w:bCs/>
        </w:rPr>
        <w:t>Sequence Preprocessing &amp; Host Subtraction</w:t>
      </w:r>
    </w:p>
    <w:p w14:paraId="74794F90" w14:textId="77777777" w:rsidR="001E43CF" w:rsidRPr="001E43CF" w:rsidRDefault="001E43CF" w:rsidP="001E43CF">
      <w:pPr>
        <w:numPr>
          <w:ilvl w:val="0"/>
          <w:numId w:val="2"/>
        </w:numPr>
      </w:pPr>
      <w:r w:rsidRPr="001E43CF">
        <w:rPr>
          <w:b/>
          <w:bCs/>
        </w:rPr>
        <w:t>Tool(s):</w:t>
      </w:r>
      <w:r w:rsidRPr="001E43CF">
        <w:t xml:space="preserve"> </w:t>
      </w:r>
      <w:proofErr w:type="spellStart"/>
      <w:r w:rsidRPr="001E43CF">
        <w:t>Trimmomatic</w:t>
      </w:r>
      <w:proofErr w:type="spellEnd"/>
      <w:r w:rsidRPr="001E43CF">
        <w:t xml:space="preserve"> or </w:t>
      </w:r>
      <w:proofErr w:type="spellStart"/>
      <w:r w:rsidRPr="001E43CF">
        <w:t>fastp</w:t>
      </w:r>
      <w:proofErr w:type="spellEnd"/>
      <w:r w:rsidRPr="001E43CF">
        <w:t xml:space="preserve"> for raw read adapter removal, low-quality base filtering, and length restriction; Bowtie2 or BWA for alignment-based removal of host genomic background.</w:t>
      </w:r>
    </w:p>
    <w:p w14:paraId="6CEE33A8" w14:textId="77777777" w:rsidR="001E43CF" w:rsidRPr="001E43CF" w:rsidRDefault="001E43CF" w:rsidP="001E43CF">
      <w:pPr>
        <w:numPr>
          <w:ilvl w:val="0"/>
          <w:numId w:val="2"/>
        </w:numPr>
      </w:pPr>
      <w:r w:rsidRPr="001E43CF">
        <w:rPr>
          <w:b/>
          <w:bCs/>
        </w:rPr>
        <w:t>Database(s):</w:t>
      </w:r>
      <w:r w:rsidRPr="001E43CF">
        <w:t xml:space="preserve"> </w:t>
      </w:r>
      <w:r w:rsidRPr="001E43CF">
        <w:rPr>
          <w:i/>
          <w:iCs/>
        </w:rPr>
        <w:t>Sus scrofa</w:t>
      </w:r>
      <w:r w:rsidRPr="001E43CF">
        <w:t xml:space="preserve"> (pig) and </w:t>
      </w:r>
      <w:r w:rsidRPr="001E43CF">
        <w:rPr>
          <w:i/>
          <w:iCs/>
        </w:rPr>
        <w:t>Bos taurus</w:t>
      </w:r>
      <w:r w:rsidRPr="001E43CF">
        <w:t xml:space="preserve"> (cattle) reference assemblies to eliminate host genetic background.</w:t>
      </w:r>
    </w:p>
    <w:p w14:paraId="0940A70D" w14:textId="69E9EB0C" w:rsidR="001E43CF" w:rsidRPr="001E43CF" w:rsidRDefault="001E43CF" w:rsidP="001E43CF">
      <w:pPr>
        <w:numPr>
          <w:ilvl w:val="0"/>
          <w:numId w:val="2"/>
        </w:numPr>
      </w:pPr>
      <w:r w:rsidRPr="001E43CF">
        <w:rPr>
          <w:b/>
          <w:bCs/>
        </w:rPr>
        <w:t>Normalization:</w:t>
      </w:r>
      <w:r w:rsidRPr="001E43CF">
        <w:t xml:space="preserve"> Base quality screening rejecting reads below a strict Phred threshold (Q </w:t>
      </w:r>
      <w:r>
        <w:t>&gt;</w:t>
      </w:r>
      <w:r w:rsidRPr="001E43CF">
        <w:t xml:space="preserve"> 20/Q30); standardizing clean read depth pools before downstream taxonomy matching.</w:t>
      </w:r>
    </w:p>
    <w:p w14:paraId="10554A4F" w14:textId="77777777" w:rsidR="001E43CF" w:rsidRPr="001E43CF" w:rsidRDefault="001E43CF" w:rsidP="001E43CF">
      <w:pPr>
        <w:numPr>
          <w:ilvl w:val="0"/>
          <w:numId w:val="2"/>
        </w:numPr>
      </w:pPr>
      <w:r w:rsidRPr="001E43CF">
        <w:rPr>
          <w:b/>
          <w:bCs/>
        </w:rPr>
        <w:t>Goal of the analysis:</w:t>
      </w:r>
      <w:r w:rsidRPr="001E43CF">
        <w:t xml:space="preserve"> Decontaminate raw </w:t>
      </w:r>
      <w:proofErr w:type="spellStart"/>
      <w:r w:rsidRPr="001E43CF">
        <w:t>metatranscriptomic</w:t>
      </w:r>
      <w:proofErr w:type="spellEnd"/>
      <w:r w:rsidRPr="001E43CF">
        <w:t xml:space="preserve"> datasets by systematically stripping host chromosomal and ribosomal signals, optimizing reads for highly specific viral fragment tracking.</w:t>
      </w:r>
    </w:p>
    <w:p w14:paraId="33106F19" w14:textId="35A48531" w:rsidR="001E43CF" w:rsidRPr="001E43CF" w:rsidRDefault="001E43CF" w:rsidP="001E43CF">
      <w:pPr>
        <w:numPr>
          <w:ilvl w:val="0"/>
          <w:numId w:val="2"/>
        </w:numPr>
      </w:pPr>
      <w:r w:rsidRPr="001E43CF">
        <w:rPr>
          <w:b/>
          <w:bCs/>
        </w:rPr>
        <w:t>Key metrics or statistical approaches:</w:t>
      </w:r>
      <w:r w:rsidRPr="001E43CF">
        <w:t xml:space="preserve"> Total raw sequencing yield, host</w:t>
      </w:r>
      <w:r>
        <w:t xml:space="preserve"> </w:t>
      </w:r>
      <w:r w:rsidRPr="001E43CF">
        <w:t>read depletion percentages, post</w:t>
      </w:r>
      <w:r>
        <w:t xml:space="preserve"> </w:t>
      </w:r>
      <w:r w:rsidRPr="001E43CF">
        <w:t>filter clean sequence counts, and per-base quality distribution plots.</w:t>
      </w:r>
    </w:p>
    <w:p w14:paraId="1882E6FB" w14:textId="77777777" w:rsidR="001E43CF" w:rsidRPr="001E43CF" w:rsidRDefault="001E43CF" w:rsidP="001E43CF">
      <w:pPr>
        <w:rPr>
          <w:b/>
          <w:bCs/>
        </w:rPr>
      </w:pPr>
      <w:r w:rsidRPr="001E43CF">
        <w:rPr>
          <w:b/>
          <w:bCs/>
        </w:rPr>
        <w:t xml:space="preserve">Taxonomic </w:t>
      </w:r>
      <w:proofErr w:type="spellStart"/>
      <w:r w:rsidRPr="001E43CF">
        <w:rPr>
          <w:b/>
          <w:bCs/>
        </w:rPr>
        <w:t>Virome</w:t>
      </w:r>
      <w:proofErr w:type="spellEnd"/>
      <w:r w:rsidRPr="001E43CF">
        <w:rPr>
          <w:b/>
          <w:bCs/>
        </w:rPr>
        <w:t xml:space="preserve"> Profiling &amp; Co-Infection Screening</w:t>
      </w:r>
    </w:p>
    <w:p w14:paraId="70E3D6F0" w14:textId="77777777" w:rsidR="001E43CF" w:rsidRPr="001E43CF" w:rsidRDefault="001E43CF" w:rsidP="001E43CF">
      <w:pPr>
        <w:numPr>
          <w:ilvl w:val="0"/>
          <w:numId w:val="3"/>
        </w:numPr>
      </w:pPr>
      <w:r w:rsidRPr="001E43CF">
        <w:rPr>
          <w:b/>
          <w:bCs/>
        </w:rPr>
        <w:t>Tool(s):</w:t>
      </w:r>
      <w:r w:rsidRPr="001E43CF">
        <w:t xml:space="preserve"> Kraken2, Kaiju, or DIAMOND pipelines for homological read classification; </w:t>
      </w:r>
      <w:proofErr w:type="spellStart"/>
      <w:r w:rsidRPr="001E43CF">
        <w:t>MetaPhlAn</w:t>
      </w:r>
      <w:proofErr w:type="spellEnd"/>
      <w:r w:rsidRPr="001E43CF">
        <w:t xml:space="preserve"> or specialized </w:t>
      </w:r>
      <w:proofErr w:type="spellStart"/>
      <w:r w:rsidRPr="001E43CF">
        <w:t>virome</w:t>
      </w:r>
      <w:proofErr w:type="spellEnd"/>
      <w:r w:rsidRPr="001E43CF">
        <w:t xml:space="preserve"> classifiers for accurate genus/species determination; Krona tools for interactive taxonomy visualization.</w:t>
      </w:r>
    </w:p>
    <w:p w14:paraId="6FB9B862" w14:textId="77777777" w:rsidR="001E43CF" w:rsidRPr="001E43CF" w:rsidRDefault="001E43CF" w:rsidP="001E43CF">
      <w:pPr>
        <w:numPr>
          <w:ilvl w:val="0"/>
          <w:numId w:val="3"/>
        </w:numPr>
      </w:pPr>
      <w:r w:rsidRPr="001E43CF">
        <w:rPr>
          <w:b/>
          <w:bCs/>
        </w:rPr>
        <w:t>Database(s):</w:t>
      </w:r>
      <w:r w:rsidRPr="001E43CF">
        <w:t xml:space="preserve"> NCBI </w:t>
      </w:r>
      <w:proofErr w:type="spellStart"/>
      <w:r w:rsidRPr="001E43CF">
        <w:t>RefSeq</w:t>
      </w:r>
      <w:proofErr w:type="spellEnd"/>
      <w:r w:rsidRPr="001E43CF">
        <w:t xml:space="preserve"> Viral genomes collection; VIPER or alternative curated enteric virus sequence reference libraries.</w:t>
      </w:r>
    </w:p>
    <w:p w14:paraId="42E389E7" w14:textId="33C6265F" w:rsidR="001E43CF" w:rsidRPr="001E43CF" w:rsidRDefault="001E43CF" w:rsidP="001E43CF">
      <w:pPr>
        <w:numPr>
          <w:ilvl w:val="0"/>
          <w:numId w:val="3"/>
        </w:numPr>
      </w:pPr>
      <w:r w:rsidRPr="001E43CF">
        <w:rPr>
          <w:b/>
          <w:bCs/>
        </w:rPr>
        <w:t>Normalization:</w:t>
      </w:r>
      <w:r w:rsidRPr="001E43CF">
        <w:t xml:space="preserve"> Sequence counts converted to length</w:t>
      </w:r>
      <w:r>
        <w:t xml:space="preserve"> </w:t>
      </w:r>
      <w:r w:rsidRPr="001E43CF">
        <w:t>normalized metrics (such as reads per million mapped reads</w:t>
      </w:r>
      <w:r>
        <w:t xml:space="preserve"> </w:t>
      </w:r>
      <w:proofErr w:type="spellStart"/>
      <w:r w:rsidRPr="001E43CF">
        <w:t>rPM</w:t>
      </w:r>
      <w:proofErr w:type="spellEnd"/>
      <w:r w:rsidRPr="001E43CF">
        <w:t>) to account for differing genome sizes and library sizes across animal categories.</w:t>
      </w:r>
    </w:p>
    <w:p w14:paraId="2E2E37F7" w14:textId="425033F5" w:rsidR="001E43CF" w:rsidRPr="001E43CF" w:rsidRDefault="001E43CF" w:rsidP="001E43CF">
      <w:pPr>
        <w:numPr>
          <w:ilvl w:val="0"/>
          <w:numId w:val="3"/>
        </w:numPr>
      </w:pPr>
      <w:r w:rsidRPr="001E43CF">
        <w:rPr>
          <w:b/>
          <w:bCs/>
        </w:rPr>
        <w:lastRenderedPageBreak/>
        <w:t>Goal of the analysis:</w:t>
      </w:r>
      <w:r w:rsidRPr="001E43CF">
        <w:t xml:space="preserve"> Characterize the complete RNA </w:t>
      </w:r>
      <w:proofErr w:type="spellStart"/>
      <w:r w:rsidRPr="001E43CF">
        <w:t>virome</w:t>
      </w:r>
      <w:proofErr w:type="spellEnd"/>
      <w:r w:rsidRPr="001E43CF">
        <w:t xml:space="preserve"> landscape of diarrheic animals, validating expected Rotavirus Group A baseline signatures while comprehensively screening for secondary or hidden co</w:t>
      </w:r>
      <w:r>
        <w:t xml:space="preserve"> </w:t>
      </w:r>
      <w:r w:rsidRPr="001E43CF">
        <w:t>infecting enteric viruses.</w:t>
      </w:r>
    </w:p>
    <w:p w14:paraId="3E25B86D" w14:textId="77777777" w:rsidR="001E43CF" w:rsidRPr="001E43CF" w:rsidRDefault="001E43CF" w:rsidP="001E43CF">
      <w:pPr>
        <w:numPr>
          <w:ilvl w:val="0"/>
          <w:numId w:val="3"/>
        </w:numPr>
      </w:pPr>
      <w:r w:rsidRPr="001E43CF">
        <w:rPr>
          <w:b/>
          <w:bCs/>
        </w:rPr>
        <w:t>Key metrics or statistical approaches:</w:t>
      </w:r>
      <w:r w:rsidRPr="001E43CF">
        <w:t xml:space="preserve"> Mapping relative taxonomic fractions across target viral families; detailing the presence of co-infecting agents such as </w:t>
      </w:r>
      <w:proofErr w:type="spellStart"/>
      <w:r w:rsidRPr="001E43CF">
        <w:rPr>
          <w:i/>
          <w:iCs/>
        </w:rPr>
        <w:t>Astroviridae</w:t>
      </w:r>
      <w:proofErr w:type="spellEnd"/>
      <w:r w:rsidRPr="001E43CF">
        <w:t xml:space="preserve">, </w:t>
      </w:r>
      <w:proofErr w:type="spellStart"/>
      <w:r w:rsidRPr="001E43CF">
        <w:rPr>
          <w:i/>
          <w:iCs/>
        </w:rPr>
        <w:t>Caliciviridae</w:t>
      </w:r>
      <w:proofErr w:type="spellEnd"/>
      <w:r w:rsidRPr="001E43CF">
        <w:t xml:space="preserve"> (e.g., </w:t>
      </w:r>
      <w:proofErr w:type="spellStart"/>
      <w:r w:rsidRPr="001E43CF">
        <w:t>Sapovirus</w:t>
      </w:r>
      <w:proofErr w:type="spellEnd"/>
      <w:r w:rsidRPr="001E43CF">
        <w:t xml:space="preserve">, Norovirus), </w:t>
      </w:r>
      <w:proofErr w:type="spellStart"/>
      <w:r w:rsidRPr="001E43CF">
        <w:rPr>
          <w:i/>
          <w:iCs/>
        </w:rPr>
        <w:t>Coronaviridae</w:t>
      </w:r>
      <w:proofErr w:type="spellEnd"/>
      <w:r w:rsidRPr="001E43CF">
        <w:t xml:space="preserve"> (e.g., Porcine Epidemic </w:t>
      </w:r>
      <w:proofErr w:type="spellStart"/>
      <w:r w:rsidRPr="001E43CF">
        <w:t>Diarrhea</w:t>
      </w:r>
      <w:proofErr w:type="spellEnd"/>
      <w:r w:rsidRPr="001E43CF">
        <w:t xml:space="preserve"> Virus, Bovine Coronavirus), </w:t>
      </w:r>
      <w:proofErr w:type="spellStart"/>
      <w:r w:rsidRPr="001E43CF">
        <w:rPr>
          <w:i/>
          <w:iCs/>
        </w:rPr>
        <w:t>Picobirnaviridae</w:t>
      </w:r>
      <w:proofErr w:type="spellEnd"/>
      <w:r w:rsidRPr="001E43CF">
        <w:t xml:space="preserve">, and non-RVA </w:t>
      </w:r>
      <w:r w:rsidRPr="001E43CF">
        <w:rPr>
          <w:i/>
          <w:iCs/>
        </w:rPr>
        <w:t>Reoviridae</w:t>
      </w:r>
      <w:r w:rsidRPr="001E43CF">
        <w:t xml:space="preserve"> groups.</w:t>
      </w:r>
    </w:p>
    <w:p w14:paraId="48210231" w14:textId="77777777" w:rsidR="001E43CF" w:rsidRPr="001E43CF" w:rsidRDefault="001E43CF" w:rsidP="001E43CF">
      <w:pPr>
        <w:rPr>
          <w:b/>
          <w:bCs/>
        </w:rPr>
      </w:pPr>
      <w:r w:rsidRPr="001E43CF">
        <w:rPr>
          <w:b/>
          <w:bCs/>
        </w:rPr>
        <w:t>De Novo Viral Assembly &amp; Genotyping</w:t>
      </w:r>
    </w:p>
    <w:p w14:paraId="355DEE6A" w14:textId="77777777" w:rsidR="001E43CF" w:rsidRPr="001E43CF" w:rsidRDefault="001E43CF" w:rsidP="001E43CF">
      <w:pPr>
        <w:numPr>
          <w:ilvl w:val="0"/>
          <w:numId w:val="4"/>
        </w:numPr>
      </w:pPr>
      <w:r w:rsidRPr="001E43CF">
        <w:rPr>
          <w:b/>
          <w:bCs/>
        </w:rPr>
        <w:t>Tool(s):</w:t>
      </w:r>
      <w:r w:rsidRPr="001E43CF">
        <w:t xml:space="preserve"> </w:t>
      </w:r>
      <w:proofErr w:type="spellStart"/>
      <w:r w:rsidRPr="001E43CF">
        <w:t>SPAdes</w:t>
      </w:r>
      <w:proofErr w:type="spellEnd"/>
      <w:r w:rsidRPr="001E43CF">
        <w:t xml:space="preserve"> (in </w:t>
      </w:r>
      <w:proofErr w:type="spellStart"/>
      <w:r w:rsidRPr="001E43CF">
        <w:t>rnaSPAdes</w:t>
      </w:r>
      <w:proofErr w:type="spellEnd"/>
      <w:r w:rsidRPr="001E43CF">
        <w:t xml:space="preserve"> or </w:t>
      </w:r>
      <w:proofErr w:type="spellStart"/>
      <w:r w:rsidRPr="001E43CF">
        <w:t>metaSPAdes</w:t>
      </w:r>
      <w:proofErr w:type="spellEnd"/>
      <w:r w:rsidRPr="001E43CF">
        <w:t xml:space="preserve"> mode) or Trinity for </w:t>
      </w:r>
      <w:r w:rsidRPr="001E43CF">
        <w:rPr>
          <w:i/>
          <w:iCs/>
        </w:rPr>
        <w:t>de novo</w:t>
      </w:r>
      <w:r w:rsidRPr="001E43CF">
        <w:t xml:space="preserve"> transcript/contig graph generation; </w:t>
      </w:r>
      <w:proofErr w:type="spellStart"/>
      <w:r w:rsidRPr="001E43CF">
        <w:t>BLASTn</w:t>
      </w:r>
      <w:proofErr w:type="spellEnd"/>
      <w:r w:rsidRPr="001E43CF">
        <w:t>/</w:t>
      </w:r>
      <w:proofErr w:type="spellStart"/>
      <w:r w:rsidRPr="001E43CF">
        <w:t>BLASTx</w:t>
      </w:r>
      <w:proofErr w:type="spellEnd"/>
      <w:r w:rsidRPr="001E43CF">
        <w:t xml:space="preserve"> for contig identification; </w:t>
      </w:r>
      <w:proofErr w:type="spellStart"/>
      <w:r w:rsidRPr="001E43CF">
        <w:t>RotaC</w:t>
      </w:r>
      <w:proofErr w:type="spellEnd"/>
      <w:r w:rsidRPr="001E43CF">
        <w:t xml:space="preserve"> or automated genotyping engines for specific lineage assignment.</w:t>
      </w:r>
    </w:p>
    <w:p w14:paraId="6F901F76" w14:textId="77777777" w:rsidR="001E43CF" w:rsidRPr="001E43CF" w:rsidRDefault="001E43CF" w:rsidP="001E43CF">
      <w:pPr>
        <w:numPr>
          <w:ilvl w:val="0"/>
          <w:numId w:val="4"/>
        </w:numPr>
      </w:pPr>
      <w:r w:rsidRPr="001E43CF">
        <w:rPr>
          <w:b/>
          <w:bCs/>
        </w:rPr>
        <w:t>Database(s):</w:t>
      </w:r>
      <w:r w:rsidRPr="001E43CF">
        <w:t xml:space="preserve"> International Rotavirus Classification Working Group (RCWG) reference dataset; GenBank non-redundant nucleotide reference collections.</w:t>
      </w:r>
    </w:p>
    <w:p w14:paraId="0713F299" w14:textId="77777777" w:rsidR="001E43CF" w:rsidRPr="001E43CF" w:rsidRDefault="001E43CF" w:rsidP="001E43CF">
      <w:pPr>
        <w:numPr>
          <w:ilvl w:val="0"/>
          <w:numId w:val="4"/>
        </w:numPr>
      </w:pPr>
      <w:r w:rsidRPr="001E43CF">
        <w:rPr>
          <w:b/>
          <w:bCs/>
        </w:rPr>
        <w:t>Normalization:</w:t>
      </w:r>
      <w:r w:rsidRPr="001E43CF">
        <w:t xml:space="preserve"> Assembly length optimization requiring a minimum scaffold length filter ($\</w:t>
      </w:r>
      <w:proofErr w:type="spellStart"/>
      <w:r w:rsidRPr="001E43CF">
        <w:t>ge</w:t>
      </w:r>
      <w:proofErr w:type="spellEnd"/>
      <w:r w:rsidRPr="001E43CF">
        <w:t xml:space="preserve"> 500\</w:t>
      </w:r>
      <w:proofErr w:type="gramStart"/>
      <w:r w:rsidRPr="001E43CF">
        <w:t>text{ bp</w:t>
      </w:r>
      <w:proofErr w:type="gramEnd"/>
      <w:r w:rsidRPr="001E43CF">
        <w:t>}$) to suppress false-positive chimera contigs.</w:t>
      </w:r>
    </w:p>
    <w:p w14:paraId="234E8D75" w14:textId="77777777" w:rsidR="001E43CF" w:rsidRPr="001E43CF" w:rsidRDefault="001E43CF" w:rsidP="001E43CF">
      <w:pPr>
        <w:numPr>
          <w:ilvl w:val="0"/>
          <w:numId w:val="4"/>
        </w:numPr>
      </w:pPr>
      <w:r w:rsidRPr="001E43CF">
        <w:rPr>
          <w:b/>
          <w:bCs/>
        </w:rPr>
        <w:t>Goal of the analysis:</w:t>
      </w:r>
      <w:r w:rsidRPr="001E43CF">
        <w:t xml:space="preserve"> Reconstruct near-complete full-length or partial segments of enteric viruses to carry out formal multi-locus genotyping configurations.</w:t>
      </w:r>
    </w:p>
    <w:p w14:paraId="17958BFC" w14:textId="77777777" w:rsidR="001E43CF" w:rsidRPr="001E43CF" w:rsidRDefault="001E43CF" w:rsidP="001E43CF">
      <w:pPr>
        <w:numPr>
          <w:ilvl w:val="0"/>
          <w:numId w:val="4"/>
        </w:numPr>
      </w:pPr>
      <w:r w:rsidRPr="001E43CF">
        <w:rPr>
          <w:b/>
          <w:bCs/>
        </w:rPr>
        <w:t>Key metrics or statistical approaches:</w:t>
      </w:r>
      <w:r w:rsidRPr="001E43CF">
        <w:t xml:space="preserve"> Largest contig size (bp), N50 assembly scores, segment coverage indices, and determination of exact G and P genotype configurations for Rotavirus strains (alongside equivalent structural constellations for co-occurring pathogens).</w:t>
      </w:r>
    </w:p>
    <w:p w14:paraId="5F280B27" w14:textId="77777777" w:rsidR="001E43CF" w:rsidRPr="001E43CF" w:rsidRDefault="001E43CF" w:rsidP="001E43CF">
      <w:pPr>
        <w:rPr>
          <w:b/>
          <w:bCs/>
        </w:rPr>
      </w:pPr>
      <w:r w:rsidRPr="001E43CF">
        <w:rPr>
          <w:b/>
          <w:bCs/>
        </w:rPr>
        <w:t>Evolutionary Phylogenetics &amp; Zoonotic Surveillance</w:t>
      </w:r>
    </w:p>
    <w:p w14:paraId="1E40B162" w14:textId="77777777" w:rsidR="001E43CF" w:rsidRPr="001E43CF" w:rsidRDefault="001E43CF" w:rsidP="001E43CF">
      <w:pPr>
        <w:numPr>
          <w:ilvl w:val="0"/>
          <w:numId w:val="5"/>
        </w:numPr>
      </w:pPr>
      <w:r w:rsidRPr="001E43CF">
        <w:rPr>
          <w:b/>
          <w:bCs/>
        </w:rPr>
        <w:t>Tool(s):</w:t>
      </w:r>
      <w:r w:rsidRPr="001E43CF">
        <w:t xml:space="preserve"> MAFFT or </w:t>
      </w:r>
      <w:proofErr w:type="spellStart"/>
      <w:r w:rsidRPr="001E43CF">
        <w:t>ClustalW</w:t>
      </w:r>
      <w:proofErr w:type="spellEnd"/>
      <w:r w:rsidRPr="001E43CF">
        <w:t xml:space="preserve"> for multiple sequence alignment; </w:t>
      </w:r>
      <w:proofErr w:type="spellStart"/>
      <w:r w:rsidRPr="001E43CF">
        <w:t>jModelTest</w:t>
      </w:r>
      <w:proofErr w:type="spellEnd"/>
      <w:r w:rsidRPr="001E43CF">
        <w:t xml:space="preserve"> or IQ-TREE for automated nucleotide substitution model selection; MEGA11 or </w:t>
      </w:r>
      <w:proofErr w:type="spellStart"/>
      <w:r w:rsidRPr="001E43CF">
        <w:t>RAxML</w:t>
      </w:r>
      <w:proofErr w:type="spellEnd"/>
      <w:r w:rsidRPr="001E43CF">
        <w:t xml:space="preserve"> for Maximum-Likelihood phylogenetic species tree building.</w:t>
      </w:r>
    </w:p>
    <w:p w14:paraId="32E1CAC1" w14:textId="77777777" w:rsidR="001E43CF" w:rsidRPr="001E43CF" w:rsidRDefault="001E43CF" w:rsidP="001E43CF">
      <w:pPr>
        <w:numPr>
          <w:ilvl w:val="0"/>
          <w:numId w:val="5"/>
        </w:numPr>
      </w:pPr>
      <w:r w:rsidRPr="001E43CF">
        <w:rPr>
          <w:b/>
          <w:bCs/>
        </w:rPr>
        <w:t>Database(s):</w:t>
      </w:r>
      <w:r w:rsidRPr="001E43CF">
        <w:t xml:space="preserve"> Global collection of </w:t>
      </w:r>
      <w:proofErr w:type="gramStart"/>
      <w:r w:rsidRPr="001E43CF">
        <w:t>human</w:t>
      </w:r>
      <w:proofErr w:type="gramEnd"/>
      <w:r w:rsidRPr="001E43CF">
        <w:t>, porcine, and bovine enteric reference strains available in public repositories.</w:t>
      </w:r>
    </w:p>
    <w:p w14:paraId="1B2C12E6" w14:textId="77777777" w:rsidR="001E43CF" w:rsidRPr="001E43CF" w:rsidRDefault="001E43CF" w:rsidP="001E43CF">
      <w:pPr>
        <w:numPr>
          <w:ilvl w:val="0"/>
          <w:numId w:val="5"/>
        </w:numPr>
      </w:pPr>
      <w:r w:rsidRPr="001E43CF">
        <w:rPr>
          <w:b/>
          <w:bCs/>
        </w:rPr>
        <w:t>Normalization:</w:t>
      </w:r>
      <w:r w:rsidRPr="001E43CF">
        <w:t xml:space="preserve"> Alignment trimming to clear gap-heavy regions, anchoring phylogenetic calculations strictly over conserved open reading frames (e.g., VP4, VP7, or polymerase segments).</w:t>
      </w:r>
    </w:p>
    <w:p w14:paraId="04DDD1A8" w14:textId="77777777" w:rsidR="001E43CF" w:rsidRPr="001E43CF" w:rsidRDefault="001E43CF" w:rsidP="001E43CF">
      <w:pPr>
        <w:numPr>
          <w:ilvl w:val="0"/>
          <w:numId w:val="5"/>
        </w:numPr>
      </w:pPr>
      <w:r w:rsidRPr="001E43CF">
        <w:rPr>
          <w:b/>
          <w:bCs/>
        </w:rPr>
        <w:t>Goal of the analysis:</w:t>
      </w:r>
      <w:r w:rsidRPr="001E43CF">
        <w:t xml:space="preserve"> Model the evolutionary history of the isolated viral variants to distinguish localized livestock evolution from interspecies transmission or reassortment events.</w:t>
      </w:r>
    </w:p>
    <w:p w14:paraId="4CC0D42D" w14:textId="188EA3F8" w:rsidR="001E43CF" w:rsidRPr="001E43CF" w:rsidRDefault="001E43CF" w:rsidP="001E43CF">
      <w:pPr>
        <w:numPr>
          <w:ilvl w:val="0"/>
          <w:numId w:val="5"/>
        </w:numPr>
      </w:pPr>
      <w:r w:rsidRPr="001E43CF">
        <w:rPr>
          <w:b/>
          <w:bCs/>
        </w:rPr>
        <w:t>Key metrics or statistical approaches:</w:t>
      </w:r>
      <w:r w:rsidRPr="001E43CF">
        <w:t xml:space="preserve"> Percent nucleotide and amino acid identity matrices; bootstrap resilience values (1,000 replicates) evaluating tree node stability; identification of specific reassortment signatures or porcine</w:t>
      </w:r>
      <w:r>
        <w:t xml:space="preserve"> </w:t>
      </w:r>
      <w:r w:rsidRPr="001E43CF">
        <w:t>to</w:t>
      </w:r>
      <w:r>
        <w:t xml:space="preserve"> </w:t>
      </w:r>
      <w:r w:rsidRPr="001E43CF">
        <w:t>human/bovine</w:t>
      </w:r>
      <w:r>
        <w:t xml:space="preserve"> </w:t>
      </w:r>
      <w:r w:rsidRPr="001E43CF">
        <w:t>to</w:t>
      </w:r>
      <w:r>
        <w:t xml:space="preserve"> </w:t>
      </w:r>
      <w:r w:rsidRPr="001E43CF">
        <w:t>human interspecies transmission footprints to evaluate public health and zoonotic risks.</w:t>
      </w:r>
    </w:p>
    <w:p w14:paraId="3170EFF1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09F1"/>
    <w:multiLevelType w:val="multilevel"/>
    <w:tmpl w:val="16B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7B1A"/>
    <w:multiLevelType w:val="multilevel"/>
    <w:tmpl w:val="C38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1032C"/>
    <w:multiLevelType w:val="multilevel"/>
    <w:tmpl w:val="9A7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C253A"/>
    <w:multiLevelType w:val="multilevel"/>
    <w:tmpl w:val="DA2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C6187"/>
    <w:multiLevelType w:val="multilevel"/>
    <w:tmpl w:val="79E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05009">
    <w:abstractNumId w:val="2"/>
  </w:num>
  <w:num w:numId="2" w16cid:durableId="614674972">
    <w:abstractNumId w:val="0"/>
  </w:num>
  <w:num w:numId="3" w16cid:durableId="1351295918">
    <w:abstractNumId w:val="1"/>
  </w:num>
  <w:num w:numId="4" w16cid:durableId="168913462">
    <w:abstractNumId w:val="4"/>
  </w:num>
  <w:num w:numId="5" w16cid:durableId="752048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CF"/>
    <w:rsid w:val="000C3267"/>
    <w:rsid w:val="001E43CF"/>
    <w:rsid w:val="00227B78"/>
    <w:rsid w:val="007A7287"/>
    <w:rsid w:val="00850FB5"/>
    <w:rsid w:val="00B5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8EB4"/>
  <w15:chartTrackingRefBased/>
  <w15:docId w15:val="{4E24998D-2175-42EF-B994-E8A89B9C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3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3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3389/fcimb.2023.12586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789</Words>
  <Characters>4502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2026-06-25T05:05:00Z</dcterms:created>
  <dcterms:modified xsi:type="dcterms:W3CDTF">2026-06-25T05:07:00Z</dcterms:modified>
</cp:coreProperties>
</file>