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25BE" w14:textId="77777777" w:rsidR="002A2AB9" w:rsidRPr="002A2AB9" w:rsidRDefault="002A2AB9" w:rsidP="002A2AB9">
      <w:pPr>
        <w:rPr>
          <w:b/>
          <w:bCs/>
          <w:sz w:val="36"/>
          <w:szCs w:val="36"/>
        </w:rPr>
      </w:pPr>
      <w:r w:rsidRPr="002A2AB9">
        <w:rPr>
          <w:b/>
          <w:bCs/>
          <w:sz w:val="36"/>
          <w:szCs w:val="36"/>
        </w:rPr>
        <w:t>Analysis Plan - SRP429565</w:t>
      </w:r>
    </w:p>
    <w:p w14:paraId="61B3C18A" w14:textId="77777777" w:rsidR="002A2AB9" w:rsidRPr="002A2AB9" w:rsidRDefault="002A2AB9" w:rsidP="002A2AB9">
      <w:r w:rsidRPr="002A2AB9">
        <w:rPr>
          <w:b/>
          <w:bCs/>
        </w:rPr>
        <w:t>Study Accession:</w:t>
      </w:r>
      <w:r w:rsidRPr="002A2AB9">
        <w:t xml:space="preserve"> SRP429565 (SRA </w:t>
      </w:r>
      <w:proofErr w:type="spellStart"/>
      <w:r w:rsidRPr="002A2AB9">
        <w:t>BioProject</w:t>
      </w:r>
      <w:proofErr w:type="spellEnd"/>
      <w:r w:rsidRPr="002A2AB9">
        <w:t xml:space="preserve"> PRJNA949096 / PRJNA949119)</w:t>
      </w:r>
    </w:p>
    <w:p w14:paraId="4814AAF7" w14:textId="77777777" w:rsidR="002A2AB9" w:rsidRPr="002A2AB9" w:rsidRDefault="002A2AB9" w:rsidP="002A2AB9">
      <w:r w:rsidRPr="002A2AB9">
        <w:rPr>
          <w:b/>
          <w:bCs/>
        </w:rPr>
        <w:t>Study Type:</w:t>
      </w:r>
      <w:r w:rsidRPr="002A2AB9">
        <w:t xml:space="preserve"> Comparative rumen metagenomics, </w:t>
      </w:r>
      <w:proofErr w:type="spellStart"/>
      <w:r w:rsidRPr="002A2AB9">
        <w:t>metatranscriptomics</w:t>
      </w:r>
      <w:proofErr w:type="spellEnd"/>
      <w:r w:rsidRPr="002A2AB9">
        <w:t>, and enteric methane yield monitoring</w:t>
      </w:r>
    </w:p>
    <w:p w14:paraId="5BEFABC8" w14:textId="3377E80D" w:rsidR="002A2AB9" w:rsidRPr="002A2AB9" w:rsidRDefault="002A2AB9" w:rsidP="002A2AB9">
      <w:r w:rsidRPr="002A2AB9">
        <w:rPr>
          <w:b/>
          <w:bCs/>
        </w:rPr>
        <w:t>Sample Type:</w:t>
      </w:r>
      <w:r w:rsidRPr="002A2AB9">
        <w:t xml:space="preserve"> Rumen fluid and solid digesta matrices harvested 3 h post</w:t>
      </w:r>
      <w:r>
        <w:t xml:space="preserve"> </w:t>
      </w:r>
      <w:r w:rsidRPr="002A2AB9">
        <w:t>feeding from adult male crossbred cattle and riverine buffaloes</w:t>
      </w:r>
    </w:p>
    <w:p w14:paraId="149E00A2" w14:textId="77777777" w:rsidR="002A2AB9" w:rsidRPr="002A2AB9" w:rsidRDefault="002A2AB9" w:rsidP="002A2AB9">
      <w:r w:rsidRPr="002A2AB9">
        <w:rPr>
          <w:b/>
          <w:bCs/>
        </w:rPr>
        <w:t>Associated Publications / DOIs:</w:t>
      </w:r>
    </w:p>
    <w:p w14:paraId="0C8B0CB0" w14:textId="77777777" w:rsidR="002A2AB9" w:rsidRPr="002A2AB9" w:rsidRDefault="002A2AB9" w:rsidP="002A2AB9">
      <w:pPr>
        <w:numPr>
          <w:ilvl w:val="0"/>
          <w:numId w:val="1"/>
        </w:numPr>
      </w:pPr>
      <w:r w:rsidRPr="002A2AB9">
        <w:t>Malik et al., 2023 (</w:t>
      </w:r>
      <w:r w:rsidRPr="002A2AB9">
        <w:rPr>
          <w:i/>
          <w:iCs/>
        </w:rPr>
        <w:t xml:space="preserve">Front. </w:t>
      </w:r>
      <w:proofErr w:type="spellStart"/>
      <w:r w:rsidRPr="002A2AB9">
        <w:rPr>
          <w:i/>
          <w:iCs/>
        </w:rPr>
        <w:t>Microbiol</w:t>
      </w:r>
      <w:proofErr w:type="spellEnd"/>
      <w:r w:rsidRPr="002A2AB9">
        <w:rPr>
          <w:i/>
          <w:iCs/>
        </w:rPr>
        <w:t>.</w:t>
      </w:r>
      <w:r w:rsidRPr="002A2AB9">
        <w:t>): 10.3389/fmicb.2023.1266025</w:t>
      </w:r>
    </w:p>
    <w:p w14:paraId="4D727A81" w14:textId="4AF1EED2" w:rsidR="002A2AB9" w:rsidRPr="002A2AB9" w:rsidRDefault="002A2AB9" w:rsidP="002A2AB9">
      <w:r w:rsidRPr="002A2AB9">
        <w:rPr>
          <w:b/>
          <w:bCs/>
        </w:rPr>
        <w:t>Study Design:</w:t>
      </w:r>
      <w:r w:rsidRPr="002A2AB9">
        <w:t xml:space="preserve"> Controlled comparative bovine feeding trial unravelling the structural composition versus active metabolic functionality of the rumen microbiome under identical environmental and dietary conditions. Adult cattle and buffaloes were housed under identical conditions and fed </w:t>
      </w:r>
      <w:r w:rsidRPr="002A2AB9">
        <w:rPr>
          <w:i/>
          <w:iCs/>
        </w:rPr>
        <w:t>ad libitum</w:t>
      </w:r>
      <w:r w:rsidRPr="002A2AB9">
        <w:t xml:space="preserve"> on a high</w:t>
      </w:r>
      <w:r>
        <w:t xml:space="preserve"> </w:t>
      </w:r>
      <w:proofErr w:type="spellStart"/>
      <w:r w:rsidRPr="002A2AB9">
        <w:t>fiber</w:t>
      </w:r>
      <w:proofErr w:type="spellEnd"/>
      <w:r w:rsidRPr="002A2AB9">
        <w:t xml:space="preserve"> roughage diet of finger millet straw and para grass in a 70:30 ratio for 45 days. Total community genomic DNA and RNA isolated from whole rumen digesta were sequenced on an Illumina </w:t>
      </w:r>
      <w:proofErr w:type="spellStart"/>
      <w:r w:rsidRPr="002A2AB9">
        <w:t>HiSeq</w:t>
      </w:r>
      <w:proofErr w:type="spellEnd"/>
      <w:r w:rsidRPr="002A2AB9">
        <w:t xml:space="preserve"> 2500 platform (2</w:t>
      </w:r>
      <w:r>
        <w:t>*</w:t>
      </w:r>
      <w:r w:rsidRPr="002A2AB9">
        <w:t>150</w:t>
      </w:r>
      <w:r>
        <w:t xml:space="preserve"> </w:t>
      </w:r>
      <w:r w:rsidRPr="002A2AB9">
        <w:t>bp paired</w:t>
      </w:r>
      <w:r>
        <w:t xml:space="preserve"> </w:t>
      </w:r>
      <w:r w:rsidRPr="002A2AB9">
        <w:t>end configuration). Enteric methane (CH</w:t>
      </w:r>
      <w:r w:rsidRPr="002A2AB9">
        <w:rPr>
          <w:vertAlign w:val="subscript"/>
        </w:rPr>
        <w:t>4</w:t>
      </w:r>
      <w:r w:rsidRPr="002A2AB9">
        <w:t xml:space="preserve">) emissions were quantified concurrently using the </w:t>
      </w:r>
      <w:proofErr w:type="spellStart"/>
      <w:r w:rsidRPr="002A2AB9">
        <w:t>sulfur</w:t>
      </w:r>
      <w:proofErr w:type="spellEnd"/>
      <w:r w:rsidRPr="002A2AB9">
        <w:t xml:space="preserve"> hexafluoride (SF</w:t>
      </w:r>
      <w:r w:rsidRPr="002A2AB9">
        <w:rPr>
          <w:vertAlign w:val="subscript"/>
        </w:rPr>
        <w:t>6</w:t>
      </w:r>
      <w:r w:rsidRPr="002A2AB9">
        <w:t>) tracer technique.</w:t>
      </w:r>
    </w:p>
    <w:p w14:paraId="3BD2740A" w14:textId="77777777" w:rsidR="002A2AB9" w:rsidRPr="002A2AB9" w:rsidRDefault="002A2AB9" w:rsidP="002A2AB9">
      <w:pPr>
        <w:rPr>
          <w:b/>
          <w:bCs/>
        </w:rPr>
      </w:pPr>
      <w:r w:rsidRPr="002A2AB9">
        <w:rPr>
          <w:b/>
          <w:bCs/>
        </w:rPr>
        <w:t>Taxonomic / Rumen Microbiome Profiling</w:t>
      </w:r>
    </w:p>
    <w:p w14:paraId="13BA80EC" w14:textId="29F6642D" w:rsidR="002A2AB9" w:rsidRPr="002A2AB9" w:rsidRDefault="002A2AB9" w:rsidP="002A2AB9">
      <w:pPr>
        <w:numPr>
          <w:ilvl w:val="0"/>
          <w:numId w:val="2"/>
        </w:numPr>
      </w:pPr>
      <w:r w:rsidRPr="002A2AB9">
        <w:rPr>
          <w:b/>
          <w:bCs/>
        </w:rPr>
        <w:t>Tool(s):</w:t>
      </w:r>
      <w:r w:rsidRPr="002A2AB9">
        <w:t xml:space="preserve"> </w:t>
      </w:r>
      <w:proofErr w:type="spellStart"/>
      <w:r w:rsidRPr="002A2AB9">
        <w:t>Trimmomatic</w:t>
      </w:r>
      <w:proofErr w:type="spellEnd"/>
      <w:r w:rsidRPr="002A2AB9">
        <w:t xml:space="preserve"> (v0.39) for quality trimming (Q</w:t>
      </w:r>
      <w:r>
        <w:t>&gt;</w:t>
      </w:r>
      <w:r w:rsidRPr="002A2AB9">
        <w:t xml:space="preserve">30, length </w:t>
      </w:r>
      <w:r>
        <w:t xml:space="preserve">&gt; </w:t>
      </w:r>
      <w:r w:rsidRPr="002A2AB9">
        <w:t>100</w:t>
      </w:r>
      <w:r>
        <w:t xml:space="preserve"> </w:t>
      </w:r>
      <w:r w:rsidRPr="002A2AB9">
        <w:t xml:space="preserve">bp); BowTie2 (v2.5.0) for host sequence subtraction; Kraken2 for taxonomic classification; </w:t>
      </w:r>
      <w:proofErr w:type="spellStart"/>
      <w:r w:rsidRPr="002A2AB9">
        <w:t>Pavian</w:t>
      </w:r>
      <w:proofErr w:type="spellEnd"/>
      <w:r w:rsidRPr="002A2AB9">
        <w:t xml:space="preserve"> (v1.2.0) for report parsing; </w:t>
      </w:r>
      <w:proofErr w:type="spellStart"/>
      <w:r w:rsidRPr="002A2AB9">
        <w:t>MicrobiomeAnalyst</w:t>
      </w:r>
      <w:proofErr w:type="spellEnd"/>
      <w:r w:rsidRPr="002A2AB9">
        <w:t xml:space="preserve"> for diversity evaluation.</w:t>
      </w:r>
    </w:p>
    <w:p w14:paraId="74F096AD" w14:textId="77777777" w:rsidR="002A2AB9" w:rsidRPr="002A2AB9" w:rsidRDefault="002A2AB9" w:rsidP="002A2AB9">
      <w:pPr>
        <w:numPr>
          <w:ilvl w:val="0"/>
          <w:numId w:val="2"/>
        </w:numPr>
      </w:pPr>
      <w:r w:rsidRPr="002A2AB9">
        <w:rPr>
          <w:b/>
          <w:bCs/>
        </w:rPr>
        <w:t>Database(s):</w:t>
      </w:r>
      <w:r w:rsidRPr="002A2AB9">
        <w:t xml:space="preserve"> Host reference assemblies ARS-UCD1.2 (cattle) and NDDB_SH_1 (buffalo); standard Kraken2 taxonomic databases.</w:t>
      </w:r>
    </w:p>
    <w:p w14:paraId="4CD16CD9" w14:textId="77777777" w:rsidR="002A2AB9" w:rsidRPr="002A2AB9" w:rsidRDefault="002A2AB9" w:rsidP="002A2AB9">
      <w:pPr>
        <w:numPr>
          <w:ilvl w:val="0"/>
          <w:numId w:val="2"/>
        </w:numPr>
      </w:pPr>
      <w:r w:rsidRPr="002A2AB9">
        <w:rPr>
          <w:b/>
          <w:bCs/>
        </w:rPr>
        <w:t>Normalization:</w:t>
      </w:r>
      <w:r w:rsidRPr="002A2AB9">
        <w:t xml:space="preserve"> Total-sum scaling (TSS) library depth adjustments; relative percentage transformation.</w:t>
      </w:r>
    </w:p>
    <w:p w14:paraId="1949A05E" w14:textId="77777777" w:rsidR="002A2AB9" w:rsidRPr="002A2AB9" w:rsidRDefault="002A2AB9" w:rsidP="002A2AB9">
      <w:pPr>
        <w:numPr>
          <w:ilvl w:val="0"/>
          <w:numId w:val="2"/>
        </w:numPr>
      </w:pPr>
      <w:r w:rsidRPr="002A2AB9">
        <w:rPr>
          <w:b/>
          <w:bCs/>
        </w:rPr>
        <w:t>Goal of the analysis:</w:t>
      </w:r>
      <w:r w:rsidRPr="002A2AB9">
        <w:t xml:space="preserve"> Profile core prokaryotic distributions across host species, demonstrating that baseline microbiomes are primarily shaped by identical diets rather than host species boundaries.</w:t>
      </w:r>
    </w:p>
    <w:p w14:paraId="389A0054" w14:textId="158B25C6" w:rsidR="002A2AB9" w:rsidRPr="002A2AB9" w:rsidRDefault="002A2AB9" w:rsidP="002A2AB9">
      <w:pPr>
        <w:numPr>
          <w:ilvl w:val="0"/>
          <w:numId w:val="2"/>
        </w:numPr>
      </w:pPr>
      <w:r w:rsidRPr="002A2AB9">
        <w:rPr>
          <w:b/>
          <w:bCs/>
        </w:rPr>
        <w:t>Key metrics or statistical approaches:</w:t>
      </w:r>
      <w:r w:rsidRPr="002A2AB9">
        <w:t xml:space="preserve"> Shannon index tracking alpha diversity; Principal Coordinate Analysis (</w:t>
      </w:r>
      <w:proofErr w:type="spellStart"/>
      <w:r w:rsidRPr="002A2AB9">
        <w:t>PCoA</w:t>
      </w:r>
      <w:proofErr w:type="spellEnd"/>
      <w:r w:rsidRPr="002A2AB9">
        <w:t>) on Bray</w:t>
      </w:r>
      <w:r>
        <w:t xml:space="preserve"> </w:t>
      </w:r>
      <w:r w:rsidRPr="002A2AB9">
        <w:t xml:space="preserve">Curtis dissimilarity matrices paired with Wilcoxon rank-sum testing (FDR adjusted p&lt;0.05). Establishes the dominance of </w:t>
      </w:r>
      <w:r w:rsidRPr="002A2AB9">
        <w:rPr>
          <w:i/>
          <w:iCs/>
        </w:rPr>
        <w:t>Bacteroidetes</w:t>
      </w:r>
      <w:r w:rsidRPr="002A2AB9">
        <w:t xml:space="preserve"> (53–58%) and </w:t>
      </w:r>
      <w:r w:rsidRPr="002A2AB9">
        <w:rPr>
          <w:i/>
          <w:iCs/>
        </w:rPr>
        <w:t>Firmicutes</w:t>
      </w:r>
      <w:r w:rsidRPr="002A2AB9">
        <w:t xml:space="preserve"> as the top phyla, with </w:t>
      </w:r>
      <w:r w:rsidRPr="002A2AB9">
        <w:rPr>
          <w:i/>
          <w:iCs/>
        </w:rPr>
        <w:t>Proteobacteria</w:t>
      </w:r>
      <w:r w:rsidRPr="002A2AB9">
        <w:t xml:space="preserve"> occupying the 3rd largest fraction (18–20%).</w:t>
      </w:r>
    </w:p>
    <w:p w14:paraId="070B699D" w14:textId="77777777" w:rsidR="002A2AB9" w:rsidRPr="002A2AB9" w:rsidRDefault="002A2AB9" w:rsidP="002A2AB9">
      <w:pPr>
        <w:rPr>
          <w:b/>
          <w:bCs/>
        </w:rPr>
      </w:pPr>
      <w:r w:rsidRPr="002A2AB9">
        <w:rPr>
          <w:b/>
          <w:bCs/>
        </w:rPr>
        <w:t>Compositional vs. Functional Abundance Curation</w:t>
      </w:r>
    </w:p>
    <w:p w14:paraId="5BDF705E" w14:textId="77777777" w:rsidR="002A2AB9" w:rsidRPr="002A2AB9" w:rsidRDefault="002A2AB9" w:rsidP="002A2AB9">
      <w:pPr>
        <w:numPr>
          <w:ilvl w:val="0"/>
          <w:numId w:val="3"/>
        </w:numPr>
      </w:pPr>
      <w:r w:rsidRPr="002A2AB9">
        <w:rPr>
          <w:b/>
          <w:bCs/>
        </w:rPr>
        <w:t>Tool(s):</w:t>
      </w:r>
      <w:r w:rsidRPr="002A2AB9">
        <w:t xml:space="preserve"> </w:t>
      </w:r>
      <w:proofErr w:type="spellStart"/>
      <w:r w:rsidRPr="002A2AB9">
        <w:t>Pavian</w:t>
      </w:r>
      <w:proofErr w:type="spellEnd"/>
      <w:r w:rsidRPr="002A2AB9">
        <w:t xml:space="preserve"> parser; DESeq2 package within </w:t>
      </w:r>
      <w:proofErr w:type="spellStart"/>
      <w:r w:rsidRPr="002A2AB9">
        <w:t>MicrobiomeAnalyst</w:t>
      </w:r>
      <w:proofErr w:type="spellEnd"/>
      <w:r w:rsidRPr="002A2AB9">
        <w:t xml:space="preserve"> for differential abundance testing between sequencing datatypes; interactive Sankey diagrams.</w:t>
      </w:r>
    </w:p>
    <w:p w14:paraId="25E6B92A" w14:textId="77777777" w:rsidR="002A2AB9" w:rsidRPr="002A2AB9" w:rsidRDefault="002A2AB9" w:rsidP="002A2AB9">
      <w:pPr>
        <w:numPr>
          <w:ilvl w:val="0"/>
          <w:numId w:val="3"/>
        </w:numPr>
      </w:pPr>
      <w:r w:rsidRPr="002A2AB9">
        <w:rPr>
          <w:b/>
          <w:bCs/>
        </w:rPr>
        <w:t>Database(s):</w:t>
      </w:r>
      <w:r w:rsidRPr="002A2AB9">
        <w:t xml:space="preserve"> Unified matched taxonomic output tables spanning metagenome vs. </w:t>
      </w:r>
      <w:proofErr w:type="spellStart"/>
      <w:r w:rsidRPr="002A2AB9">
        <w:t>metatranscriptome</w:t>
      </w:r>
      <w:proofErr w:type="spellEnd"/>
      <w:r w:rsidRPr="002A2AB9">
        <w:t xml:space="preserve"> matrices.</w:t>
      </w:r>
    </w:p>
    <w:p w14:paraId="1F5A5321" w14:textId="6B71D83F" w:rsidR="002A2AB9" w:rsidRPr="002A2AB9" w:rsidRDefault="002A2AB9" w:rsidP="002A2AB9">
      <w:pPr>
        <w:numPr>
          <w:ilvl w:val="0"/>
          <w:numId w:val="3"/>
        </w:numPr>
      </w:pPr>
      <w:r w:rsidRPr="002A2AB9">
        <w:rPr>
          <w:b/>
          <w:bCs/>
        </w:rPr>
        <w:t>Normalization:</w:t>
      </w:r>
      <w:r w:rsidRPr="002A2AB9">
        <w:t xml:space="preserve"> Internal compositional median</w:t>
      </w:r>
      <w:r>
        <w:t xml:space="preserve"> </w:t>
      </w:r>
      <w:r w:rsidRPr="002A2AB9">
        <w:t>of</w:t>
      </w:r>
      <w:r>
        <w:t xml:space="preserve"> </w:t>
      </w:r>
      <w:r w:rsidRPr="002A2AB9">
        <w:t>ratios transformations internal to DESeq2 logic.</w:t>
      </w:r>
    </w:p>
    <w:p w14:paraId="6733EEC7" w14:textId="29645B88" w:rsidR="002A2AB9" w:rsidRPr="002A2AB9" w:rsidRDefault="002A2AB9" w:rsidP="002A2AB9">
      <w:pPr>
        <w:numPr>
          <w:ilvl w:val="0"/>
          <w:numId w:val="3"/>
        </w:numPr>
      </w:pPr>
      <w:r w:rsidRPr="002A2AB9">
        <w:rPr>
          <w:b/>
          <w:bCs/>
        </w:rPr>
        <w:lastRenderedPageBreak/>
        <w:t>Goal of the analysis:</w:t>
      </w:r>
      <w:r w:rsidRPr="002A2AB9">
        <w:t xml:space="preserve"> Contrast DNA-level structural presence against RNA-level active transcription to isolate metabolically hyper</w:t>
      </w:r>
      <w:r>
        <w:t xml:space="preserve"> </w:t>
      </w:r>
      <w:r w:rsidRPr="002A2AB9">
        <w:t>active or over</w:t>
      </w:r>
      <w:r>
        <w:t xml:space="preserve"> </w:t>
      </w:r>
      <w:r w:rsidRPr="002A2AB9">
        <w:t>represented functional niches within the rumen.</w:t>
      </w:r>
    </w:p>
    <w:p w14:paraId="4E5C47AC" w14:textId="3666FD92" w:rsidR="002A2AB9" w:rsidRPr="002A2AB9" w:rsidRDefault="002A2AB9" w:rsidP="002A2AB9">
      <w:pPr>
        <w:numPr>
          <w:ilvl w:val="0"/>
          <w:numId w:val="3"/>
        </w:numPr>
      </w:pPr>
      <w:r w:rsidRPr="002A2AB9">
        <w:rPr>
          <w:b/>
          <w:bCs/>
        </w:rPr>
        <w:t>Key metrics or statistical approaches:</w:t>
      </w:r>
      <w:r w:rsidRPr="002A2AB9">
        <w:t xml:space="preserve"> Unpaired t-tests </w:t>
      </w:r>
      <w:proofErr w:type="spellStart"/>
      <w:r w:rsidRPr="002A2AB9">
        <w:t>modeling</w:t>
      </w:r>
      <w:proofErr w:type="spellEnd"/>
      <w:r w:rsidRPr="002A2AB9">
        <w:t xml:space="preserve"> the pooled Firmicutes-to-Bacteroidetes ($F/B$) functional ratios. Quantifies that while </w:t>
      </w:r>
      <w:r w:rsidRPr="002A2AB9">
        <w:rPr>
          <w:i/>
          <w:iCs/>
        </w:rPr>
        <w:t>Bacteroidetes</w:t>
      </w:r>
      <w:r w:rsidRPr="002A2AB9">
        <w:t xml:space="preserve"> and </w:t>
      </w:r>
      <w:r w:rsidRPr="002A2AB9">
        <w:rPr>
          <w:i/>
          <w:iCs/>
        </w:rPr>
        <w:t>Firmicutes</w:t>
      </w:r>
      <w:r w:rsidRPr="002A2AB9">
        <w:t xml:space="preserve"> maintain stable compositional</w:t>
      </w:r>
      <w:r>
        <w:t xml:space="preserve"> </w:t>
      </w:r>
      <w:r w:rsidRPr="002A2AB9">
        <w:t>to</w:t>
      </w:r>
      <w:r>
        <w:t xml:space="preserve"> </w:t>
      </w:r>
      <w:r w:rsidRPr="002A2AB9">
        <w:t xml:space="preserve">functional parity (p=0.947), </w:t>
      </w:r>
      <w:r w:rsidRPr="002A2AB9">
        <w:rPr>
          <w:i/>
          <w:iCs/>
        </w:rPr>
        <w:t>Proteobacteria</w:t>
      </w:r>
      <w:r w:rsidRPr="002A2AB9">
        <w:t xml:space="preserve"> are functionally less active than their abundance implies (p&lt;0.0001), whereas </w:t>
      </w:r>
      <w:proofErr w:type="spellStart"/>
      <w:r w:rsidRPr="002A2AB9">
        <w:rPr>
          <w:i/>
          <w:iCs/>
        </w:rPr>
        <w:t>Euryarchaeota</w:t>
      </w:r>
      <w:proofErr w:type="spellEnd"/>
      <w:r w:rsidRPr="002A2AB9">
        <w:t xml:space="preserve"> expand massively from 1.5% of the metagenome to nearly 15% of the active </w:t>
      </w:r>
      <w:proofErr w:type="spellStart"/>
      <w:r w:rsidRPr="002A2AB9">
        <w:t>metatranscriptome</w:t>
      </w:r>
      <w:proofErr w:type="spellEnd"/>
      <w:r w:rsidRPr="002A2AB9">
        <w:t>.</w:t>
      </w:r>
    </w:p>
    <w:p w14:paraId="4536633B" w14:textId="77777777" w:rsidR="002A2AB9" w:rsidRPr="002A2AB9" w:rsidRDefault="002A2AB9" w:rsidP="002A2AB9">
      <w:pPr>
        <w:rPr>
          <w:b/>
          <w:bCs/>
        </w:rPr>
      </w:pPr>
      <w:proofErr w:type="spellStart"/>
      <w:r w:rsidRPr="002A2AB9">
        <w:rPr>
          <w:b/>
          <w:bCs/>
        </w:rPr>
        <w:t>CAZymes</w:t>
      </w:r>
      <w:proofErr w:type="spellEnd"/>
      <w:r w:rsidRPr="002A2AB9">
        <w:rPr>
          <w:b/>
          <w:bCs/>
        </w:rPr>
        <w:t xml:space="preserve"> &amp; Fermentation Analysis</w:t>
      </w:r>
    </w:p>
    <w:p w14:paraId="5289AECA" w14:textId="77777777" w:rsidR="002A2AB9" w:rsidRPr="002A2AB9" w:rsidRDefault="002A2AB9" w:rsidP="002A2AB9">
      <w:pPr>
        <w:numPr>
          <w:ilvl w:val="0"/>
          <w:numId w:val="4"/>
        </w:numPr>
      </w:pPr>
      <w:r w:rsidRPr="002A2AB9">
        <w:rPr>
          <w:b/>
          <w:bCs/>
        </w:rPr>
        <w:t>Tool(s):</w:t>
      </w:r>
      <w:r w:rsidRPr="002A2AB9">
        <w:t xml:space="preserve"> MEGAHIT (v1.2.9) for </w:t>
      </w:r>
      <w:r w:rsidRPr="002A2AB9">
        <w:rPr>
          <w:i/>
          <w:iCs/>
        </w:rPr>
        <w:t>de novo</w:t>
      </w:r>
      <w:r w:rsidRPr="002A2AB9">
        <w:t xml:space="preserve"> contig generation (minimum length 1,000 bp); </w:t>
      </w:r>
      <w:proofErr w:type="spellStart"/>
      <w:r w:rsidRPr="002A2AB9">
        <w:t>MetaGeneMark</w:t>
      </w:r>
      <w:proofErr w:type="spellEnd"/>
      <w:r w:rsidRPr="002A2AB9">
        <w:t xml:space="preserve"> for open reading frame (ORF) prediction; CD-Hit (v4.8.1) for protein dereplication (95% identity loop thresholds); </w:t>
      </w:r>
      <w:proofErr w:type="spellStart"/>
      <w:r w:rsidRPr="002A2AB9">
        <w:t>dbCAN</w:t>
      </w:r>
      <w:proofErr w:type="spellEnd"/>
      <w:r w:rsidRPr="002A2AB9">
        <w:t xml:space="preserve"> annotation tool integrating DIAMOND, HMMER (v3.2.1), and </w:t>
      </w:r>
      <w:proofErr w:type="spellStart"/>
      <w:r w:rsidRPr="002A2AB9">
        <w:t>eCAMI</w:t>
      </w:r>
      <w:proofErr w:type="spellEnd"/>
      <w:r w:rsidRPr="002A2AB9">
        <w:t>.</w:t>
      </w:r>
    </w:p>
    <w:p w14:paraId="07036BDB" w14:textId="77777777" w:rsidR="002A2AB9" w:rsidRPr="002A2AB9" w:rsidRDefault="002A2AB9" w:rsidP="002A2AB9">
      <w:pPr>
        <w:numPr>
          <w:ilvl w:val="0"/>
          <w:numId w:val="4"/>
        </w:numPr>
      </w:pPr>
      <w:r w:rsidRPr="002A2AB9">
        <w:rPr>
          <w:b/>
          <w:bCs/>
        </w:rPr>
        <w:t>Database(s):</w:t>
      </w:r>
      <w:r w:rsidRPr="002A2AB9">
        <w:t xml:space="preserve"> </w:t>
      </w:r>
      <w:proofErr w:type="spellStart"/>
      <w:r w:rsidRPr="002A2AB9">
        <w:t>dbCAN</w:t>
      </w:r>
      <w:proofErr w:type="spellEnd"/>
      <w:r w:rsidRPr="002A2AB9">
        <w:t xml:space="preserve"> </w:t>
      </w:r>
      <w:proofErr w:type="spellStart"/>
      <w:r w:rsidRPr="002A2AB9">
        <w:t>CAZyme</w:t>
      </w:r>
      <w:proofErr w:type="spellEnd"/>
      <w:r w:rsidRPr="002A2AB9">
        <w:t xml:space="preserve"> reference database tracking auxiliary activities (AA), carbohydrate-binding modules (CBM), carbohydrate esterases (CE), glycoside hydrolases (GH), glycosyl transferases (GT), and polysaccharide lyases (PL).</w:t>
      </w:r>
    </w:p>
    <w:p w14:paraId="294D5653" w14:textId="77777777" w:rsidR="002A2AB9" w:rsidRPr="002A2AB9" w:rsidRDefault="002A2AB9" w:rsidP="002A2AB9">
      <w:pPr>
        <w:numPr>
          <w:ilvl w:val="0"/>
          <w:numId w:val="4"/>
        </w:numPr>
      </w:pPr>
      <w:r w:rsidRPr="002A2AB9">
        <w:rPr>
          <w:b/>
          <w:bCs/>
        </w:rPr>
        <w:t>Normalization:</w:t>
      </w:r>
      <w:r w:rsidRPr="002A2AB9">
        <w:t xml:space="preserve"> Count matrices of verified carbohydrate enzymes normalized and cross-compared utilizing chord diagrams.</w:t>
      </w:r>
    </w:p>
    <w:p w14:paraId="16F5769C" w14:textId="22D1ABCC" w:rsidR="002A2AB9" w:rsidRPr="002A2AB9" w:rsidRDefault="002A2AB9" w:rsidP="002A2AB9">
      <w:pPr>
        <w:numPr>
          <w:ilvl w:val="0"/>
          <w:numId w:val="4"/>
        </w:numPr>
      </w:pPr>
      <w:r w:rsidRPr="002A2AB9">
        <w:rPr>
          <w:b/>
          <w:bCs/>
        </w:rPr>
        <w:t>Goal of the analysis:</w:t>
      </w:r>
      <w:r w:rsidRPr="002A2AB9">
        <w:t xml:space="preserve"> Screen and annotate Candidate Carbohydrate</w:t>
      </w:r>
      <w:r>
        <w:t xml:space="preserve"> </w:t>
      </w:r>
      <w:r w:rsidRPr="002A2AB9">
        <w:t>Active Enzymes (</w:t>
      </w:r>
      <w:proofErr w:type="spellStart"/>
      <w:r w:rsidRPr="002A2AB9">
        <w:t>CAZymes</w:t>
      </w:r>
      <w:proofErr w:type="spellEnd"/>
      <w:r w:rsidRPr="002A2AB9">
        <w:t>) to evaluate host</w:t>
      </w:r>
      <w:r>
        <w:t xml:space="preserve"> </w:t>
      </w:r>
      <w:r w:rsidRPr="002A2AB9">
        <w:t xml:space="preserve">specific </w:t>
      </w:r>
      <w:proofErr w:type="spellStart"/>
      <w:r w:rsidRPr="002A2AB9">
        <w:t>fiber</w:t>
      </w:r>
      <w:proofErr w:type="spellEnd"/>
      <w:r w:rsidRPr="002A2AB9">
        <w:t xml:space="preserve"> degradation dynamics and short</w:t>
      </w:r>
      <w:r>
        <w:t xml:space="preserve"> </w:t>
      </w:r>
      <w:r w:rsidRPr="002A2AB9">
        <w:t>chain volatile fatty acid (VFA) energetic profiles.</w:t>
      </w:r>
    </w:p>
    <w:p w14:paraId="61D40AF2" w14:textId="771D55A0" w:rsidR="002A2AB9" w:rsidRPr="002A2AB9" w:rsidRDefault="002A2AB9" w:rsidP="002A2AB9">
      <w:pPr>
        <w:numPr>
          <w:ilvl w:val="0"/>
          <w:numId w:val="4"/>
        </w:numPr>
      </w:pPr>
      <w:r w:rsidRPr="002A2AB9">
        <w:rPr>
          <w:b/>
          <w:bCs/>
        </w:rPr>
        <w:t>Key metrics or statistical approaches:</w:t>
      </w:r>
      <w:r w:rsidRPr="002A2AB9">
        <w:t xml:space="preserve"> Parametric analysis of variance tracking total volatile fatty acids (mmol) and apparent nutrient digestibility percentages. Reveals identical core </w:t>
      </w:r>
      <w:proofErr w:type="spellStart"/>
      <w:r w:rsidRPr="002A2AB9">
        <w:t>CAZyme</w:t>
      </w:r>
      <w:proofErr w:type="spellEnd"/>
      <w:r w:rsidRPr="002A2AB9">
        <w:t xml:space="preserve"> profiles between hosts, driven by glycoside hydrolases (52–59%), explaining identical </w:t>
      </w:r>
      <w:proofErr w:type="spellStart"/>
      <w:r w:rsidRPr="002A2AB9">
        <w:t>fiber</w:t>
      </w:r>
      <w:proofErr w:type="spellEnd"/>
      <w:r w:rsidRPr="002A2AB9">
        <w:t xml:space="preserve"> (NDF/ADF) digestibility coefficients and matching acetate</w:t>
      </w:r>
      <w:r>
        <w:t xml:space="preserve"> </w:t>
      </w:r>
      <w:r w:rsidRPr="002A2AB9">
        <w:t>to</w:t>
      </w:r>
      <w:r>
        <w:t xml:space="preserve"> </w:t>
      </w:r>
      <w:r w:rsidRPr="002A2AB9">
        <w:t>propionate ratios (~4.8).</w:t>
      </w:r>
    </w:p>
    <w:p w14:paraId="1EB4E2AC" w14:textId="77777777" w:rsidR="002A2AB9" w:rsidRPr="002A2AB9" w:rsidRDefault="002A2AB9" w:rsidP="002A2AB9">
      <w:pPr>
        <w:rPr>
          <w:b/>
          <w:bCs/>
        </w:rPr>
      </w:pPr>
      <w:r w:rsidRPr="002A2AB9">
        <w:rPr>
          <w:b/>
          <w:bCs/>
        </w:rPr>
        <w:t xml:space="preserve">Enteric Methane &amp; Protozoal </w:t>
      </w:r>
      <w:proofErr w:type="spellStart"/>
      <w:r w:rsidRPr="002A2AB9">
        <w:rPr>
          <w:b/>
          <w:bCs/>
        </w:rPr>
        <w:t>Modeling</w:t>
      </w:r>
      <w:proofErr w:type="spellEnd"/>
    </w:p>
    <w:p w14:paraId="1C68A486" w14:textId="21AFE472" w:rsidR="002A2AB9" w:rsidRPr="002A2AB9" w:rsidRDefault="002A2AB9" w:rsidP="002A2AB9">
      <w:pPr>
        <w:numPr>
          <w:ilvl w:val="0"/>
          <w:numId w:val="5"/>
        </w:numPr>
      </w:pPr>
      <w:r w:rsidRPr="002A2AB9">
        <w:rPr>
          <w:b/>
          <w:bCs/>
        </w:rPr>
        <w:t>Tool(s):</w:t>
      </w:r>
      <w:r w:rsidRPr="002A2AB9">
        <w:t xml:space="preserve"> Flame ionization detection (FID) gas chromatography for absolute CH}</w:t>
      </w:r>
      <w:r w:rsidRPr="002A2AB9">
        <w:rPr>
          <w:vertAlign w:val="subscript"/>
        </w:rPr>
        <w:t>4</w:t>
      </w:r>
      <w:r w:rsidRPr="002A2AB9">
        <w:t xml:space="preserve"> headspace measurements; electron capture detection (ECD) tracking for SF</w:t>
      </w:r>
      <w:r w:rsidRPr="002A2AB9">
        <w:rPr>
          <w:vertAlign w:val="subscript"/>
        </w:rPr>
        <w:t>6</w:t>
      </w:r>
      <w:r w:rsidRPr="002A2AB9">
        <w:rPr>
          <w:vertAlign w:val="subscript"/>
        </w:rPr>
        <w:t xml:space="preserve"> </w:t>
      </w:r>
      <w:r w:rsidRPr="002A2AB9">
        <w:t>tracer verification; phase-contrast microscopy for absolute protozoal enumeration.</w:t>
      </w:r>
    </w:p>
    <w:p w14:paraId="757C5974" w14:textId="77777777" w:rsidR="002A2AB9" w:rsidRPr="002A2AB9" w:rsidRDefault="002A2AB9" w:rsidP="002A2AB9">
      <w:pPr>
        <w:numPr>
          <w:ilvl w:val="0"/>
          <w:numId w:val="5"/>
        </w:numPr>
      </w:pPr>
      <w:r w:rsidRPr="002A2AB9">
        <w:rPr>
          <w:b/>
          <w:bCs/>
        </w:rPr>
        <w:t>Database(s):</w:t>
      </w:r>
      <w:r w:rsidRPr="002A2AB9">
        <w:t xml:space="preserve"> Gas kinetics spreadsheets; morphological taxonomy indices sorting </w:t>
      </w:r>
      <w:proofErr w:type="spellStart"/>
      <w:r w:rsidRPr="002A2AB9">
        <w:t>Holotrichs</w:t>
      </w:r>
      <w:proofErr w:type="spellEnd"/>
      <w:r w:rsidRPr="002A2AB9">
        <w:t xml:space="preserve"> and </w:t>
      </w:r>
      <w:proofErr w:type="spellStart"/>
      <w:r w:rsidRPr="002A2AB9">
        <w:t>Entodiniomorphs</w:t>
      </w:r>
      <w:proofErr w:type="spellEnd"/>
      <w:r w:rsidRPr="002A2AB9">
        <w:t>.</w:t>
      </w:r>
    </w:p>
    <w:p w14:paraId="3E80C0DC" w14:textId="52721D18" w:rsidR="002A2AB9" w:rsidRPr="002A2AB9" w:rsidRDefault="002A2AB9" w:rsidP="002A2AB9">
      <w:pPr>
        <w:numPr>
          <w:ilvl w:val="0"/>
          <w:numId w:val="5"/>
        </w:numPr>
      </w:pPr>
      <w:r w:rsidRPr="002A2AB9">
        <w:rPr>
          <w:b/>
          <w:bCs/>
        </w:rPr>
        <w:t>Normalization:</w:t>
      </w:r>
      <w:r w:rsidRPr="002A2AB9">
        <w:t xml:space="preserve"> Absolute raw gas output volumes mathematically normalized against dry matter intake constants (g/kg DMI) and digestible dry matter intake baselines (g/kg DDMI).</w:t>
      </w:r>
    </w:p>
    <w:p w14:paraId="6C738C5D" w14:textId="77777777" w:rsidR="002A2AB9" w:rsidRPr="002A2AB9" w:rsidRDefault="002A2AB9" w:rsidP="002A2AB9">
      <w:pPr>
        <w:numPr>
          <w:ilvl w:val="0"/>
          <w:numId w:val="5"/>
        </w:numPr>
      </w:pPr>
      <w:r w:rsidRPr="002A2AB9">
        <w:rPr>
          <w:b/>
          <w:bCs/>
        </w:rPr>
        <w:t>Goal of the analysis:</w:t>
      </w:r>
      <w:r w:rsidRPr="002A2AB9">
        <w:t xml:space="preserve"> Investigate how methane yields correspond with methanogenic order outputs and ciliate protozoal populations.</w:t>
      </w:r>
    </w:p>
    <w:p w14:paraId="27DCC0D3" w14:textId="7918B6CF" w:rsidR="002A2AB9" w:rsidRPr="002A2AB9" w:rsidRDefault="002A2AB9" w:rsidP="002A2AB9">
      <w:pPr>
        <w:numPr>
          <w:ilvl w:val="0"/>
          <w:numId w:val="5"/>
        </w:numPr>
      </w:pPr>
      <w:r w:rsidRPr="002A2AB9">
        <w:rPr>
          <w:b/>
          <w:bCs/>
        </w:rPr>
        <w:t>Key metrics or statistical approaches:</w:t>
      </w:r>
      <w:r w:rsidRPr="002A2AB9">
        <w:t xml:space="preserve"> Unpaired t-test scoring of animal gas production metrics. Captures that while absolute daily gas volumes are higher in cattle (174 g/d vs. 130g/d, p=0.003) due to greater body mass and dry matter intake, corrected methane yields are statistically identical between species (26.9 vs. 26.7g/kg DMI). This matches a shared </w:t>
      </w:r>
      <w:r w:rsidRPr="002A2AB9">
        <w:lastRenderedPageBreak/>
        <w:t xml:space="preserve">archaeal functionality where </w:t>
      </w:r>
      <w:proofErr w:type="spellStart"/>
      <w:r w:rsidRPr="002A2AB9">
        <w:rPr>
          <w:i/>
          <w:iCs/>
        </w:rPr>
        <w:t>Methanobacteriales</w:t>
      </w:r>
      <w:proofErr w:type="spellEnd"/>
      <w:r w:rsidRPr="002A2AB9">
        <w:t xml:space="preserve"> (predominantly </w:t>
      </w:r>
      <w:proofErr w:type="spellStart"/>
      <w:r w:rsidRPr="002A2AB9">
        <w:rPr>
          <w:i/>
          <w:iCs/>
        </w:rPr>
        <w:t>Methanobrevibacter</w:t>
      </w:r>
      <w:proofErr w:type="spellEnd"/>
      <w:r w:rsidRPr="002A2AB9">
        <w:t>) command over 2/3rds of total archaeal active transcription.</w:t>
      </w:r>
    </w:p>
    <w:p w14:paraId="60ABBC0C"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203A"/>
    <w:multiLevelType w:val="multilevel"/>
    <w:tmpl w:val="F23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A2A72"/>
    <w:multiLevelType w:val="multilevel"/>
    <w:tmpl w:val="0A1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6255E"/>
    <w:multiLevelType w:val="multilevel"/>
    <w:tmpl w:val="710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6370B"/>
    <w:multiLevelType w:val="multilevel"/>
    <w:tmpl w:val="C1E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43AC1"/>
    <w:multiLevelType w:val="multilevel"/>
    <w:tmpl w:val="747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609121">
    <w:abstractNumId w:val="2"/>
  </w:num>
  <w:num w:numId="2" w16cid:durableId="1713380019">
    <w:abstractNumId w:val="0"/>
  </w:num>
  <w:num w:numId="3" w16cid:durableId="2024670315">
    <w:abstractNumId w:val="3"/>
  </w:num>
  <w:num w:numId="4" w16cid:durableId="1259948686">
    <w:abstractNumId w:val="1"/>
  </w:num>
  <w:num w:numId="5" w16cid:durableId="1099911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B9"/>
    <w:rsid w:val="000C3267"/>
    <w:rsid w:val="00227B78"/>
    <w:rsid w:val="002A2AB9"/>
    <w:rsid w:val="007A7287"/>
    <w:rsid w:val="00850FB5"/>
    <w:rsid w:val="00D31D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AE3B"/>
  <w15:chartTrackingRefBased/>
  <w15:docId w15:val="{6DE04741-B855-480F-92D7-AECA811A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B9"/>
    <w:rPr>
      <w:rFonts w:eastAsiaTheme="majorEastAsia" w:cstheme="majorBidi"/>
      <w:color w:val="272727" w:themeColor="text1" w:themeTint="D8"/>
    </w:rPr>
  </w:style>
  <w:style w:type="paragraph" w:styleId="Title">
    <w:name w:val="Title"/>
    <w:basedOn w:val="Normal"/>
    <w:next w:val="Normal"/>
    <w:link w:val="TitleChar"/>
    <w:uiPriority w:val="10"/>
    <w:qFormat/>
    <w:rsid w:val="002A2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B9"/>
    <w:pPr>
      <w:spacing w:before="160"/>
      <w:jc w:val="center"/>
    </w:pPr>
    <w:rPr>
      <w:i/>
      <w:iCs/>
      <w:color w:val="404040" w:themeColor="text1" w:themeTint="BF"/>
    </w:rPr>
  </w:style>
  <w:style w:type="character" w:customStyle="1" w:styleId="QuoteChar">
    <w:name w:val="Quote Char"/>
    <w:basedOn w:val="DefaultParagraphFont"/>
    <w:link w:val="Quote"/>
    <w:uiPriority w:val="29"/>
    <w:rsid w:val="002A2AB9"/>
    <w:rPr>
      <w:i/>
      <w:iCs/>
      <w:color w:val="404040" w:themeColor="text1" w:themeTint="BF"/>
    </w:rPr>
  </w:style>
  <w:style w:type="paragraph" w:styleId="ListParagraph">
    <w:name w:val="List Paragraph"/>
    <w:basedOn w:val="Normal"/>
    <w:uiPriority w:val="34"/>
    <w:qFormat/>
    <w:rsid w:val="002A2AB9"/>
    <w:pPr>
      <w:ind w:left="720"/>
      <w:contextualSpacing/>
    </w:pPr>
  </w:style>
  <w:style w:type="character" w:styleId="IntenseEmphasis">
    <w:name w:val="Intense Emphasis"/>
    <w:basedOn w:val="DefaultParagraphFont"/>
    <w:uiPriority w:val="21"/>
    <w:qFormat/>
    <w:rsid w:val="002A2AB9"/>
    <w:rPr>
      <w:i/>
      <w:iCs/>
      <w:color w:val="2F5496" w:themeColor="accent1" w:themeShade="BF"/>
    </w:rPr>
  </w:style>
  <w:style w:type="paragraph" w:styleId="IntenseQuote">
    <w:name w:val="Intense Quote"/>
    <w:basedOn w:val="Normal"/>
    <w:next w:val="Normal"/>
    <w:link w:val="IntenseQuoteChar"/>
    <w:uiPriority w:val="30"/>
    <w:qFormat/>
    <w:rsid w:val="002A2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B9"/>
    <w:rPr>
      <w:i/>
      <w:iCs/>
      <w:color w:val="2F5496" w:themeColor="accent1" w:themeShade="BF"/>
    </w:rPr>
  </w:style>
  <w:style w:type="character" w:styleId="IntenseReference">
    <w:name w:val="Intense Reference"/>
    <w:basedOn w:val="DefaultParagraphFont"/>
    <w:uiPriority w:val="32"/>
    <w:qFormat/>
    <w:rsid w:val="002A2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2026-06-22T13:34:00Z</dcterms:created>
  <dcterms:modified xsi:type="dcterms:W3CDTF">2026-06-22T13:41:00Z</dcterms:modified>
</cp:coreProperties>
</file>