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A888" w14:textId="77777777" w:rsidR="000901B1" w:rsidRPr="000901B1" w:rsidRDefault="000901B1" w:rsidP="000901B1">
      <w:pPr>
        <w:rPr>
          <w:b/>
          <w:bCs/>
          <w:sz w:val="36"/>
          <w:szCs w:val="36"/>
        </w:rPr>
      </w:pPr>
      <w:r w:rsidRPr="000901B1">
        <w:rPr>
          <w:b/>
          <w:bCs/>
          <w:sz w:val="36"/>
          <w:szCs w:val="36"/>
        </w:rPr>
        <w:t>Analysis Plan - SRP440085</w:t>
      </w:r>
    </w:p>
    <w:p w14:paraId="069917A4" w14:textId="77777777" w:rsidR="000901B1" w:rsidRPr="000901B1" w:rsidRDefault="000901B1" w:rsidP="000901B1">
      <w:r w:rsidRPr="000901B1">
        <w:rPr>
          <w:b/>
          <w:bCs/>
        </w:rPr>
        <w:t>Study Accession:</w:t>
      </w:r>
      <w:r w:rsidRPr="000901B1">
        <w:t xml:space="preserve"> SRP440085 (SRA </w:t>
      </w:r>
      <w:proofErr w:type="spellStart"/>
      <w:r w:rsidRPr="000901B1">
        <w:t>BioProject</w:t>
      </w:r>
      <w:proofErr w:type="spellEnd"/>
      <w:r w:rsidRPr="000901B1">
        <w:t xml:space="preserve"> PRJNA1060935)</w:t>
      </w:r>
    </w:p>
    <w:p w14:paraId="3A2CA4D4" w14:textId="632ED5FA" w:rsidR="000901B1" w:rsidRPr="000901B1" w:rsidRDefault="000901B1" w:rsidP="000901B1">
      <w:r w:rsidRPr="000901B1">
        <w:rPr>
          <w:b/>
          <w:bCs/>
        </w:rPr>
        <w:t>Study Type:</w:t>
      </w:r>
      <w:r w:rsidRPr="000901B1">
        <w:t xml:space="preserve"> Extreme high</w:t>
      </w:r>
      <w:r>
        <w:t xml:space="preserve"> </w:t>
      </w:r>
      <w:r w:rsidRPr="000901B1">
        <w:t xml:space="preserve">altitude geothermal geomicrobiology, </w:t>
      </w:r>
      <w:proofErr w:type="spellStart"/>
      <w:r w:rsidRPr="000901B1">
        <w:t>sulfur</w:t>
      </w:r>
      <w:proofErr w:type="spellEnd"/>
      <w:r>
        <w:t xml:space="preserve"> </w:t>
      </w:r>
      <w:r w:rsidRPr="000901B1">
        <w:t>cycling, and structural metabolic mapping</w:t>
      </w:r>
    </w:p>
    <w:p w14:paraId="5DBC2B78" w14:textId="77777777" w:rsidR="000901B1" w:rsidRPr="000901B1" w:rsidRDefault="000901B1" w:rsidP="000901B1">
      <w:r w:rsidRPr="000901B1">
        <w:rPr>
          <w:b/>
          <w:bCs/>
        </w:rPr>
        <w:t>Sample Type:</w:t>
      </w:r>
      <w:r w:rsidRPr="000901B1">
        <w:t xml:space="preserve"> Geothermal vent water (</w:t>
      </w:r>
      <w:proofErr w:type="spellStart"/>
      <w:r w:rsidRPr="000901B1">
        <w:t>PugW</w:t>
      </w:r>
      <w:proofErr w:type="spellEnd"/>
      <w:r w:rsidRPr="000901B1">
        <w:t>), structural microbial mat filaments (</w:t>
      </w:r>
      <w:proofErr w:type="spellStart"/>
      <w:r w:rsidRPr="000901B1">
        <w:t>PugS</w:t>
      </w:r>
      <w:proofErr w:type="spellEnd"/>
      <w:r w:rsidRPr="000901B1">
        <w:t>), and adjacent hot spring bank soils (</w:t>
      </w:r>
      <w:proofErr w:type="spellStart"/>
      <w:r w:rsidRPr="000901B1">
        <w:t>PugSo</w:t>
      </w:r>
      <w:proofErr w:type="spellEnd"/>
      <w:r w:rsidRPr="000901B1">
        <w:t>)</w:t>
      </w:r>
    </w:p>
    <w:p w14:paraId="16DC7C01" w14:textId="77777777" w:rsidR="000901B1" w:rsidRPr="000901B1" w:rsidRDefault="000901B1" w:rsidP="000901B1">
      <w:r w:rsidRPr="000901B1">
        <w:rPr>
          <w:b/>
          <w:bCs/>
        </w:rPr>
        <w:t>Associated Publications / DOIs:</w:t>
      </w:r>
    </w:p>
    <w:p w14:paraId="238DEAF0" w14:textId="77777777" w:rsidR="000901B1" w:rsidRPr="000901B1" w:rsidRDefault="000901B1" w:rsidP="000901B1">
      <w:pPr>
        <w:numPr>
          <w:ilvl w:val="0"/>
          <w:numId w:val="1"/>
        </w:numPr>
      </w:pPr>
      <w:r w:rsidRPr="000901B1">
        <w:t>Kumari et al., 2024 (</w:t>
      </w:r>
      <w:r w:rsidRPr="000901B1">
        <w:rPr>
          <w:i/>
          <w:iCs/>
        </w:rPr>
        <w:t xml:space="preserve">Braz. J. </w:t>
      </w:r>
      <w:proofErr w:type="spellStart"/>
      <w:r w:rsidRPr="000901B1">
        <w:rPr>
          <w:i/>
          <w:iCs/>
        </w:rPr>
        <w:t>Microbiol</w:t>
      </w:r>
      <w:proofErr w:type="spellEnd"/>
      <w:r w:rsidRPr="000901B1">
        <w:rPr>
          <w:i/>
          <w:iCs/>
        </w:rPr>
        <w:t>.</w:t>
      </w:r>
      <w:r w:rsidRPr="000901B1">
        <w:t xml:space="preserve">): </w:t>
      </w:r>
      <w:hyperlink r:id="rId5" w:tgtFrame="_blank" w:history="1">
        <w:r w:rsidRPr="000901B1">
          <w:rPr>
            <w:rStyle w:val="Hyperlink"/>
          </w:rPr>
          <w:t>https://doi.org/10.1007/s42770-024-01408-9</w:t>
        </w:r>
      </w:hyperlink>
    </w:p>
    <w:p w14:paraId="167AB1FC" w14:textId="3A41E962" w:rsidR="000901B1" w:rsidRPr="000901B1" w:rsidRDefault="000901B1" w:rsidP="000901B1">
      <w:r w:rsidRPr="000901B1">
        <w:rPr>
          <w:b/>
          <w:bCs/>
        </w:rPr>
        <w:t>Study Design:</w:t>
      </w:r>
      <w:r w:rsidRPr="000901B1">
        <w:t xml:space="preserve"> Comprehensive shotgun metagenomic screening profiling the baseline microbial architecture and functional survivability features of the Puga Geothermal Valley geyser system. Situated within the Himalayan Geothermal Belt on the high</w:t>
      </w:r>
      <w:r>
        <w:t xml:space="preserve"> </w:t>
      </w:r>
      <w:r w:rsidRPr="000901B1">
        <w:t>altitude Trans-Himalayan Plateau of Ladakh, India, this geographically isolated and pristine hydrothermal ecosystem remains free from direct human encroachment. Total community environmental DNA extracted across a localized thermal and habitat matrix gradient (water, mats, and soils) was sequenced using high</w:t>
      </w:r>
      <w:r>
        <w:t xml:space="preserve"> </w:t>
      </w:r>
      <w:r w:rsidRPr="000901B1">
        <w:t>throughput whole</w:t>
      </w:r>
      <w:r>
        <w:t xml:space="preserve"> </w:t>
      </w:r>
      <w:r w:rsidRPr="000901B1">
        <w:t>genome shotgun (WGS) metagenomics on an Illumina platform to resolve taxonomic boundaries and decode pathways essential for survival under extreme poly-extremophilic constraints (high ultraviolet exposure, low barometric pressure, elevated temperatures, and mineral toxicity).</w:t>
      </w:r>
    </w:p>
    <w:p w14:paraId="7C0ADE3F" w14:textId="77777777" w:rsidR="000901B1" w:rsidRPr="000901B1" w:rsidRDefault="000901B1" w:rsidP="000901B1">
      <w:pPr>
        <w:rPr>
          <w:b/>
          <w:bCs/>
        </w:rPr>
      </w:pPr>
      <w:r w:rsidRPr="000901B1">
        <w:rPr>
          <w:b/>
          <w:bCs/>
        </w:rPr>
        <w:t>Taxonomic Profiling &amp; Diversity Analytics</w:t>
      </w:r>
    </w:p>
    <w:p w14:paraId="47FCFE96" w14:textId="77777777" w:rsidR="000901B1" w:rsidRPr="000901B1" w:rsidRDefault="000901B1" w:rsidP="000901B1">
      <w:pPr>
        <w:numPr>
          <w:ilvl w:val="0"/>
          <w:numId w:val="2"/>
        </w:numPr>
      </w:pPr>
      <w:r w:rsidRPr="000901B1">
        <w:rPr>
          <w:b/>
          <w:bCs/>
        </w:rPr>
        <w:t>Tool(s):</w:t>
      </w:r>
      <w:r w:rsidRPr="000901B1">
        <w:t xml:space="preserve"> FastQC for pre- and post-processing quality control validation; standard trimming engines for sequence cleaning; MG-RAST pipeline framework (v4.0.3) for automated read annotation and domain classification; </w:t>
      </w:r>
      <w:proofErr w:type="spellStart"/>
      <w:r w:rsidRPr="000901B1">
        <w:t>phyloseq</w:t>
      </w:r>
      <w:proofErr w:type="spellEnd"/>
      <w:r w:rsidRPr="000901B1">
        <w:t xml:space="preserve"> and Vegan R packages for calculating structural diversity indices.</w:t>
      </w:r>
    </w:p>
    <w:p w14:paraId="4FBFA951" w14:textId="77777777" w:rsidR="000901B1" w:rsidRPr="000901B1" w:rsidRDefault="000901B1" w:rsidP="000901B1">
      <w:pPr>
        <w:numPr>
          <w:ilvl w:val="0"/>
          <w:numId w:val="2"/>
        </w:numPr>
      </w:pPr>
      <w:r w:rsidRPr="000901B1">
        <w:rPr>
          <w:b/>
          <w:bCs/>
        </w:rPr>
        <w:t>Database(s):</w:t>
      </w:r>
      <w:r w:rsidRPr="000901B1">
        <w:t xml:space="preserve"> NCBI </w:t>
      </w:r>
      <w:proofErr w:type="spellStart"/>
      <w:r w:rsidRPr="000901B1">
        <w:t>RefSeq</w:t>
      </w:r>
      <w:proofErr w:type="spellEnd"/>
      <w:r w:rsidRPr="000901B1">
        <w:t xml:space="preserve"> non-redundant database; SEED Subsystems indexing framework.</w:t>
      </w:r>
    </w:p>
    <w:p w14:paraId="06CF66B0" w14:textId="77777777" w:rsidR="000901B1" w:rsidRPr="000901B1" w:rsidRDefault="000901B1" w:rsidP="000901B1">
      <w:pPr>
        <w:numPr>
          <w:ilvl w:val="0"/>
          <w:numId w:val="2"/>
        </w:numPr>
      </w:pPr>
      <w:r w:rsidRPr="000901B1">
        <w:rPr>
          <w:b/>
          <w:bCs/>
        </w:rPr>
        <w:t>Normalization:</w:t>
      </w:r>
      <w:r w:rsidRPr="000901B1">
        <w:t xml:space="preserve"> Read count filtration rejecting sequence shards falling below fixed base quality thresholds; uniform read depth distribution scaling to handle variation across complex environmental matrices.</w:t>
      </w:r>
    </w:p>
    <w:p w14:paraId="5DA334BE" w14:textId="77777777" w:rsidR="000901B1" w:rsidRPr="000901B1" w:rsidRDefault="000901B1" w:rsidP="000901B1">
      <w:pPr>
        <w:numPr>
          <w:ilvl w:val="0"/>
          <w:numId w:val="2"/>
        </w:numPr>
      </w:pPr>
      <w:r w:rsidRPr="000901B1">
        <w:rPr>
          <w:b/>
          <w:bCs/>
        </w:rPr>
        <w:t>Goal of the analysis:</w:t>
      </w:r>
      <w:r w:rsidRPr="000901B1">
        <w:t xml:space="preserve"> Profile the primary core domain layout and bacterial architecture across distinct hot spring matrices, quantifying structural differences between free-flowing water channels and drying soil boundaries.</w:t>
      </w:r>
    </w:p>
    <w:p w14:paraId="592B4FD0" w14:textId="77777777" w:rsidR="000901B1" w:rsidRPr="000901B1" w:rsidRDefault="000901B1" w:rsidP="000901B1">
      <w:pPr>
        <w:numPr>
          <w:ilvl w:val="0"/>
          <w:numId w:val="2"/>
        </w:numPr>
      </w:pPr>
      <w:r w:rsidRPr="000901B1">
        <w:rPr>
          <w:b/>
          <w:bCs/>
        </w:rPr>
        <w:t>Key metrics or statistical approaches:</w:t>
      </w:r>
      <w:r w:rsidRPr="000901B1">
        <w:t xml:space="preserve"> Quantitative domain profiling uncovering a heavy presence of bacterial phyla (</w:t>
      </w:r>
      <w:proofErr w:type="spellStart"/>
      <w:r w:rsidRPr="000901B1">
        <w:t>PugW</w:t>
      </w:r>
      <w:proofErr w:type="spellEnd"/>
      <w:r w:rsidRPr="000901B1">
        <w:t xml:space="preserve">: 44.8%, </w:t>
      </w:r>
      <w:proofErr w:type="spellStart"/>
      <w:r w:rsidRPr="000901B1">
        <w:t>PugS</w:t>
      </w:r>
      <w:proofErr w:type="spellEnd"/>
      <w:r w:rsidRPr="000901B1">
        <w:t xml:space="preserve">: 39.7%, </w:t>
      </w:r>
      <w:proofErr w:type="spellStart"/>
      <w:r w:rsidRPr="000901B1">
        <w:t>PugSo</w:t>
      </w:r>
      <w:proofErr w:type="spellEnd"/>
      <w:r w:rsidRPr="000901B1">
        <w:t>: 41.4%) alongside a stable 8.6% baseline fraction of Archaea across all samples; tracking unclassified novel sequence shards (ranging from 15.5% to 27.6%) to score dark matter proportions; profiling alpha diversity indices and principal coordinate distances to map community shifts.</w:t>
      </w:r>
    </w:p>
    <w:p w14:paraId="6DA1C2E4" w14:textId="77777777" w:rsidR="000901B1" w:rsidRPr="000901B1" w:rsidRDefault="000901B1" w:rsidP="000901B1">
      <w:pPr>
        <w:rPr>
          <w:b/>
          <w:bCs/>
        </w:rPr>
      </w:pPr>
      <w:r w:rsidRPr="000901B1">
        <w:rPr>
          <w:b/>
          <w:bCs/>
        </w:rPr>
        <w:t>Geothermal Core Bacteriome Resolution</w:t>
      </w:r>
    </w:p>
    <w:p w14:paraId="71BE86FB" w14:textId="488CD2F9" w:rsidR="000901B1" w:rsidRPr="000901B1" w:rsidRDefault="000901B1" w:rsidP="000901B1">
      <w:pPr>
        <w:numPr>
          <w:ilvl w:val="0"/>
          <w:numId w:val="3"/>
        </w:numPr>
      </w:pPr>
      <w:r w:rsidRPr="000901B1">
        <w:rPr>
          <w:b/>
          <w:bCs/>
        </w:rPr>
        <w:t>Tool(s):</w:t>
      </w:r>
      <w:r w:rsidRPr="000901B1">
        <w:t xml:space="preserve"> Metagenomic taxonomy classification wrappers; relative abundance percentage sorting tools; comparative cross</w:t>
      </w:r>
      <w:r>
        <w:t xml:space="preserve"> </w:t>
      </w:r>
      <w:r w:rsidRPr="000901B1">
        <w:t>habitat grouping spreadsheets.</w:t>
      </w:r>
    </w:p>
    <w:p w14:paraId="354D4997" w14:textId="77777777" w:rsidR="000901B1" w:rsidRPr="000901B1" w:rsidRDefault="000901B1" w:rsidP="000901B1">
      <w:pPr>
        <w:numPr>
          <w:ilvl w:val="0"/>
          <w:numId w:val="3"/>
        </w:numPr>
      </w:pPr>
      <w:r w:rsidRPr="000901B1">
        <w:rPr>
          <w:b/>
          <w:bCs/>
        </w:rPr>
        <w:t>Database(s):</w:t>
      </w:r>
      <w:r w:rsidRPr="000901B1">
        <w:t xml:space="preserve"> Genome Taxonomy Database (GTDB); NCBI </w:t>
      </w:r>
      <w:proofErr w:type="spellStart"/>
      <w:r w:rsidRPr="000901B1">
        <w:t>RefSeq</w:t>
      </w:r>
      <w:proofErr w:type="spellEnd"/>
      <w:r w:rsidRPr="000901B1">
        <w:t xml:space="preserve"> microbial genomics reference collections.</w:t>
      </w:r>
    </w:p>
    <w:p w14:paraId="710CE9D0" w14:textId="77777777" w:rsidR="000901B1" w:rsidRPr="000901B1" w:rsidRDefault="000901B1" w:rsidP="000901B1">
      <w:pPr>
        <w:numPr>
          <w:ilvl w:val="0"/>
          <w:numId w:val="3"/>
        </w:numPr>
      </w:pPr>
      <w:r w:rsidRPr="000901B1">
        <w:rPr>
          <w:b/>
          <w:bCs/>
        </w:rPr>
        <w:lastRenderedPageBreak/>
        <w:t>Normalization:</w:t>
      </w:r>
      <w:r w:rsidRPr="000901B1">
        <w:t xml:space="preserve"> Rare taxon filtration eliminating transient background sequencing anomalies below an optimized 0.1% presence parameter.</w:t>
      </w:r>
    </w:p>
    <w:p w14:paraId="1772C71A" w14:textId="096D81B1" w:rsidR="000901B1" w:rsidRPr="000901B1" w:rsidRDefault="000901B1" w:rsidP="000901B1">
      <w:pPr>
        <w:numPr>
          <w:ilvl w:val="0"/>
          <w:numId w:val="3"/>
        </w:numPr>
      </w:pPr>
      <w:r w:rsidRPr="000901B1">
        <w:rPr>
          <w:b/>
          <w:bCs/>
        </w:rPr>
        <w:t>Goal of the analysis:</w:t>
      </w:r>
      <w:r w:rsidRPr="000901B1">
        <w:t xml:space="preserve"> Delineate phylum- and genus-level distribution trends across different sample zones to map the spatial niche specialization of </w:t>
      </w:r>
      <w:proofErr w:type="gramStart"/>
      <w:r w:rsidRPr="000901B1">
        <w:t>high</w:t>
      </w:r>
      <w:r>
        <w:t xml:space="preserve"> </w:t>
      </w:r>
      <w:r w:rsidRPr="000901B1">
        <w:t>altitude</w:t>
      </w:r>
      <w:proofErr w:type="gramEnd"/>
      <w:r w:rsidRPr="000901B1">
        <w:t xml:space="preserve"> thermophiles.</w:t>
      </w:r>
    </w:p>
    <w:p w14:paraId="294CF1B6" w14:textId="77777777" w:rsidR="000901B1" w:rsidRPr="000901B1" w:rsidRDefault="000901B1" w:rsidP="000901B1">
      <w:pPr>
        <w:numPr>
          <w:ilvl w:val="0"/>
          <w:numId w:val="3"/>
        </w:numPr>
      </w:pPr>
      <w:r w:rsidRPr="000901B1">
        <w:rPr>
          <w:b/>
          <w:bCs/>
        </w:rPr>
        <w:t>Key metrics or statistical approaches:</w:t>
      </w:r>
      <w:r w:rsidRPr="000901B1">
        <w:t xml:space="preserve"> Tracking the absolute dominance of phylum </w:t>
      </w:r>
      <w:proofErr w:type="spellStart"/>
      <w:r w:rsidRPr="000901B1">
        <w:rPr>
          <w:i/>
          <w:iCs/>
        </w:rPr>
        <w:t>Campylobacterota</w:t>
      </w:r>
      <w:proofErr w:type="spellEnd"/>
      <w:r w:rsidRPr="000901B1">
        <w:t xml:space="preserve"> (formerly </w:t>
      </w:r>
      <w:proofErr w:type="spellStart"/>
      <w:r w:rsidRPr="000901B1">
        <w:rPr>
          <w:i/>
          <w:iCs/>
        </w:rPr>
        <w:t>Epsilonproteobacteria</w:t>
      </w:r>
      <w:proofErr w:type="spellEnd"/>
      <w:r w:rsidRPr="000901B1">
        <w:t xml:space="preserve">) inside hot spring water and mat collections, alongside a structural enrichment of </w:t>
      </w:r>
      <w:proofErr w:type="spellStart"/>
      <w:r w:rsidRPr="000901B1">
        <w:rPr>
          <w:i/>
          <w:iCs/>
        </w:rPr>
        <w:t>Actinomycetota</w:t>
      </w:r>
      <w:proofErr w:type="spellEnd"/>
      <w:r w:rsidRPr="000901B1">
        <w:t xml:space="preserve">, </w:t>
      </w:r>
      <w:proofErr w:type="spellStart"/>
      <w:r w:rsidRPr="000901B1">
        <w:rPr>
          <w:i/>
          <w:iCs/>
        </w:rPr>
        <w:t>Bacillota</w:t>
      </w:r>
      <w:proofErr w:type="spellEnd"/>
      <w:r w:rsidRPr="000901B1">
        <w:t xml:space="preserve">, </w:t>
      </w:r>
      <w:proofErr w:type="spellStart"/>
      <w:r w:rsidRPr="000901B1">
        <w:rPr>
          <w:i/>
          <w:iCs/>
        </w:rPr>
        <w:t>Pseudomonadota</w:t>
      </w:r>
      <w:proofErr w:type="spellEnd"/>
      <w:r w:rsidRPr="000901B1">
        <w:t xml:space="preserve">, and </w:t>
      </w:r>
      <w:proofErr w:type="spellStart"/>
      <w:r w:rsidRPr="000901B1">
        <w:rPr>
          <w:i/>
          <w:iCs/>
        </w:rPr>
        <w:t>Chloroflexota</w:t>
      </w:r>
      <w:proofErr w:type="spellEnd"/>
      <w:r w:rsidRPr="000901B1">
        <w:t xml:space="preserve"> lineages across thermal soil boundaries; isolating </w:t>
      </w:r>
      <w:proofErr w:type="spellStart"/>
      <w:r w:rsidRPr="000901B1">
        <w:t>hyperthermophilic</w:t>
      </w:r>
      <w:proofErr w:type="spellEnd"/>
      <w:r w:rsidRPr="000901B1">
        <w:t xml:space="preserve"> and chemoautotrophic genera (such as </w:t>
      </w:r>
      <w:proofErr w:type="spellStart"/>
      <w:r w:rsidRPr="000901B1">
        <w:rPr>
          <w:i/>
          <w:iCs/>
        </w:rPr>
        <w:t>Sulfurimonas</w:t>
      </w:r>
      <w:proofErr w:type="spellEnd"/>
      <w:r w:rsidRPr="000901B1">
        <w:t xml:space="preserve">, </w:t>
      </w:r>
      <w:r w:rsidRPr="000901B1">
        <w:rPr>
          <w:i/>
          <w:iCs/>
        </w:rPr>
        <w:t>Thiobacillus</w:t>
      </w:r>
      <w:r w:rsidRPr="000901B1">
        <w:t xml:space="preserve">, </w:t>
      </w:r>
      <w:r w:rsidRPr="000901B1">
        <w:rPr>
          <w:i/>
          <w:iCs/>
        </w:rPr>
        <w:t>Thermus</w:t>
      </w:r>
      <w:r w:rsidRPr="000901B1">
        <w:t xml:space="preserve">, and </w:t>
      </w:r>
      <w:proofErr w:type="spellStart"/>
      <w:r w:rsidRPr="000901B1">
        <w:rPr>
          <w:i/>
          <w:iCs/>
        </w:rPr>
        <w:t>Hydrogenobacter</w:t>
      </w:r>
      <w:proofErr w:type="spellEnd"/>
      <w:r w:rsidRPr="000901B1">
        <w:t>) to evaluate active ecological modules.</w:t>
      </w:r>
    </w:p>
    <w:p w14:paraId="07E18E9D" w14:textId="77777777" w:rsidR="000901B1" w:rsidRPr="000901B1" w:rsidRDefault="000901B1" w:rsidP="000901B1">
      <w:pPr>
        <w:rPr>
          <w:b/>
          <w:bCs/>
        </w:rPr>
      </w:pPr>
      <w:r w:rsidRPr="000901B1">
        <w:rPr>
          <w:b/>
          <w:bCs/>
        </w:rPr>
        <w:t>Functional Metabolic &amp; Biogeochemical Pathway Mapping</w:t>
      </w:r>
    </w:p>
    <w:p w14:paraId="7328D90D" w14:textId="77777777" w:rsidR="000901B1" w:rsidRPr="000901B1" w:rsidRDefault="000901B1" w:rsidP="000901B1">
      <w:pPr>
        <w:numPr>
          <w:ilvl w:val="0"/>
          <w:numId w:val="4"/>
        </w:numPr>
      </w:pPr>
      <w:r w:rsidRPr="000901B1">
        <w:rPr>
          <w:b/>
          <w:bCs/>
        </w:rPr>
        <w:t>Tool(s):</w:t>
      </w:r>
      <w:r w:rsidRPr="000901B1">
        <w:t xml:space="preserve"> MG-RAST annotation engines mapping predicted open reading frames (ORFs) directly to metabolic networks; SEED Subsystem hierarchy tree calculators.</w:t>
      </w:r>
    </w:p>
    <w:p w14:paraId="011BB486" w14:textId="77777777" w:rsidR="000901B1" w:rsidRPr="000901B1" w:rsidRDefault="000901B1" w:rsidP="000901B1">
      <w:pPr>
        <w:numPr>
          <w:ilvl w:val="0"/>
          <w:numId w:val="4"/>
        </w:numPr>
      </w:pPr>
      <w:r w:rsidRPr="000901B1">
        <w:rPr>
          <w:b/>
          <w:bCs/>
        </w:rPr>
        <w:t>Database(s):</w:t>
      </w:r>
      <w:r w:rsidRPr="000901B1">
        <w:t xml:space="preserve"> KEGG </w:t>
      </w:r>
      <w:proofErr w:type="spellStart"/>
      <w:r w:rsidRPr="000901B1">
        <w:t>Orthology</w:t>
      </w:r>
      <w:proofErr w:type="spellEnd"/>
      <w:r w:rsidRPr="000901B1">
        <w:t xml:space="preserve"> (KO) database; SEED Subsystems database mapping functional levels.</w:t>
      </w:r>
    </w:p>
    <w:p w14:paraId="1EE92244" w14:textId="77777777" w:rsidR="000901B1" w:rsidRPr="000901B1" w:rsidRDefault="000901B1" w:rsidP="000901B1">
      <w:pPr>
        <w:numPr>
          <w:ilvl w:val="0"/>
          <w:numId w:val="4"/>
        </w:numPr>
      </w:pPr>
      <w:r w:rsidRPr="000901B1">
        <w:rPr>
          <w:b/>
          <w:bCs/>
        </w:rPr>
        <w:t>Normalization:</w:t>
      </w:r>
      <w:r w:rsidRPr="000901B1">
        <w:t xml:space="preserve"> Count totals of verified metabolic gene </w:t>
      </w:r>
      <w:proofErr w:type="gramStart"/>
      <w:r w:rsidRPr="000901B1">
        <w:t>reads</w:t>
      </w:r>
      <w:proofErr w:type="gramEnd"/>
      <w:r w:rsidRPr="000901B1">
        <w:t xml:space="preserve"> length-normalized and scaled against total library sequencing yields to establish fractional abundance comparisons.</w:t>
      </w:r>
    </w:p>
    <w:p w14:paraId="70D45D46" w14:textId="48EC83E8" w:rsidR="000901B1" w:rsidRPr="000901B1" w:rsidRDefault="000901B1" w:rsidP="000901B1">
      <w:pPr>
        <w:numPr>
          <w:ilvl w:val="0"/>
          <w:numId w:val="4"/>
        </w:numPr>
      </w:pPr>
      <w:r w:rsidRPr="000901B1">
        <w:rPr>
          <w:b/>
          <w:bCs/>
        </w:rPr>
        <w:t>Goal of the analysis:</w:t>
      </w:r>
      <w:r w:rsidRPr="000901B1">
        <w:t xml:space="preserve"> Map the core metabolic potential of the poly</w:t>
      </w:r>
      <w:r>
        <w:t xml:space="preserve"> </w:t>
      </w:r>
      <w:r w:rsidRPr="000901B1">
        <w:t xml:space="preserve">extremophilic community, determining the active genetic drivers of </w:t>
      </w:r>
      <w:proofErr w:type="spellStart"/>
      <w:r w:rsidRPr="000901B1">
        <w:t>sulfur</w:t>
      </w:r>
      <w:proofErr w:type="spellEnd"/>
      <w:r w:rsidRPr="000901B1">
        <w:t>, carbon, and nitrogen cycles in pristine geyser biomes.</w:t>
      </w:r>
    </w:p>
    <w:p w14:paraId="1E0B3237" w14:textId="77777777" w:rsidR="000901B1" w:rsidRPr="000901B1" w:rsidRDefault="000901B1" w:rsidP="000901B1">
      <w:pPr>
        <w:numPr>
          <w:ilvl w:val="0"/>
          <w:numId w:val="4"/>
        </w:numPr>
      </w:pPr>
      <w:r w:rsidRPr="000901B1">
        <w:rPr>
          <w:b/>
          <w:bCs/>
        </w:rPr>
        <w:t>Key metrics or statistical approaches:</w:t>
      </w:r>
      <w:r w:rsidRPr="000901B1">
        <w:t xml:space="preserve"> Mapping the abundance and path completeness of core </w:t>
      </w:r>
      <w:proofErr w:type="spellStart"/>
      <w:r w:rsidRPr="000901B1">
        <w:t>sulfur</w:t>
      </w:r>
      <w:proofErr w:type="spellEnd"/>
      <w:r w:rsidRPr="000901B1">
        <w:t xml:space="preserve"> oxidation (</w:t>
      </w:r>
      <w:proofErr w:type="spellStart"/>
      <w:r w:rsidRPr="000901B1">
        <w:rPr>
          <w:i/>
          <w:iCs/>
        </w:rPr>
        <w:t>sox</w:t>
      </w:r>
      <w:proofErr w:type="spellEnd"/>
      <w:r w:rsidRPr="000901B1">
        <w:t>) gene cassettes (</w:t>
      </w:r>
      <w:proofErr w:type="spellStart"/>
      <w:r w:rsidRPr="000901B1">
        <w:rPr>
          <w:i/>
          <w:iCs/>
        </w:rPr>
        <w:t>soxA</w:t>
      </w:r>
      <w:proofErr w:type="spellEnd"/>
      <w:r w:rsidRPr="000901B1">
        <w:t xml:space="preserve">, </w:t>
      </w:r>
      <w:proofErr w:type="spellStart"/>
      <w:r w:rsidRPr="000901B1">
        <w:rPr>
          <w:i/>
          <w:iCs/>
        </w:rPr>
        <w:t>soxB</w:t>
      </w:r>
      <w:proofErr w:type="spellEnd"/>
      <w:r w:rsidRPr="000901B1">
        <w:t xml:space="preserve">, </w:t>
      </w:r>
      <w:proofErr w:type="spellStart"/>
      <w:r w:rsidRPr="000901B1">
        <w:rPr>
          <w:i/>
          <w:iCs/>
        </w:rPr>
        <w:t>soxC</w:t>
      </w:r>
      <w:proofErr w:type="spellEnd"/>
      <w:r w:rsidRPr="000901B1">
        <w:t xml:space="preserve">, </w:t>
      </w:r>
      <w:proofErr w:type="spellStart"/>
      <w:r w:rsidRPr="000901B1">
        <w:rPr>
          <w:i/>
          <w:iCs/>
        </w:rPr>
        <w:t>soxY</w:t>
      </w:r>
      <w:proofErr w:type="spellEnd"/>
      <w:r w:rsidRPr="000901B1">
        <w:t xml:space="preserve">, </w:t>
      </w:r>
      <w:proofErr w:type="spellStart"/>
      <w:r w:rsidRPr="000901B1">
        <w:rPr>
          <w:i/>
          <w:iCs/>
        </w:rPr>
        <w:t>soxZ</w:t>
      </w:r>
      <w:proofErr w:type="spellEnd"/>
      <w:r w:rsidRPr="000901B1">
        <w:t xml:space="preserve">), dissimilatory </w:t>
      </w:r>
      <w:proofErr w:type="spellStart"/>
      <w:r w:rsidRPr="000901B1">
        <w:t>sulfite</w:t>
      </w:r>
      <w:proofErr w:type="spellEnd"/>
      <w:r w:rsidRPr="000901B1">
        <w:t xml:space="preserve"> reductase components (</w:t>
      </w:r>
      <w:proofErr w:type="spellStart"/>
      <w:r w:rsidRPr="000901B1">
        <w:rPr>
          <w:i/>
          <w:iCs/>
        </w:rPr>
        <w:t>dsrA</w:t>
      </w:r>
      <w:proofErr w:type="spellEnd"/>
      <w:r w:rsidRPr="000901B1">
        <w:t xml:space="preserve">, </w:t>
      </w:r>
      <w:proofErr w:type="spellStart"/>
      <w:r w:rsidRPr="000901B1">
        <w:rPr>
          <w:i/>
          <w:iCs/>
        </w:rPr>
        <w:t>dsrB</w:t>
      </w:r>
      <w:proofErr w:type="spellEnd"/>
      <w:r w:rsidRPr="000901B1">
        <w:t xml:space="preserve">), and </w:t>
      </w:r>
      <w:proofErr w:type="spellStart"/>
      <w:r w:rsidRPr="000901B1">
        <w:t>adenylylsulfate</w:t>
      </w:r>
      <w:proofErr w:type="spellEnd"/>
      <w:r w:rsidRPr="000901B1">
        <w:t xml:space="preserve"> reductase complexes that fuel primary chemoautotrophy; isolating nitrogen-fixation (</w:t>
      </w:r>
      <w:proofErr w:type="spellStart"/>
      <w:r w:rsidRPr="000901B1">
        <w:rPr>
          <w:i/>
          <w:iCs/>
        </w:rPr>
        <w:t>nif</w:t>
      </w:r>
      <w:proofErr w:type="spellEnd"/>
      <w:r w:rsidRPr="000901B1">
        <w:t>) arrays and carbon fixation loops (such as the reductive tricarboxylic acid cycle) to reconstruct energy flow charts.</w:t>
      </w:r>
    </w:p>
    <w:p w14:paraId="2E9239E1" w14:textId="77777777" w:rsidR="000901B1" w:rsidRPr="000901B1" w:rsidRDefault="000901B1" w:rsidP="000901B1">
      <w:pPr>
        <w:rPr>
          <w:b/>
          <w:bCs/>
        </w:rPr>
      </w:pPr>
      <w:r w:rsidRPr="000901B1">
        <w:rPr>
          <w:b/>
          <w:bCs/>
        </w:rPr>
        <w:t xml:space="preserve">Poly-Extremophilic Survival &amp; Stress Response </w:t>
      </w:r>
      <w:proofErr w:type="spellStart"/>
      <w:r w:rsidRPr="000901B1">
        <w:rPr>
          <w:b/>
          <w:bCs/>
        </w:rPr>
        <w:t>Modeling</w:t>
      </w:r>
      <w:proofErr w:type="spellEnd"/>
    </w:p>
    <w:p w14:paraId="3AC334AC" w14:textId="77777777" w:rsidR="000901B1" w:rsidRPr="000901B1" w:rsidRDefault="000901B1" w:rsidP="000901B1">
      <w:pPr>
        <w:numPr>
          <w:ilvl w:val="0"/>
          <w:numId w:val="5"/>
        </w:numPr>
      </w:pPr>
      <w:r w:rsidRPr="000901B1">
        <w:rPr>
          <w:b/>
          <w:bCs/>
        </w:rPr>
        <w:t>Tool(s):</w:t>
      </w:r>
      <w:r w:rsidRPr="000901B1">
        <w:t xml:space="preserve"> Custom script tools isolating target environmental resistance profiles; descriptive statistical calculators charting cell survival features.</w:t>
      </w:r>
    </w:p>
    <w:p w14:paraId="6DC86C58" w14:textId="77777777" w:rsidR="000901B1" w:rsidRPr="000901B1" w:rsidRDefault="000901B1" w:rsidP="000901B1">
      <w:pPr>
        <w:numPr>
          <w:ilvl w:val="0"/>
          <w:numId w:val="5"/>
        </w:numPr>
      </w:pPr>
      <w:r w:rsidRPr="000901B1">
        <w:rPr>
          <w:b/>
          <w:bCs/>
        </w:rPr>
        <w:t>Database(s):</w:t>
      </w:r>
      <w:r w:rsidRPr="000901B1">
        <w:t xml:space="preserve"> SEED Subsystem stress response </w:t>
      </w:r>
      <w:proofErr w:type="spellStart"/>
      <w:r w:rsidRPr="000901B1">
        <w:t>catalogs</w:t>
      </w:r>
      <w:proofErr w:type="spellEnd"/>
      <w:r w:rsidRPr="000901B1">
        <w:t xml:space="preserve"> tracking specialized protein families.</w:t>
      </w:r>
    </w:p>
    <w:p w14:paraId="3CF15F36" w14:textId="77777777" w:rsidR="000901B1" w:rsidRPr="000901B1" w:rsidRDefault="000901B1" w:rsidP="000901B1">
      <w:pPr>
        <w:numPr>
          <w:ilvl w:val="0"/>
          <w:numId w:val="5"/>
        </w:numPr>
      </w:pPr>
      <w:r w:rsidRPr="000901B1">
        <w:rPr>
          <w:b/>
          <w:bCs/>
        </w:rPr>
        <w:t>Normalization:</w:t>
      </w:r>
      <w:r w:rsidRPr="000901B1">
        <w:t xml:space="preserve"> Stress response gene count matrices normalized strictly to standard homeostatic household chromosomal gene constants.</w:t>
      </w:r>
    </w:p>
    <w:p w14:paraId="12DE5C2F" w14:textId="27DCA0B7" w:rsidR="000901B1" w:rsidRPr="000901B1" w:rsidRDefault="000901B1" w:rsidP="000901B1">
      <w:pPr>
        <w:numPr>
          <w:ilvl w:val="0"/>
          <w:numId w:val="5"/>
        </w:numPr>
      </w:pPr>
      <w:r w:rsidRPr="000901B1">
        <w:rPr>
          <w:b/>
          <w:bCs/>
        </w:rPr>
        <w:t>Goal of the analysis:</w:t>
      </w:r>
      <w:r w:rsidRPr="000901B1">
        <w:t xml:space="preserve"> Investigate the specific genomic adaptation strategies that enable the Puga geyser microbiome to mitigate high</w:t>
      </w:r>
      <w:r>
        <w:t xml:space="preserve"> </w:t>
      </w:r>
      <w:r w:rsidRPr="000901B1">
        <w:t>entropy, low</w:t>
      </w:r>
      <w:r>
        <w:t xml:space="preserve"> </w:t>
      </w:r>
      <w:r w:rsidRPr="000901B1">
        <w:t>pressure, and high</w:t>
      </w:r>
      <w:r>
        <w:t xml:space="preserve"> </w:t>
      </w:r>
      <w:r w:rsidRPr="000901B1">
        <w:t>radiation altitude stresses.</w:t>
      </w:r>
    </w:p>
    <w:p w14:paraId="77832813" w14:textId="25EE7273" w:rsidR="000901B1" w:rsidRPr="000901B1" w:rsidRDefault="000901B1" w:rsidP="000901B1">
      <w:pPr>
        <w:numPr>
          <w:ilvl w:val="0"/>
          <w:numId w:val="5"/>
        </w:numPr>
      </w:pPr>
      <w:r w:rsidRPr="000901B1">
        <w:rPr>
          <w:b/>
          <w:bCs/>
        </w:rPr>
        <w:t>Key metrics or statistical approaches:</w:t>
      </w:r>
      <w:r w:rsidRPr="000901B1">
        <w:t xml:space="preserve"> Grouping gene enrichments belonging to distinct protective stress response families; documenting heat</w:t>
      </w:r>
      <w:r>
        <w:t xml:space="preserve"> </w:t>
      </w:r>
      <w:r w:rsidRPr="000901B1">
        <w:t>shock protein chaperone networks (</w:t>
      </w:r>
      <w:proofErr w:type="spellStart"/>
      <w:r w:rsidRPr="000901B1">
        <w:rPr>
          <w:i/>
          <w:iCs/>
        </w:rPr>
        <w:t>dnaK</w:t>
      </w:r>
      <w:proofErr w:type="spellEnd"/>
      <w:r w:rsidRPr="000901B1">
        <w:t xml:space="preserve">, </w:t>
      </w:r>
      <w:proofErr w:type="spellStart"/>
      <w:r w:rsidRPr="000901B1">
        <w:rPr>
          <w:i/>
          <w:iCs/>
        </w:rPr>
        <w:t>dnaJ</w:t>
      </w:r>
      <w:proofErr w:type="spellEnd"/>
      <w:r w:rsidRPr="000901B1">
        <w:t xml:space="preserve">, </w:t>
      </w:r>
      <w:proofErr w:type="spellStart"/>
      <w:r w:rsidRPr="000901B1">
        <w:rPr>
          <w:i/>
          <w:iCs/>
        </w:rPr>
        <w:t>groEL</w:t>
      </w:r>
      <w:proofErr w:type="spellEnd"/>
      <w:r w:rsidRPr="000901B1">
        <w:t xml:space="preserve">, </w:t>
      </w:r>
      <w:proofErr w:type="spellStart"/>
      <w:r w:rsidRPr="000901B1">
        <w:rPr>
          <w:i/>
          <w:iCs/>
        </w:rPr>
        <w:t>groES</w:t>
      </w:r>
      <w:proofErr w:type="spellEnd"/>
      <w:r w:rsidRPr="000901B1">
        <w:t xml:space="preserve">), oxidative stress </w:t>
      </w:r>
      <w:proofErr w:type="spellStart"/>
      <w:r w:rsidRPr="000901B1">
        <w:t>defense</w:t>
      </w:r>
      <w:proofErr w:type="spellEnd"/>
      <w:r w:rsidRPr="000901B1">
        <w:t xml:space="preserve"> components (superoxide dismutase, catalase, peroxidase cassettes), DNA excision repair machinery (</w:t>
      </w:r>
      <w:proofErr w:type="spellStart"/>
      <w:r w:rsidRPr="000901B1">
        <w:rPr>
          <w:i/>
          <w:iCs/>
        </w:rPr>
        <w:t>uvrA</w:t>
      </w:r>
      <w:proofErr w:type="spellEnd"/>
      <w:r w:rsidRPr="000901B1">
        <w:t xml:space="preserve">, </w:t>
      </w:r>
      <w:proofErr w:type="spellStart"/>
      <w:r w:rsidRPr="000901B1">
        <w:rPr>
          <w:i/>
          <w:iCs/>
        </w:rPr>
        <w:t>uvrB</w:t>
      </w:r>
      <w:proofErr w:type="spellEnd"/>
      <w:r w:rsidRPr="000901B1">
        <w:t xml:space="preserve">, </w:t>
      </w:r>
      <w:proofErr w:type="spellStart"/>
      <w:r w:rsidRPr="000901B1">
        <w:rPr>
          <w:i/>
          <w:iCs/>
        </w:rPr>
        <w:t>uvrC</w:t>
      </w:r>
      <w:proofErr w:type="spellEnd"/>
      <w:r w:rsidRPr="000901B1">
        <w:t xml:space="preserve">, </w:t>
      </w:r>
      <w:proofErr w:type="spellStart"/>
      <w:r w:rsidRPr="000901B1">
        <w:rPr>
          <w:i/>
          <w:iCs/>
        </w:rPr>
        <w:t>uvrD</w:t>
      </w:r>
      <w:proofErr w:type="spellEnd"/>
      <w:r w:rsidRPr="000901B1">
        <w:t>) to withstand UV damage, and heavy metal efflux transporter networks (arsenic, lead, and copper resistance pumps) that protect cells against geothermal solute toxicity.</w:t>
      </w:r>
    </w:p>
    <w:p w14:paraId="5D3FF5E6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2BF3"/>
    <w:multiLevelType w:val="multilevel"/>
    <w:tmpl w:val="7236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B1591"/>
    <w:multiLevelType w:val="multilevel"/>
    <w:tmpl w:val="2C78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71A09"/>
    <w:multiLevelType w:val="multilevel"/>
    <w:tmpl w:val="F396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2176E"/>
    <w:multiLevelType w:val="multilevel"/>
    <w:tmpl w:val="1B30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E0B9A"/>
    <w:multiLevelType w:val="multilevel"/>
    <w:tmpl w:val="A1C6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00713">
    <w:abstractNumId w:val="2"/>
  </w:num>
  <w:num w:numId="2" w16cid:durableId="640034761">
    <w:abstractNumId w:val="1"/>
  </w:num>
  <w:num w:numId="3" w16cid:durableId="574512873">
    <w:abstractNumId w:val="0"/>
  </w:num>
  <w:num w:numId="4" w16cid:durableId="1243837779">
    <w:abstractNumId w:val="4"/>
  </w:num>
  <w:num w:numId="5" w16cid:durableId="1534033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1B1"/>
    <w:rsid w:val="000901B1"/>
    <w:rsid w:val="000C3267"/>
    <w:rsid w:val="00227B78"/>
    <w:rsid w:val="007A7287"/>
    <w:rsid w:val="00850FB5"/>
    <w:rsid w:val="00B5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24B7A"/>
  <w15:chartTrackingRefBased/>
  <w15:docId w15:val="{196B5681-852E-4B1B-A7DA-29B6A0E91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1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01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1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doi.org/10.1007/s42770-024-01408-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897</Words>
  <Characters>5117</Characters>
  <Application>Microsoft Office Word</Application>
  <DocSecurity>0</DocSecurity>
  <Lines>42</Lines>
  <Paragraphs>12</Paragraphs>
  <ScaleCrop>false</ScaleCrop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2026-06-25T05:08:00Z</dcterms:created>
  <dcterms:modified xsi:type="dcterms:W3CDTF">2026-06-25T05:09:00Z</dcterms:modified>
</cp:coreProperties>
</file>