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000D1A" w14:textId="77777777" w:rsidR="003D4615" w:rsidRPr="003D4615" w:rsidRDefault="003D4615" w:rsidP="003D4615">
      <w:pPr>
        <w:rPr>
          <w:b/>
          <w:bCs/>
          <w:sz w:val="36"/>
          <w:szCs w:val="36"/>
        </w:rPr>
      </w:pPr>
      <w:r w:rsidRPr="003D4615">
        <w:rPr>
          <w:b/>
          <w:bCs/>
          <w:sz w:val="36"/>
          <w:szCs w:val="36"/>
        </w:rPr>
        <w:t>Analysis Plan - SRP440143</w:t>
      </w:r>
    </w:p>
    <w:p w14:paraId="3503931C" w14:textId="77777777" w:rsidR="003D4615" w:rsidRPr="003D4615" w:rsidRDefault="003D4615" w:rsidP="003D4615">
      <w:r w:rsidRPr="003D4615">
        <w:rPr>
          <w:b/>
          <w:bCs/>
        </w:rPr>
        <w:t>Study Accession:</w:t>
      </w:r>
      <w:r w:rsidRPr="003D4615">
        <w:t xml:space="preserve"> SRP440143 (SRA </w:t>
      </w:r>
      <w:proofErr w:type="spellStart"/>
      <w:r w:rsidRPr="003D4615">
        <w:t>BioProject</w:t>
      </w:r>
      <w:proofErr w:type="spellEnd"/>
      <w:r w:rsidRPr="003D4615">
        <w:t xml:space="preserve"> PRJNA977415)</w:t>
      </w:r>
    </w:p>
    <w:p w14:paraId="652F6BF7" w14:textId="0518AC61" w:rsidR="003D4615" w:rsidRPr="003D4615" w:rsidRDefault="003D4615" w:rsidP="003D4615">
      <w:r w:rsidRPr="003D4615">
        <w:rPr>
          <w:b/>
          <w:bCs/>
        </w:rPr>
        <w:t>Study Type:</w:t>
      </w:r>
      <w:r w:rsidRPr="003D4615">
        <w:t xml:space="preserve"> High</w:t>
      </w:r>
      <w:r>
        <w:t xml:space="preserve"> </w:t>
      </w:r>
      <w:r w:rsidRPr="003D4615">
        <w:t>altitude hot spring geomicrobiology, extreme environmental diversity, and structural metabolic mapping</w:t>
      </w:r>
    </w:p>
    <w:p w14:paraId="674DD7EB" w14:textId="77777777" w:rsidR="003D4615" w:rsidRPr="003D4615" w:rsidRDefault="003D4615" w:rsidP="003D4615">
      <w:r w:rsidRPr="003D4615">
        <w:rPr>
          <w:b/>
          <w:bCs/>
        </w:rPr>
        <w:t>Sample Type:</w:t>
      </w:r>
      <w:r w:rsidRPr="003D4615">
        <w:t xml:space="preserve"> Geothermal alkaline hot spring water (</w:t>
      </w:r>
      <w:proofErr w:type="spellStart"/>
      <w:r w:rsidRPr="003D4615">
        <w:t>CuW</w:t>
      </w:r>
      <w:proofErr w:type="spellEnd"/>
      <w:r w:rsidRPr="003D4615">
        <w:t>) and adjacent soil/sediment matrices (</w:t>
      </w:r>
      <w:proofErr w:type="spellStart"/>
      <w:r w:rsidRPr="003D4615">
        <w:t>CuSo</w:t>
      </w:r>
      <w:proofErr w:type="spellEnd"/>
      <w:r w:rsidRPr="003D4615">
        <w:t>)</w:t>
      </w:r>
    </w:p>
    <w:p w14:paraId="30612F82" w14:textId="77777777" w:rsidR="003D4615" w:rsidRPr="003D4615" w:rsidRDefault="003D4615" w:rsidP="003D4615">
      <w:r w:rsidRPr="003D4615">
        <w:rPr>
          <w:b/>
          <w:bCs/>
        </w:rPr>
        <w:t>Associated Publications / DOIs:</w:t>
      </w:r>
    </w:p>
    <w:p w14:paraId="1B685F9A" w14:textId="77777777" w:rsidR="003D4615" w:rsidRPr="003D4615" w:rsidRDefault="003D4615" w:rsidP="003D4615">
      <w:pPr>
        <w:numPr>
          <w:ilvl w:val="0"/>
          <w:numId w:val="1"/>
        </w:numPr>
      </w:pPr>
      <w:r w:rsidRPr="003D4615">
        <w:t>Kumari Anu et al., 2024 (</w:t>
      </w:r>
      <w:r w:rsidRPr="003D4615">
        <w:rPr>
          <w:i/>
          <w:iCs/>
        </w:rPr>
        <w:t xml:space="preserve">Braz. J. </w:t>
      </w:r>
      <w:proofErr w:type="spellStart"/>
      <w:r w:rsidRPr="003D4615">
        <w:rPr>
          <w:i/>
          <w:iCs/>
        </w:rPr>
        <w:t>Microbiol</w:t>
      </w:r>
      <w:proofErr w:type="spellEnd"/>
      <w:r w:rsidRPr="003D4615">
        <w:rPr>
          <w:i/>
          <w:iCs/>
        </w:rPr>
        <w:t>.</w:t>
      </w:r>
      <w:r w:rsidRPr="003D4615">
        <w:t xml:space="preserve">): </w:t>
      </w:r>
      <w:hyperlink r:id="rId5" w:tgtFrame="_blank" w:history="1">
        <w:r w:rsidRPr="003D4615">
          <w:rPr>
            <w:rStyle w:val="Hyperlink"/>
          </w:rPr>
          <w:t>https://doi.org/10.1007/s42770-024-01284-3</w:t>
        </w:r>
      </w:hyperlink>
    </w:p>
    <w:p w14:paraId="0E285477" w14:textId="33F580A7" w:rsidR="003D4615" w:rsidRPr="003D4615" w:rsidRDefault="003D4615" w:rsidP="003D4615">
      <w:r w:rsidRPr="003D4615">
        <w:rPr>
          <w:b/>
          <w:bCs/>
        </w:rPr>
        <w:t>Study Design:</w:t>
      </w:r>
      <w:r w:rsidRPr="003D4615">
        <w:t xml:space="preserve"> Culture-independent whole-genome shotgun metagenomic characterization profiling the baseline microbial architecture of the high-altitude </w:t>
      </w:r>
      <w:proofErr w:type="spellStart"/>
      <w:r w:rsidRPr="003D4615">
        <w:t>Chumathang</w:t>
      </w:r>
      <w:proofErr w:type="spellEnd"/>
      <w:r w:rsidRPr="003D4615">
        <w:t xml:space="preserve"> geothermal springs. Located at an altitude of 10,442 feet within the Indus Valley of the eastern Ladakh region (North-West Himalayas, India), this hydrothermal ecosystem features severe poly-extremophilic parameters including chilling desert temperatures down to -35</w:t>
      </w:r>
      <w:r>
        <w:t xml:space="preserve"> degree </w:t>
      </w:r>
      <w:r w:rsidRPr="003D4615">
        <w:t>C, brief intense UV exposure, and thermal spring discharges ranging up to 87</w:t>
      </w:r>
      <w:r>
        <w:rPr>
          <w:rFonts w:cstheme="minorHAnsi"/>
        </w:rPr>
        <w:t>±</w:t>
      </w:r>
      <w:r w:rsidRPr="003D4615">
        <w:t>2</w:t>
      </w:r>
      <w:r>
        <w:t xml:space="preserve"> degree </w:t>
      </w:r>
      <w:r w:rsidRPr="003D4615">
        <w:t xml:space="preserve">C with an alkaline pH of 8.6. Triplicate water and soil cores were collected, pooled by matrix type, and processed via </w:t>
      </w:r>
      <w:proofErr w:type="spellStart"/>
      <w:r w:rsidRPr="003D4615">
        <w:t>DNeasy</w:t>
      </w:r>
      <w:proofErr w:type="spellEnd"/>
      <w:r w:rsidRPr="003D4615">
        <w:t xml:space="preserve"> </w:t>
      </w:r>
      <w:proofErr w:type="spellStart"/>
      <w:r w:rsidRPr="003D4615">
        <w:t>PowerWater</w:t>
      </w:r>
      <w:proofErr w:type="spellEnd"/>
      <w:r w:rsidRPr="003D4615">
        <w:t xml:space="preserve"> and </w:t>
      </w:r>
      <w:proofErr w:type="spellStart"/>
      <w:r w:rsidRPr="003D4615">
        <w:t>PowerSoil</w:t>
      </w:r>
      <w:proofErr w:type="spellEnd"/>
      <w:r w:rsidRPr="003D4615">
        <w:t xml:space="preserve"> kits to isolate environmental community DNA. Metagenomic sequencing libraries were generated and </w:t>
      </w:r>
      <w:proofErr w:type="spellStart"/>
      <w:r w:rsidRPr="003D4615">
        <w:t>analyzed</w:t>
      </w:r>
      <w:proofErr w:type="spellEnd"/>
      <w:r w:rsidRPr="003D4615">
        <w:t xml:space="preserve"> on the Illumina </w:t>
      </w:r>
      <w:proofErr w:type="spellStart"/>
      <w:r w:rsidRPr="003D4615">
        <w:t>NovaSeq</w:t>
      </w:r>
      <w:proofErr w:type="spellEnd"/>
      <w:r w:rsidRPr="003D4615">
        <w:t xml:space="preserve"> 6000 platform to resolve core bacterial/archaeal lineages and trace active metabolic subsystems.</w:t>
      </w:r>
    </w:p>
    <w:p w14:paraId="3C3D1194" w14:textId="77777777" w:rsidR="003D4615" w:rsidRPr="003D4615" w:rsidRDefault="003D4615" w:rsidP="003D4615">
      <w:pPr>
        <w:rPr>
          <w:b/>
          <w:bCs/>
        </w:rPr>
      </w:pPr>
      <w:r w:rsidRPr="003D4615">
        <w:rPr>
          <w:b/>
          <w:bCs/>
        </w:rPr>
        <w:t>Preprocessing &amp; Metagenomic Assembly Analytics</w:t>
      </w:r>
    </w:p>
    <w:p w14:paraId="0DD82506" w14:textId="77777777" w:rsidR="003D4615" w:rsidRPr="003D4615" w:rsidRDefault="003D4615" w:rsidP="003D4615">
      <w:pPr>
        <w:numPr>
          <w:ilvl w:val="0"/>
          <w:numId w:val="2"/>
        </w:numPr>
      </w:pPr>
      <w:r w:rsidRPr="003D4615">
        <w:rPr>
          <w:b/>
          <w:bCs/>
        </w:rPr>
        <w:t>Tool(s):</w:t>
      </w:r>
      <w:r w:rsidRPr="003D4615">
        <w:t xml:space="preserve"> FastQC (v0.11.9) for initial raw sequence check blocks; </w:t>
      </w:r>
      <w:proofErr w:type="spellStart"/>
      <w:r w:rsidRPr="003D4615">
        <w:t>Fastp</w:t>
      </w:r>
      <w:proofErr w:type="spellEnd"/>
      <w:r w:rsidRPr="003D4615">
        <w:t xml:space="preserve"> (v0.20.1) for adapter excision and quality pre-filtering; </w:t>
      </w:r>
      <w:proofErr w:type="spellStart"/>
      <w:r w:rsidRPr="003D4615">
        <w:t>MultiQC</w:t>
      </w:r>
      <w:proofErr w:type="spellEnd"/>
      <w:r w:rsidRPr="003D4615">
        <w:t xml:space="preserve"> for preprocessing report consolidation; </w:t>
      </w:r>
      <w:proofErr w:type="spellStart"/>
      <w:r w:rsidRPr="003D4615">
        <w:t>Newbler</w:t>
      </w:r>
      <w:proofErr w:type="spellEnd"/>
      <w:r w:rsidRPr="003D4615">
        <w:t xml:space="preserve"> or algorithmic graphics pipelines for contig assembly.</w:t>
      </w:r>
    </w:p>
    <w:p w14:paraId="38110AE2" w14:textId="77777777" w:rsidR="003D4615" w:rsidRPr="003D4615" w:rsidRDefault="003D4615" w:rsidP="003D4615">
      <w:pPr>
        <w:numPr>
          <w:ilvl w:val="0"/>
          <w:numId w:val="2"/>
        </w:numPr>
      </w:pPr>
      <w:r w:rsidRPr="003D4615">
        <w:rPr>
          <w:b/>
          <w:bCs/>
        </w:rPr>
        <w:t>Database(s):</w:t>
      </w:r>
      <w:r w:rsidRPr="003D4615">
        <w:t xml:space="preserve"> Custom screening matrices for quality check and adapter clipping parameters.</w:t>
      </w:r>
    </w:p>
    <w:p w14:paraId="00DB4052" w14:textId="77777777" w:rsidR="003D4615" w:rsidRPr="003D4615" w:rsidRDefault="003D4615" w:rsidP="003D4615">
      <w:pPr>
        <w:numPr>
          <w:ilvl w:val="0"/>
          <w:numId w:val="2"/>
        </w:numPr>
      </w:pPr>
      <w:r w:rsidRPr="003D4615">
        <w:rPr>
          <w:b/>
          <w:bCs/>
        </w:rPr>
        <w:t>Normalization:</w:t>
      </w:r>
      <w:r w:rsidRPr="003D4615">
        <w:t xml:space="preserve"> Read preprocessing pipelines trimming raw sequence variants down to clean, high-confidence read arrays, removing </w:t>
      </w:r>
      <w:proofErr w:type="spellStart"/>
      <w:r w:rsidRPr="003D4615">
        <w:t>artifactual</w:t>
      </w:r>
      <w:proofErr w:type="spellEnd"/>
      <w:r w:rsidRPr="003D4615">
        <w:t xml:space="preserve"> fragments.</w:t>
      </w:r>
    </w:p>
    <w:p w14:paraId="763F3073" w14:textId="77777777" w:rsidR="003D4615" w:rsidRPr="003D4615" w:rsidRDefault="003D4615" w:rsidP="003D4615">
      <w:pPr>
        <w:numPr>
          <w:ilvl w:val="0"/>
          <w:numId w:val="2"/>
        </w:numPr>
      </w:pPr>
      <w:r w:rsidRPr="003D4615">
        <w:rPr>
          <w:b/>
          <w:bCs/>
        </w:rPr>
        <w:t>Goal of the analysis:</w:t>
      </w:r>
      <w:r w:rsidRPr="003D4615">
        <w:t xml:space="preserve"> Clean high-throughput sequencing data, evaluate Phred quality properties, and isolate host-free sequence sets for downstream mapping.</w:t>
      </w:r>
    </w:p>
    <w:p w14:paraId="7132A17D" w14:textId="77777777" w:rsidR="003D4615" w:rsidRPr="003D4615" w:rsidRDefault="003D4615" w:rsidP="003D4615">
      <w:pPr>
        <w:numPr>
          <w:ilvl w:val="0"/>
          <w:numId w:val="2"/>
        </w:numPr>
      </w:pPr>
      <w:r w:rsidRPr="003D4615">
        <w:rPr>
          <w:b/>
          <w:bCs/>
        </w:rPr>
        <w:t>Key metrics or statistical approaches:</w:t>
      </w:r>
      <w:r w:rsidRPr="003D4615">
        <w:t xml:space="preserve"> Tracking generation indices across 51.09 million raw water reads and 72.19 million raw soil reads; monitoring GC content shifts (47% in </w:t>
      </w:r>
      <w:proofErr w:type="spellStart"/>
      <w:r w:rsidRPr="003D4615">
        <w:t>CuW</w:t>
      </w:r>
      <w:proofErr w:type="spellEnd"/>
      <w:r w:rsidRPr="003D4615">
        <w:t xml:space="preserve"> vs. 58% in </w:t>
      </w:r>
      <w:proofErr w:type="spellStart"/>
      <w:r w:rsidRPr="003D4615">
        <w:t>CuSo</w:t>
      </w:r>
      <w:proofErr w:type="spellEnd"/>
      <w:r w:rsidRPr="003D4615">
        <w:t xml:space="preserve">); and verifying sequence survival totals post-filtration (24.8 million trimmed reads for </w:t>
      </w:r>
      <w:proofErr w:type="spellStart"/>
      <w:r w:rsidRPr="003D4615">
        <w:t>CuW</w:t>
      </w:r>
      <w:proofErr w:type="spellEnd"/>
      <w:r w:rsidRPr="003D4615">
        <w:t xml:space="preserve"> and 35.1 million for </w:t>
      </w:r>
      <w:proofErr w:type="spellStart"/>
      <w:r w:rsidRPr="003D4615">
        <w:t>CuSo</w:t>
      </w:r>
      <w:proofErr w:type="spellEnd"/>
      <w:r w:rsidRPr="003D4615">
        <w:t>).</w:t>
      </w:r>
    </w:p>
    <w:p w14:paraId="3E6A2B93" w14:textId="77777777" w:rsidR="003D4615" w:rsidRPr="003D4615" w:rsidRDefault="003D4615" w:rsidP="003D4615">
      <w:pPr>
        <w:rPr>
          <w:b/>
          <w:bCs/>
        </w:rPr>
      </w:pPr>
      <w:r w:rsidRPr="003D4615">
        <w:rPr>
          <w:b/>
          <w:bCs/>
        </w:rPr>
        <w:t>Taxonomic Profiling &amp; Extremophilic Biosystematics</w:t>
      </w:r>
    </w:p>
    <w:p w14:paraId="0A16874A" w14:textId="1F1712EC" w:rsidR="003D4615" w:rsidRPr="003D4615" w:rsidRDefault="003D4615" w:rsidP="003D4615">
      <w:pPr>
        <w:numPr>
          <w:ilvl w:val="0"/>
          <w:numId w:val="3"/>
        </w:numPr>
      </w:pPr>
      <w:r w:rsidRPr="003D4615">
        <w:rPr>
          <w:b/>
          <w:bCs/>
        </w:rPr>
        <w:t>Tool(s):</w:t>
      </w:r>
      <w:r w:rsidRPr="003D4615">
        <w:t xml:space="preserve"> MG-RAST pipeline framework (v4.0.3) for structural annotation; KRAKEN2 for hyper-fast alignment-based taxonomic classification; Kraken</w:t>
      </w:r>
      <w:r>
        <w:t xml:space="preserve"> </w:t>
      </w:r>
      <w:proofErr w:type="spellStart"/>
      <w:r w:rsidRPr="003D4615">
        <w:t>biom</w:t>
      </w:r>
      <w:proofErr w:type="spellEnd"/>
      <w:r w:rsidRPr="003D4615">
        <w:t xml:space="preserve"> wrapper for OTU table generation; ampvis2 R package for cluster heatmap visualization and PCA plots.</w:t>
      </w:r>
    </w:p>
    <w:p w14:paraId="1D50D00B" w14:textId="77777777" w:rsidR="003D4615" w:rsidRPr="003D4615" w:rsidRDefault="003D4615" w:rsidP="003D4615">
      <w:pPr>
        <w:numPr>
          <w:ilvl w:val="0"/>
          <w:numId w:val="3"/>
        </w:numPr>
      </w:pPr>
      <w:r w:rsidRPr="003D4615">
        <w:rPr>
          <w:b/>
          <w:bCs/>
        </w:rPr>
        <w:t>Database(s):</w:t>
      </w:r>
      <w:r w:rsidRPr="003D4615">
        <w:t xml:space="preserve"> Silva Small Subunit (SSU) Database; Kraken2 default taxonomy </w:t>
      </w:r>
      <w:proofErr w:type="spellStart"/>
      <w:r w:rsidRPr="003D4615">
        <w:t>catalogs</w:t>
      </w:r>
      <w:proofErr w:type="spellEnd"/>
      <w:r w:rsidRPr="003D4615">
        <w:t>.</w:t>
      </w:r>
    </w:p>
    <w:p w14:paraId="4049E547" w14:textId="77777777" w:rsidR="003D4615" w:rsidRPr="003D4615" w:rsidRDefault="003D4615" w:rsidP="003D4615">
      <w:pPr>
        <w:numPr>
          <w:ilvl w:val="0"/>
          <w:numId w:val="3"/>
        </w:numPr>
      </w:pPr>
      <w:r w:rsidRPr="003D4615">
        <w:rPr>
          <w:b/>
          <w:bCs/>
        </w:rPr>
        <w:t>Normalization:</w:t>
      </w:r>
      <w:r w:rsidRPr="003D4615">
        <w:t xml:space="preserve"> Direct mapping counts scaled to fixed relative abundance percentages across distinct taxonomic ranks (phylum to species levels).</w:t>
      </w:r>
    </w:p>
    <w:p w14:paraId="6DED9FDE" w14:textId="77777777" w:rsidR="003D4615" w:rsidRPr="003D4615" w:rsidRDefault="003D4615" w:rsidP="003D4615">
      <w:pPr>
        <w:numPr>
          <w:ilvl w:val="0"/>
          <w:numId w:val="3"/>
        </w:numPr>
      </w:pPr>
      <w:r w:rsidRPr="003D4615">
        <w:rPr>
          <w:b/>
          <w:bCs/>
        </w:rPr>
        <w:lastRenderedPageBreak/>
        <w:t>Goal of the analysis:</w:t>
      </w:r>
      <w:r w:rsidRPr="003D4615">
        <w:t xml:space="preserve"> Profile the primary core bacteriome and </w:t>
      </w:r>
      <w:proofErr w:type="spellStart"/>
      <w:r w:rsidRPr="003D4615">
        <w:t>archaeome</w:t>
      </w:r>
      <w:proofErr w:type="spellEnd"/>
      <w:r w:rsidRPr="003D4615">
        <w:t xml:space="preserve"> layout, determining community shifts and geographic niche specialization between free-flowing alkaline waters and surrounding soils.</w:t>
      </w:r>
    </w:p>
    <w:p w14:paraId="501B0800" w14:textId="77777777" w:rsidR="003D4615" w:rsidRPr="003D4615" w:rsidRDefault="003D4615" w:rsidP="003D4615">
      <w:pPr>
        <w:numPr>
          <w:ilvl w:val="0"/>
          <w:numId w:val="3"/>
        </w:numPr>
      </w:pPr>
      <w:r w:rsidRPr="003D4615">
        <w:rPr>
          <w:b/>
          <w:bCs/>
        </w:rPr>
        <w:t>Key metrics or statistical approaches:</w:t>
      </w:r>
      <w:r w:rsidRPr="003D4615">
        <w:t xml:space="preserve"> Partitioning absolute phylum relative abundance fractions; reveals that water matrices are dominated by </w:t>
      </w:r>
      <w:r w:rsidRPr="003D4615">
        <w:rPr>
          <w:i/>
          <w:iCs/>
        </w:rPr>
        <w:t>Firmicutes</w:t>
      </w:r>
      <w:r w:rsidRPr="003D4615">
        <w:t xml:space="preserve"> (55.65%) and </w:t>
      </w:r>
      <w:r w:rsidRPr="003D4615">
        <w:rPr>
          <w:i/>
          <w:iCs/>
        </w:rPr>
        <w:t>Proteobacteria</w:t>
      </w:r>
      <w:r w:rsidRPr="003D4615">
        <w:t xml:space="preserve"> (15.51%), while soil architectures shift heavily to </w:t>
      </w:r>
      <w:r w:rsidRPr="003D4615">
        <w:rPr>
          <w:i/>
          <w:iCs/>
        </w:rPr>
        <w:t>Proteobacteria</w:t>
      </w:r>
      <w:r w:rsidRPr="003D4615">
        <w:t xml:space="preserve"> (51.31%) and </w:t>
      </w:r>
      <w:r w:rsidRPr="003D4615">
        <w:rPr>
          <w:i/>
          <w:iCs/>
        </w:rPr>
        <w:t>Bacteroidetes</w:t>
      </w:r>
      <w:r w:rsidRPr="003D4615">
        <w:t xml:space="preserve"> (16.63%). Genus-level tracking isolates a massive dominance of </w:t>
      </w:r>
      <w:r w:rsidRPr="003D4615">
        <w:rPr>
          <w:i/>
          <w:iCs/>
        </w:rPr>
        <w:t>Bacillus</w:t>
      </w:r>
      <w:r w:rsidRPr="003D4615">
        <w:t xml:space="preserve"> (31.21%) in water versus </w:t>
      </w:r>
      <w:proofErr w:type="spellStart"/>
      <w:r w:rsidRPr="003D4615">
        <w:rPr>
          <w:i/>
          <w:iCs/>
        </w:rPr>
        <w:t>Algoriphagus</w:t>
      </w:r>
      <w:proofErr w:type="spellEnd"/>
      <w:r w:rsidRPr="003D4615">
        <w:t xml:space="preserve"> (5.02%) in soil. Archaeal niche evaluation tracks </w:t>
      </w:r>
      <w:proofErr w:type="spellStart"/>
      <w:r w:rsidRPr="003D4615">
        <w:rPr>
          <w:i/>
          <w:iCs/>
        </w:rPr>
        <w:t>Crenarchaeota</w:t>
      </w:r>
      <w:proofErr w:type="spellEnd"/>
      <w:r w:rsidRPr="003D4615">
        <w:t xml:space="preserve"> as the dominant group in water (1.36%) and </w:t>
      </w:r>
      <w:proofErr w:type="spellStart"/>
      <w:r w:rsidRPr="003D4615">
        <w:rPr>
          <w:i/>
          <w:iCs/>
        </w:rPr>
        <w:t>Euryarchaeota</w:t>
      </w:r>
      <w:proofErr w:type="spellEnd"/>
      <w:r w:rsidRPr="003D4615">
        <w:t xml:space="preserve"> expanding up to 9.81% across soil matrices.</w:t>
      </w:r>
    </w:p>
    <w:p w14:paraId="380EC7AF" w14:textId="77777777" w:rsidR="003D4615" w:rsidRPr="003D4615" w:rsidRDefault="003D4615" w:rsidP="003D4615">
      <w:pPr>
        <w:rPr>
          <w:b/>
          <w:bCs/>
        </w:rPr>
      </w:pPr>
      <w:r w:rsidRPr="003D4615">
        <w:rPr>
          <w:b/>
          <w:bCs/>
        </w:rPr>
        <w:t xml:space="preserve">Functional Subsystems &amp; Metabolic </w:t>
      </w:r>
      <w:proofErr w:type="spellStart"/>
      <w:r w:rsidRPr="003D4615">
        <w:rPr>
          <w:b/>
          <w:bCs/>
        </w:rPr>
        <w:t>Modeling</w:t>
      </w:r>
      <w:proofErr w:type="spellEnd"/>
    </w:p>
    <w:p w14:paraId="2A0F5CB1" w14:textId="77777777" w:rsidR="003D4615" w:rsidRPr="003D4615" w:rsidRDefault="003D4615" w:rsidP="003D4615">
      <w:pPr>
        <w:numPr>
          <w:ilvl w:val="0"/>
          <w:numId w:val="4"/>
        </w:numPr>
      </w:pPr>
      <w:r w:rsidRPr="003D4615">
        <w:rPr>
          <w:b/>
          <w:bCs/>
        </w:rPr>
        <w:t>Tool(s):</w:t>
      </w:r>
      <w:r w:rsidRPr="003D4615">
        <w:t xml:space="preserve"> MG-RAST annotation engines mapping predicted protein family homolog blocks to metabolic paths.</w:t>
      </w:r>
    </w:p>
    <w:p w14:paraId="2A63BD28" w14:textId="00BF9288" w:rsidR="003D4615" w:rsidRPr="003D4615" w:rsidRDefault="003D4615" w:rsidP="003D4615">
      <w:pPr>
        <w:numPr>
          <w:ilvl w:val="0"/>
          <w:numId w:val="4"/>
        </w:numPr>
      </w:pPr>
      <w:r w:rsidRPr="003D4615">
        <w:rPr>
          <w:b/>
          <w:bCs/>
        </w:rPr>
        <w:t>Database(s):</w:t>
      </w:r>
      <w:r w:rsidRPr="003D4615">
        <w:t xml:space="preserve"> COG (Clusters of Orthologous Groups); NOG (Non</w:t>
      </w:r>
      <w:r>
        <w:t xml:space="preserve"> </w:t>
      </w:r>
      <w:r w:rsidRPr="003D4615">
        <w:t xml:space="preserve">supervised Orthologous Groups); KO (KEGG </w:t>
      </w:r>
      <w:proofErr w:type="spellStart"/>
      <w:r w:rsidRPr="003D4615">
        <w:t>Orthology</w:t>
      </w:r>
      <w:proofErr w:type="spellEnd"/>
      <w:r w:rsidRPr="003D4615">
        <w:t>); SEED Subsystems database hierarchies.</w:t>
      </w:r>
    </w:p>
    <w:p w14:paraId="4F5C6C9D" w14:textId="77777777" w:rsidR="003D4615" w:rsidRPr="003D4615" w:rsidRDefault="003D4615" w:rsidP="003D4615">
      <w:pPr>
        <w:numPr>
          <w:ilvl w:val="0"/>
          <w:numId w:val="4"/>
        </w:numPr>
      </w:pPr>
      <w:r w:rsidRPr="003D4615">
        <w:rPr>
          <w:b/>
          <w:bCs/>
        </w:rPr>
        <w:t>Normalization:</w:t>
      </w:r>
      <w:r w:rsidRPr="003D4615">
        <w:t xml:space="preserve"> Gene annotation counts length-normalized and evaluated as direct percentage fractions of the total predicted functional readings.</w:t>
      </w:r>
    </w:p>
    <w:p w14:paraId="27BFAF02" w14:textId="77777777" w:rsidR="003D4615" w:rsidRPr="003D4615" w:rsidRDefault="003D4615" w:rsidP="003D4615">
      <w:pPr>
        <w:numPr>
          <w:ilvl w:val="0"/>
          <w:numId w:val="4"/>
        </w:numPr>
      </w:pPr>
      <w:r w:rsidRPr="003D4615">
        <w:rPr>
          <w:b/>
          <w:bCs/>
        </w:rPr>
        <w:t>Goal of the analysis:</w:t>
      </w:r>
      <w:r w:rsidRPr="003D4615">
        <w:t xml:space="preserve"> Map the primary production potential and core functional networks of the hot spring community to understand metabolic pathways common to poly-extremophilic settings.</w:t>
      </w:r>
    </w:p>
    <w:p w14:paraId="7FA9AFBF" w14:textId="5030EEDD" w:rsidR="003D4615" w:rsidRPr="003D4615" w:rsidRDefault="003D4615" w:rsidP="003D4615">
      <w:pPr>
        <w:numPr>
          <w:ilvl w:val="0"/>
          <w:numId w:val="4"/>
        </w:numPr>
      </w:pPr>
      <w:r w:rsidRPr="003D4615">
        <w:rPr>
          <w:b/>
          <w:bCs/>
        </w:rPr>
        <w:t>Key metrics or statistical approaches:</w:t>
      </w:r>
      <w:r w:rsidRPr="003D4615">
        <w:t xml:space="preserve"> Quantitative monitoring of functional annotations; KO database parsing shows a high abundance of core Metabolism genes (water: 59.79%, soil: 60.32%) trailed by genetic information processing. SEED Subsystem mapping quantifies specific tier-2 dominance, highlighting Carbohydrates metabolism (</w:t>
      </w:r>
      <w:proofErr w:type="spellStart"/>
      <w:r w:rsidRPr="003D4615">
        <w:t>CuW</w:t>
      </w:r>
      <w:proofErr w:type="spellEnd"/>
      <w:r w:rsidRPr="003D4615">
        <w:t xml:space="preserve">: 14.35%, </w:t>
      </w:r>
      <w:proofErr w:type="spellStart"/>
      <w:r w:rsidRPr="003D4615">
        <w:t>CuSo</w:t>
      </w:r>
      <w:proofErr w:type="spellEnd"/>
      <w:r w:rsidRPr="003D4615">
        <w:t>: 13.81%), Clustering</w:t>
      </w:r>
      <w:r>
        <w:t xml:space="preserve"> </w:t>
      </w:r>
      <w:r w:rsidRPr="003D4615">
        <w:t>based subsystems (</w:t>
      </w:r>
      <w:proofErr w:type="spellStart"/>
      <w:r w:rsidRPr="003D4615">
        <w:t>CuW</w:t>
      </w:r>
      <w:proofErr w:type="spellEnd"/>
      <w:r w:rsidRPr="003D4615">
        <w:t xml:space="preserve">: 13.91%, </w:t>
      </w:r>
      <w:proofErr w:type="spellStart"/>
      <w:r w:rsidRPr="003D4615">
        <w:t>CuSo</w:t>
      </w:r>
      <w:proofErr w:type="spellEnd"/>
      <w:r w:rsidRPr="003D4615">
        <w:t>: 13.87%), Amino Acids and Derivatives (</w:t>
      </w:r>
      <w:proofErr w:type="spellStart"/>
      <w:r w:rsidRPr="003D4615">
        <w:t>CuW</w:t>
      </w:r>
      <w:proofErr w:type="spellEnd"/>
      <w:r w:rsidRPr="003D4615">
        <w:t xml:space="preserve">: 11.03%, </w:t>
      </w:r>
      <w:proofErr w:type="spellStart"/>
      <w:r w:rsidRPr="003D4615">
        <w:t>CuSo</w:t>
      </w:r>
      <w:proofErr w:type="spellEnd"/>
      <w:r w:rsidRPr="003D4615">
        <w:t>: 11.44%), and active Fatty Acids, Lipids, and Isoprenoids conversion loops.</w:t>
      </w:r>
    </w:p>
    <w:p w14:paraId="2BC8324A" w14:textId="77777777" w:rsidR="003D4615" w:rsidRPr="003D4615" w:rsidRDefault="003D4615" w:rsidP="003D4615">
      <w:pPr>
        <w:rPr>
          <w:b/>
          <w:bCs/>
        </w:rPr>
      </w:pPr>
      <w:r w:rsidRPr="003D4615">
        <w:rPr>
          <w:b/>
          <w:bCs/>
        </w:rPr>
        <w:t>Alpha/Beta Diversity &amp; Phylogenetic Concordance</w:t>
      </w:r>
    </w:p>
    <w:p w14:paraId="3A3E1D1F" w14:textId="77777777" w:rsidR="003D4615" w:rsidRPr="003D4615" w:rsidRDefault="003D4615" w:rsidP="003D4615">
      <w:pPr>
        <w:numPr>
          <w:ilvl w:val="0"/>
          <w:numId w:val="5"/>
        </w:numPr>
      </w:pPr>
      <w:r w:rsidRPr="003D4615">
        <w:rPr>
          <w:b/>
          <w:bCs/>
        </w:rPr>
        <w:t>Tool(s):</w:t>
      </w:r>
      <w:r w:rsidRPr="003D4615">
        <w:t xml:space="preserve"> ampvis2 ecological plotting suites; NCBI common tree software tool for taxonomic topology building; Interactive Tree of Life (</w:t>
      </w:r>
      <w:proofErr w:type="spellStart"/>
      <w:r w:rsidRPr="003D4615">
        <w:t>iTOL</w:t>
      </w:r>
      <w:proofErr w:type="spellEnd"/>
      <w:r w:rsidRPr="003D4615">
        <w:t>) engine for visual layout generation.</w:t>
      </w:r>
    </w:p>
    <w:p w14:paraId="7BEFF8BD" w14:textId="77777777" w:rsidR="003D4615" w:rsidRPr="003D4615" w:rsidRDefault="003D4615" w:rsidP="003D4615">
      <w:pPr>
        <w:numPr>
          <w:ilvl w:val="0"/>
          <w:numId w:val="5"/>
        </w:numPr>
      </w:pPr>
      <w:r w:rsidRPr="003D4615">
        <w:rPr>
          <w:b/>
          <w:bCs/>
        </w:rPr>
        <w:t>Database(s):</w:t>
      </w:r>
      <w:r w:rsidRPr="003D4615">
        <w:t xml:space="preserve"> Matched operational taxonomic unit (OTU) tables; physicochemical environmental parameters metadata tracking sheets.</w:t>
      </w:r>
    </w:p>
    <w:p w14:paraId="402659A1" w14:textId="77777777" w:rsidR="003D4615" w:rsidRPr="003D4615" w:rsidRDefault="003D4615" w:rsidP="003D4615">
      <w:pPr>
        <w:numPr>
          <w:ilvl w:val="0"/>
          <w:numId w:val="5"/>
        </w:numPr>
      </w:pPr>
      <w:r w:rsidRPr="003D4615">
        <w:rPr>
          <w:b/>
          <w:bCs/>
        </w:rPr>
        <w:t>Normalization:</w:t>
      </w:r>
      <w:r w:rsidRPr="003D4615">
        <w:t xml:space="preserve"> Hellinger or relative scaling applied onto filtered taxonomic abundance tables, setting a core prevalence filter based on the top 50 average abundant OTUs.</w:t>
      </w:r>
    </w:p>
    <w:p w14:paraId="1A494FC8" w14:textId="77777777" w:rsidR="003D4615" w:rsidRPr="003D4615" w:rsidRDefault="003D4615" w:rsidP="003D4615">
      <w:pPr>
        <w:numPr>
          <w:ilvl w:val="0"/>
          <w:numId w:val="5"/>
        </w:numPr>
      </w:pPr>
      <w:r w:rsidRPr="003D4615">
        <w:rPr>
          <w:b/>
          <w:bCs/>
        </w:rPr>
        <w:t>Goal of the analysis:</w:t>
      </w:r>
      <w:r w:rsidRPr="003D4615">
        <w:t xml:space="preserve"> Mathematically describe and contrast population richness and evolutionary diversity profiles across separate physical microhabitats.</w:t>
      </w:r>
    </w:p>
    <w:p w14:paraId="09865A6A" w14:textId="5DEB8D85" w:rsidR="003D4615" w:rsidRPr="003D4615" w:rsidRDefault="003D4615" w:rsidP="003D4615">
      <w:pPr>
        <w:numPr>
          <w:ilvl w:val="0"/>
          <w:numId w:val="5"/>
        </w:numPr>
      </w:pPr>
      <w:r w:rsidRPr="003D4615">
        <w:rPr>
          <w:b/>
          <w:bCs/>
        </w:rPr>
        <w:t>Key metrics or statistical approaches:</w:t>
      </w:r>
      <w:r w:rsidRPr="003D4615">
        <w:t xml:space="preserve"> Metrics tracking Shannon</w:t>
      </w:r>
      <w:r>
        <w:t xml:space="preserve"> </w:t>
      </w:r>
      <w:r w:rsidRPr="003D4615">
        <w:t>Wiener Diversity (H), Shannon Equitability (E</w:t>
      </w:r>
      <w:r w:rsidRPr="003D4615">
        <w:rPr>
          <w:vertAlign w:val="subscript"/>
        </w:rPr>
        <w:t>H</w:t>
      </w:r>
      <w:r w:rsidRPr="003D4615">
        <w:t xml:space="preserve">), and Simpson Dominance (D) indexes. Confirms significantly higher species alpha diversity and richness parameters across soil matrices than flowing water channels, driven by complex soil abiotic configurations. Phylogenetic tree structures confirm dense bacterial branching chains compared to restricted archaeal and eukaryotic nodes, </w:t>
      </w:r>
      <w:r w:rsidRPr="003D4615">
        <w:lastRenderedPageBreak/>
        <w:t xml:space="preserve">anchored by distinct biomarker strains like </w:t>
      </w:r>
      <w:r w:rsidRPr="003D4615">
        <w:rPr>
          <w:i/>
          <w:iCs/>
        </w:rPr>
        <w:t>Bacillus</w:t>
      </w:r>
      <w:r w:rsidRPr="003D4615">
        <w:t xml:space="preserve"> sp. NRRL B-14911 in hot water (6.32% relative abundance) and </w:t>
      </w:r>
      <w:proofErr w:type="spellStart"/>
      <w:r w:rsidRPr="003D4615">
        <w:rPr>
          <w:i/>
          <w:iCs/>
        </w:rPr>
        <w:t>Rhodobacter</w:t>
      </w:r>
      <w:proofErr w:type="spellEnd"/>
      <w:r w:rsidRPr="003D4615">
        <w:rPr>
          <w:i/>
          <w:iCs/>
        </w:rPr>
        <w:t xml:space="preserve"> </w:t>
      </w:r>
      <w:proofErr w:type="spellStart"/>
      <w:r w:rsidRPr="003D4615">
        <w:rPr>
          <w:i/>
          <w:iCs/>
        </w:rPr>
        <w:t>sphaeroides</w:t>
      </w:r>
      <w:proofErr w:type="spellEnd"/>
      <w:r w:rsidRPr="003D4615">
        <w:t xml:space="preserve"> in peripheral sediments.</w:t>
      </w:r>
    </w:p>
    <w:p w14:paraId="08325C7E" w14:textId="77777777" w:rsidR="000C3267" w:rsidRDefault="000C3267"/>
    <w:sectPr w:rsidR="000C32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C41603"/>
    <w:multiLevelType w:val="multilevel"/>
    <w:tmpl w:val="3D626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670AF3"/>
    <w:multiLevelType w:val="multilevel"/>
    <w:tmpl w:val="9CB8E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073413"/>
    <w:multiLevelType w:val="multilevel"/>
    <w:tmpl w:val="DF66E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E56BF7"/>
    <w:multiLevelType w:val="multilevel"/>
    <w:tmpl w:val="4E9C3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8B42E8"/>
    <w:multiLevelType w:val="multilevel"/>
    <w:tmpl w:val="26060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7936968">
    <w:abstractNumId w:val="0"/>
  </w:num>
  <w:num w:numId="2" w16cid:durableId="1488546767">
    <w:abstractNumId w:val="4"/>
  </w:num>
  <w:num w:numId="3" w16cid:durableId="491877155">
    <w:abstractNumId w:val="2"/>
  </w:num>
  <w:num w:numId="4" w16cid:durableId="378407326">
    <w:abstractNumId w:val="3"/>
  </w:num>
  <w:num w:numId="5" w16cid:durableId="13669807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4615"/>
    <w:rsid w:val="000C3267"/>
    <w:rsid w:val="00227B78"/>
    <w:rsid w:val="003D4615"/>
    <w:rsid w:val="007A7287"/>
    <w:rsid w:val="00850FB5"/>
    <w:rsid w:val="00B50D4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79A71A"/>
  <w15:chartTrackingRefBased/>
  <w15:docId w15:val="{2E2CA39D-53D1-4F3C-B823-1B9078CAA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46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D46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D461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D461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D461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46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46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46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46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461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D46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D461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D461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D461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46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46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46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4615"/>
    <w:rPr>
      <w:rFonts w:eastAsiaTheme="majorEastAsia" w:cstheme="majorBidi"/>
      <w:color w:val="272727" w:themeColor="text1" w:themeTint="D8"/>
    </w:rPr>
  </w:style>
  <w:style w:type="paragraph" w:styleId="Title">
    <w:name w:val="Title"/>
    <w:basedOn w:val="Normal"/>
    <w:next w:val="Normal"/>
    <w:link w:val="TitleChar"/>
    <w:uiPriority w:val="10"/>
    <w:qFormat/>
    <w:rsid w:val="003D46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46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46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46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4615"/>
    <w:pPr>
      <w:spacing w:before="160"/>
      <w:jc w:val="center"/>
    </w:pPr>
    <w:rPr>
      <w:i/>
      <w:iCs/>
      <w:color w:val="404040" w:themeColor="text1" w:themeTint="BF"/>
    </w:rPr>
  </w:style>
  <w:style w:type="character" w:customStyle="1" w:styleId="QuoteChar">
    <w:name w:val="Quote Char"/>
    <w:basedOn w:val="DefaultParagraphFont"/>
    <w:link w:val="Quote"/>
    <w:uiPriority w:val="29"/>
    <w:rsid w:val="003D4615"/>
    <w:rPr>
      <w:i/>
      <w:iCs/>
      <w:color w:val="404040" w:themeColor="text1" w:themeTint="BF"/>
    </w:rPr>
  </w:style>
  <w:style w:type="paragraph" w:styleId="ListParagraph">
    <w:name w:val="List Paragraph"/>
    <w:basedOn w:val="Normal"/>
    <w:uiPriority w:val="34"/>
    <w:qFormat/>
    <w:rsid w:val="003D4615"/>
    <w:pPr>
      <w:ind w:left="720"/>
      <w:contextualSpacing/>
    </w:pPr>
  </w:style>
  <w:style w:type="character" w:styleId="IntenseEmphasis">
    <w:name w:val="Intense Emphasis"/>
    <w:basedOn w:val="DefaultParagraphFont"/>
    <w:uiPriority w:val="21"/>
    <w:qFormat/>
    <w:rsid w:val="003D4615"/>
    <w:rPr>
      <w:i/>
      <w:iCs/>
      <w:color w:val="2F5496" w:themeColor="accent1" w:themeShade="BF"/>
    </w:rPr>
  </w:style>
  <w:style w:type="paragraph" w:styleId="IntenseQuote">
    <w:name w:val="Intense Quote"/>
    <w:basedOn w:val="Normal"/>
    <w:next w:val="Normal"/>
    <w:link w:val="IntenseQuoteChar"/>
    <w:uiPriority w:val="30"/>
    <w:qFormat/>
    <w:rsid w:val="003D46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4615"/>
    <w:rPr>
      <w:i/>
      <w:iCs/>
      <w:color w:val="2F5496" w:themeColor="accent1" w:themeShade="BF"/>
    </w:rPr>
  </w:style>
  <w:style w:type="character" w:styleId="IntenseReference">
    <w:name w:val="Intense Reference"/>
    <w:basedOn w:val="DefaultParagraphFont"/>
    <w:uiPriority w:val="32"/>
    <w:qFormat/>
    <w:rsid w:val="003D4615"/>
    <w:rPr>
      <w:b/>
      <w:bCs/>
      <w:smallCaps/>
      <w:color w:val="2F5496" w:themeColor="accent1" w:themeShade="BF"/>
      <w:spacing w:val="5"/>
    </w:rPr>
  </w:style>
  <w:style w:type="character" w:styleId="Hyperlink">
    <w:name w:val="Hyperlink"/>
    <w:basedOn w:val="DefaultParagraphFont"/>
    <w:uiPriority w:val="99"/>
    <w:unhideWhenUsed/>
    <w:rsid w:val="003D4615"/>
    <w:rPr>
      <w:color w:val="0563C1" w:themeColor="hyperlink"/>
      <w:u w:val="single"/>
    </w:rPr>
  </w:style>
  <w:style w:type="character" w:styleId="UnresolvedMention">
    <w:name w:val="Unresolved Mention"/>
    <w:basedOn w:val="DefaultParagraphFont"/>
    <w:uiPriority w:val="99"/>
    <w:semiHidden/>
    <w:unhideWhenUsed/>
    <w:rsid w:val="003D461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i.org/10.1007/s42770-024-01284-3"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916</Words>
  <Characters>5224</Characters>
  <Application>Microsoft Office Word</Application>
  <DocSecurity>0</DocSecurity>
  <Lines>43</Lines>
  <Paragraphs>12</Paragraphs>
  <ScaleCrop>false</ScaleCrop>
  <Company/>
  <LinksUpToDate>false</LinksUpToDate>
  <CharactersWithSpaces>6128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Melvin Joseph</dc:creator>
  <cp:keywords/>
  <dc:description/>
  <cp:lastModifiedBy>Melvin Joseph</cp:lastModifiedBy>
  <cp:revision>1</cp:revision>
  <dcterms:created xsi:type="dcterms:W3CDTF">2026-06-25T05:18:00Z</dcterms:created>
  <dcterms:modified xsi:type="dcterms:W3CDTF">2026-06-25T05:22:00Z</dcterms:modified>
</cp:coreProperties>
</file>