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DFC8B" w14:textId="77777777" w:rsidR="00617D0E" w:rsidRPr="00617D0E" w:rsidRDefault="00617D0E" w:rsidP="00617D0E">
      <w:pPr>
        <w:rPr>
          <w:b/>
          <w:bCs/>
          <w:sz w:val="36"/>
          <w:szCs w:val="36"/>
        </w:rPr>
      </w:pPr>
      <w:r w:rsidRPr="00617D0E">
        <w:rPr>
          <w:b/>
          <w:bCs/>
          <w:sz w:val="36"/>
          <w:szCs w:val="36"/>
        </w:rPr>
        <w:t>Analysis Plan - SRP463881</w:t>
      </w:r>
    </w:p>
    <w:p w14:paraId="14FE0F41" w14:textId="77777777" w:rsidR="00617D0E" w:rsidRPr="00617D0E" w:rsidRDefault="00617D0E" w:rsidP="00617D0E">
      <w:r w:rsidRPr="00617D0E">
        <w:rPr>
          <w:b/>
          <w:bCs/>
        </w:rPr>
        <w:t>Study Accession:</w:t>
      </w:r>
      <w:r w:rsidRPr="00617D0E">
        <w:t xml:space="preserve"> SRP463881 (SRA </w:t>
      </w:r>
      <w:proofErr w:type="spellStart"/>
      <w:r w:rsidRPr="00617D0E">
        <w:t>BioProject</w:t>
      </w:r>
      <w:proofErr w:type="spellEnd"/>
      <w:r w:rsidRPr="00617D0E">
        <w:t xml:space="preserve"> PRJNA1021524 / PRJNA1121667)</w:t>
      </w:r>
    </w:p>
    <w:p w14:paraId="719BF146" w14:textId="77777777" w:rsidR="00617D0E" w:rsidRPr="00617D0E" w:rsidRDefault="00617D0E" w:rsidP="00617D0E">
      <w:r w:rsidRPr="00617D0E">
        <w:rPr>
          <w:b/>
          <w:bCs/>
        </w:rPr>
        <w:t>Study Type:</w:t>
      </w:r>
      <w:r w:rsidRPr="00617D0E">
        <w:t xml:space="preserve"> Terrestrial deep biosphere geomicrobiology, acetogenic enrichment, and genome-resolved metagenomics</w:t>
      </w:r>
    </w:p>
    <w:p w14:paraId="06840145" w14:textId="77777777" w:rsidR="00617D0E" w:rsidRPr="00617D0E" w:rsidRDefault="00617D0E" w:rsidP="00617D0E">
      <w:r w:rsidRPr="00617D0E">
        <w:rPr>
          <w:b/>
          <w:bCs/>
        </w:rPr>
        <w:t>Sample Type:</w:t>
      </w:r>
      <w:r w:rsidRPr="00617D0E">
        <w:t xml:space="preserve"> Deep, hot crystalline basement granitoid rock core samples (1,679–2,912 m below surface) from the Koyna </w:t>
      </w:r>
      <w:proofErr w:type="spellStart"/>
      <w:r w:rsidRPr="00617D0E">
        <w:t>Seismogenic</w:t>
      </w:r>
      <w:proofErr w:type="spellEnd"/>
      <w:r w:rsidRPr="00617D0E">
        <w:t xml:space="preserve"> Zone, India</w:t>
      </w:r>
    </w:p>
    <w:p w14:paraId="11316AD8" w14:textId="77777777" w:rsidR="00617D0E" w:rsidRPr="00617D0E" w:rsidRDefault="00617D0E" w:rsidP="00617D0E">
      <w:r w:rsidRPr="00617D0E">
        <w:rPr>
          <w:b/>
          <w:bCs/>
        </w:rPr>
        <w:t>Associated Publications / DOIs:</w:t>
      </w:r>
    </w:p>
    <w:p w14:paraId="2FDC8B7B" w14:textId="77777777" w:rsidR="00617D0E" w:rsidRPr="00617D0E" w:rsidRDefault="00617D0E" w:rsidP="00617D0E">
      <w:pPr>
        <w:numPr>
          <w:ilvl w:val="0"/>
          <w:numId w:val="1"/>
        </w:numPr>
      </w:pPr>
      <w:r w:rsidRPr="00617D0E">
        <w:t>Sahu &amp; Sar, 2025 (</w:t>
      </w:r>
      <w:proofErr w:type="spellStart"/>
      <w:r w:rsidRPr="00617D0E">
        <w:rPr>
          <w:i/>
          <w:iCs/>
        </w:rPr>
        <w:t>Microbiol</w:t>
      </w:r>
      <w:proofErr w:type="spellEnd"/>
      <w:r w:rsidRPr="00617D0E">
        <w:rPr>
          <w:i/>
          <w:iCs/>
        </w:rPr>
        <w:t xml:space="preserve"> </w:t>
      </w:r>
      <w:proofErr w:type="spellStart"/>
      <w:r w:rsidRPr="00617D0E">
        <w:rPr>
          <w:i/>
          <w:iCs/>
        </w:rPr>
        <w:t>Resour</w:t>
      </w:r>
      <w:proofErr w:type="spellEnd"/>
      <w:r w:rsidRPr="00617D0E">
        <w:rPr>
          <w:i/>
          <w:iCs/>
        </w:rPr>
        <w:t xml:space="preserve"> </w:t>
      </w:r>
      <w:proofErr w:type="spellStart"/>
      <w:r w:rsidRPr="00617D0E">
        <w:rPr>
          <w:i/>
          <w:iCs/>
        </w:rPr>
        <w:t>Announc</w:t>
      </w:r>
      <w:proofErr w:type="spellEnd"/>
      <w:r w:rsidRPr="00617D0E">
        <w:t xml:space="preserve">): </w:t>
      </w:r>
      <w:hyperlink r:id="rId5" w:tgtFrame="_blank" w:history="1">
        <w:r w:rsidRPr="00617D0E">
          <w:rPr>
            <w:rStyle w:val="Hyperlink"/>
          </w:rPr>
          <w:t>https://doi.org/10.1128/mra.00922-24</w:t>
        </w:r>
      </w:hyperlink>
    </w:p>
    <w:p w14:paraId="3ADFAB33" w14:textId="4EC5D9FF" w:rsidR="00617D0E" w:rsidRPr="00617D0E" w:rsidRDefault="00617D0E" w:rsidP="00617D0E">
      <w:r w:rsidRPr="00617D0E">
        <w:rPr>
          <w:b/>
          <w:bCs/>
        </w:rPr>
        <w:t>Study Design:</w:t>
      </w:r>
      <w:r w:rsidRPr="00617D0E">
        <w:t xml:space="preserve"> Enrichment and structural genomic characterization of deep subsurface acetogenic bacteria from Archean basement granitoids underneath the Deccan Traps, India. Seven contamination-free rock cores collected across a deep spatial gradient (1,679–2,912 m) and temperature gradient (50°C–74°C) via a 3,000 m pilot borehole were used to inoculate anaerobic serum vials supplemented with an H</w:t>
      </w:r>
      <w:r w:rsidRPr="00617D0E">
        <w:rPr>
          <w:vertAlign w:val="subscript"/>
        </w:rPr>
        <w:t>2</w:t>
      </w:r>
      <w:r w:rsidRPr="00617D0E">
        <w:t>+CO</w:t>
      </w:r>
      <w:r w:rsidRPr="00617D0E">
        <w:rPr>
          <w:vertAlign w:val="subscript"/>
        </w:rPr>
        <w:t>2</w:t>
      </w:r>
      <w:r>
        <w:t xml:space="preserve"> </w:t>
      </w:r>
      <w:r w:rsidRPr="00617D0E">
        <w:t xml:space="preserve">(80:20 v/v) headspace. Following a 6-month anaerobic incubation at matching </w:t>
      </w:r>
      <w:r w:rsidRPr="00617D0E">
        <w:rPr>
          <w:i/>
          <w:iCs/>
        </w:rPr>
        <w:t>in situ</w:t>
      </w:r>
      <w:r w:rsidRPr="00617D0E">
        <w:t xml:space="preserve"> temperatures (50°C, 60°C, and 70°C), total microbial DNA was extracted and subjected to high-throughput whole-genome shotgun metagenomic sequencing on an Illumina </w:t>
      </w:r>
      <w:proofErr w:type="spellStart"/>
      <w:r w:rsidRPr="00617D0E">
        <w:t>NovaSeq</w:t>
      </w:r>
      <w:proofErr w:type="spellEnd"/>
      <w:r w:rsidRPr="00617D0E">
        <w:t xml:space="preserve"> 6000 platform (2</w:t>
      </w:r>
      <w:r>
        <w:t>*</w:t>
      </w:r>
      <w:r w:rsidRPr="00617D0E">
        <w:t xml:space="preserve">101 bp </w:t>
      </w:r>
      <w:proofErr w:type="spellStart"/>
      <w:r w:rsidRPr="00617D0E">
        <w:t>tagmentation</w:t>
      </w:r>
      <w:proofErr w:type="spellEnd"/>
      <w:r w:rsidRPr="00617D0E">
        <w:t xml:space="preserve"> chemistry). Downstream pipelines utilize automated quality trimming, human read subtraction, multi-engine de novo assembly, and bin refinement to reconstruct high</w:t>
      </w:r>
      <w:r>
        <w:t xml:space="preserve"> </w:t>
      </w:r>
      <w:r w:rsidRPr="00617D0E">
        <w:t>quality Metagenome</w:t>
      </w:r>
      <w:r>
        <w:t xml:space="preserve"> </w:t>
      </w:r>
      <w:r w:rsidRPr="00617D0E">
        <w:t>Assembled Genomes (MAGs).</w:t>
      </w:r>
    </w:p>
    <w:p w14:paraId="31B7A23D" w14:textId="77777777" w:rsidR="00617D0E" w:rsidRPr="00617D0E" w:rsidRDefault="00617D0E" w:rsidP="00617D0E">
      <w:pPr>
        <w:rPr>
          <w:b/>
          <w:bCs/>
        </w:rPr>
      </w:pPr>
      <w:r w:rsidRPr="00617D0E">
        <w:rPr>
          <w:b/>
          <w:bCs/>
        </w:rPr>
        <w:t>Sequence Preprocessing &amp; Genome Assembly</w:t>
      </w:r>
    </w:p>
    <w:p w14:paraId="6CD7C869" w14:textId="77777777" w:rsidR="00617D0E" w:rsidRPr="00617D0E" w:rsidRDefault="00617D0E" w:rsidP="00617D0E">
      <w:pPr>
        <w:numPr>
          <w:ilvl w:val="0"/>
          <w:numId w:val="2"/>
        </w:numPr>
      </w:pPr>
      <w:r w:rsidRPr="00617D0E">
        <w:rPr>
          <w:b/>
          <w:bCs/>
        </w:rPr>
        <w:t>Tool(s):</w:t>
      </w:r>
      <w:r w:rsidRPr="00617D0E">
        <w:t xml:space="preserve"> Illumina bcl2fastq (2.20) for demultiplexing; Skewer (v0.2.2) for adapter excision; FastQC (v0.12.1) and </w:t>
      </w:r>
      <w:proofErr w:type="spellStart"/>
      <w:r w:rsidRPr="00617D0E">
        <w:t>Trimmomatic</w:t>
      </w:r>
      <w:proofErr w:type="spellEnd"/>
      <w:r w:rsidRPr="00617D0E">
        <w:t xml:space="preserve"> (v0.39) for quality trimming; Bowtie2 (v2.5.3) + </w:t>
      </w:r>
      <w:proofErr w:type="spellStart"/>
      <w:r w:rsidRPr="00617D0E">
        <w:t>SAMtools</w:t>
      </w:r>
      <w:proofErr w:type="spellEnd"/>
      <w:r w:rsidRPr="00617D0E">
        <w:t xml:space="preserve"> (v1.7) for human contaminant subtraction; MEGAHIT (v1.2.9) for de novo sequence graph assembly.</w:t>
      </w:r>
    </w:p>
    <w:p w14:paraId="2D306493" w14:textId="77777777" w:rsidR="00617D0E" w:rsidRPr="00617D0E" w:rsidRDefault="00617D0E" w:rsidP="00617D0E">
      <w:pPr>
        <w:numPr>
          <w:ilvl w:val="0"/>
          <w:numId w:val="2"/>
        </w:numPr>
      </w:pPr>
      <w:r w:rsidRPr="00617D0E">
        <w:rPr>
          <w:b/>
          <w:bCs/>
        </w:rPr>
        <w:t>Database(s):</w:t>
      </w:r>
      <w:r w:rsidRPr="00617D0E">
        <w:t xml:space="preserve"> GRCh38 human host reference genome database.</w:t>
      </w:r>
    </w:p>
    <w:p w14:paraId="348F1BC4" w14:textId="77777777" w:rsidR="00617D0E" w:rsidRPr="00617D0E" w:rsidRDefault="00617D0E" w:rsidP="00617D0E">
      <w:pPr>
        <w:numPr>
          <w:ilvl w:val="0"/>
          <w:numId w:val="2"/>
        </w:numPr>
      </w:pPr>
      <w:r w:rsidRPr="00617D0E">
        <w:rPr>
          <w:b/>
          <w:bCs/>
        </w:rPr>
        <w:t>Normalization:</w:t>
      </w:r>
      <w:r w:rsidRPr="00617D0E">
        <w:t xml:space="preserve"> Default parameter quality filtering matrices; elimination of background host sequence matches prior to continuous graph construction.</w:t>
      </w:r>
    </w:p>
    <w:p w14:paraId="7129092A" w14:textId="77777777" w:rsidR="00617D0E" w:rsidRPr="00617D0E" w:rsidRDefault="00617D0E" w:rsidP="00617D0E">
      <w:pPr>
        <w:numPr>
          <w:ilvl w:val="0"/>
          <w:numId w:val="2"/>
        </w:numPr>
      </w:pPr>
      <w:r w:rsidRPr="00617D0E">
        <w:rPr>
          <w:b/>
          <w:bCs/>
        </w:rPr>
        <w:t>Goal of the analysis:</w:t>
      </w:r>
      <w:r w:rsidRPr="00617D0E">
        <w:t xml:space="preserve"> Clean raw sequencing inputs, eliminate background contamination, and stitch clean read pairs into stable, </w:t>
      </w:r>
      <w:proofErr w:type="spellStart"/>
      <w:r w:rsidRPr="00617D0E">
        <w:t>unredundant</w:t>
      </w:r>
      <w:proofErr w:type="spellEnd"/>
      <w:r w:rsidRPr="00617D0E">
        <w:t xml:space="preserve"> environmental contigs.</w:t>
      </w:r>
    </w:p>
    <w:p w14:paraId="4E517DBA" w14:textId="77777777" w:rsidR="00617D0E" w:rsidRPr="00617D0E" w:rsidRDefault="00617D0E" w:rsidP="00617D0E">
      <w:pPr>
        <w:numPr>
          <w:ilvl w:val="0"/>
          <w:numId w:val="2"/>
        </w:numPr>
      </w:pPr>
      <w:r w:rsidRPr="00617D0E">
        <w:rPr>
          <w:b/>
          <w:bCs/>
        </w:rPr>
        <w:t>Key metrics or statistical approaches:</w:t>
      </w:r>
      <w:r w:rsidRPr="00617D0E">
        <w:t xml:space="preserve"> Processing and assembly of 113.62 million quality-filtered short reads successfully into a structural database comprising 29,442 contiguous scaffolds.</w:t>
      </w:r>
    </w:p>
    <w:p w14:paraId="275130F2" w14:textId="77777777" w:rsidR="00617D0E" w:rsidRPr="00617D0E" w:rsidRDefault="00617D0E" w:rsidP="00617D0E">
      <w:pPr>
        <w:rPr>
          <w:b/>
          <w:bCs/>
        </w:rPr>
      </w:pPr>
      <w:r w:rsidRPr="00617D0E">
        <w:rPr>
          <w:b/>
          <w:bCs/>
        </w:rPr>
        <w:t>Metagenomic Binning &amp; Quality Consolidation</w:t>
      </w:r>
    </w:p>
    <w:p w14:paraId="70CF8EB9" w14:textId="77777777" w:rsidR="00617D0E" w:rsidRPr="00617D0E" w:rsidRDefault="00617D0E" w:rsidP="00617D0E">
      <w:pPr>
        <w:numPr>
          <w:ilvl w:val="0"/>
          <w:numId w:val="3"/>
        </w:numPr>
      </w:pPr>
      <w:r w:rsidRPr="00617D0E">
        <w:rPr>
          <w:b/>
          <w:bCs/>
        </w:rPr>
        <w:t>Tool(s):</w:t>
      </w:r>
      <w:r w:rsidRPr="00617D0E">
        <w:t xml:space="preserve"> MetaBAT2 (v1.2.9), CONCOCT (v1.1.0), and MaxBin2 (v2.2.7) for automated genome binning; </w:t>
      </w:r>
      <w:proofErr w:type="spellStart"/>
      <w:r w:rsidRPr="00617D0E">
        <w:t>Bin_refinement</w:t>
      </w:r>
      <w:proofErr w:type="spellEnd"/>
      <w:r w:rsidRPr="00617D0E">
        <w:t xml:space="preserve"> module of </w:t>
      </w:r>
      <w:proofErr w:type="spellStart"/>
      <w:r w:rsidRPr="00617D0E">
        <w:t>metaWRAP</w:t>
      </w:r>
      <w:proofErr w:type="spellEnd"/>
      <w:r w:rsidRPr="00617D0E">
        <w:t xml:space="preserve"> (v1.3) for consolidation; </w:t>
      </w:r>
      <w:proofErr w:type="spellStart"/>
      <w:r w:rsidRPr="00617D0E">
        <w:t>CheckM</w:t>
      </w:r>
      <w:proofErr w:type="spellEnd"/>
      <w:r w:rsidRPr="00617D0E">
        <w:t xml:space="preserve"> (v1.2.2) for quality profiling.</w:t>
      </w:r>
    </w:p>
    <w:p w14:paraId="65A3551A" w14:textId="74BA308B" w:rsidR="00617D0E" w:rsidRPr="00617D0E" w:rsidRDefault="00617D0E" w:rsidP="00617D0E">
      <w:pPr>
        <w:numPr>
          <w:ilvl w:val="0"/>
          <w:numId w:val="3"/>
        </w:numPr>
      </w:pPr>
      <w:r w:rsidRPr="00617D0E">
        <w:rPr>
          <w:b/>
          <w:bCs/>
        </w:rPr>
        <w:t>Database(s):</w:t>
      </w:r>
      <w:r w:rsidRPr="00617D0E">
        <w:t xml:space="preserve"> </w:t>
      </w:r>
      <w:proofErr w:type="spellStart"/>
      <w:r w:rsidRPr="00617D0E">
        <w:t>CheckM</w:t>
      </w:r>
      <w:proofErr w:type="spellEnd"/>
      <w:r w:rsidRPr="00617D0E">
        <w:t xml:space="preserve"> lineage</w:t>
      </w:r>
      <w:r>
        <w:t xml:space="preserve"> </w:t>
      </w:r>
      <w:r w:rsidRPr="00617D0E">
        <w:t>specific marker gene sets.</w:t>
      </w:r>
    </w:p>
    <w:p w14:paraId="4604B710" w14:textId="6A3A2F61" w:rsidR="00617D0E" w:rsidRPr="00617D0E" w:rsidRDefault="00617D0E" w:rsidP="00617D0E">
      <w:pPr>
        <w:numPr>
          <w:ilvl w:val="0"/>
          <w:numId w:val="3"/>
        </w:numPr>
      </w:pPr>
      <w:r w:rsidRPr="00617D0E">
        <w:rPr>
          <w:b/>
          <w:bCs/>
        </w:rPr>
        <w:lastRenderedPageBreak/>
        <w:t>Normalization:</w:t>
      </w:r>
      <w:r w:rsidRPr="00617D0E">
        <w:t xml:space="preserve"> Refinement optimization filtering out low-quality bins; stringent selection thresholds requiring high</w:t>
      </w:r>
      <w:r>
        <w:t xml:space="preserve"> </w:t>
      </w:r>
      <w:r w:rsidRPr="00617D0E">
        <w:t>quality parameters (&gt;90% completeness, &lt;5% contamination, total contigs &lt;500, and N50&gt;20kb).</w:t>
      </w:r>
    </w:p>
    <w:p w14:paraId="3DEFBAE0" w14:textId="77777777" w:rsidR="00617D0E" w:rsidRPr="00617D0E" w:rsidRDefault="00617D0E" w:rsidP="00617D0E">
      <w:pPr>
        <w:numPr>
          <w:ilvl w:val="0"/>
          <w:numId w:val="3"/>
        </w:numPr>
      </w:pPr>
      <w:r w:rsidRPr="00617D0E">
        <w:rPr>
          <w:b/>
          <w:bCs/>
        </w:rPr>
        <w:t>Goal of the analysis:</w:t>
      </w:r>
      <w:r w:rsidRPr="00617D0E">
        <w:t xml:space="preserve"> Partition mixed environmental contigs into discrete organism-level clusters, reconstructing distinct draft genomes representing uncultivated rocky-biosphere populations.</w:t>
      </w:r>
    </w:p>
    <w:p w14:paraId="30E109F4" w14:textId="28A00829" w:rsidR="00617D0E" w:rsidRPr="00617D0E" w:rsidRDefault="00617D0E" w:rsidP="00617D0E">
      <w:pPr>
        <w:numPr>
          <w:ilvl w:val="0"/>
          <w:numId w:val="3"/>
        </w:numPr>
      </w:pPr>
      <w:r w:rsidRPr="00617D0E">
        <w:rPr>
          <w:b/>
          <w:bCs/>
        </w:rPr>
        <w:t>Key metrics or statistical approaches:</w:t>
      </w:r>
      <w:r w:rsidRPr="00617D0E">
        <w:t xml:space="preserve"> Recovery of 14 high</w:t>
      </w:r>
      <w:r>
        <w:t xml:space="preserve"> </w:t>
      </w:r>
      <w:r w:rsidRPr="00617D0E">
        <w:t>quality bacterial MAGs exhibiting an average genome size of 4.25 Mb, contig numbers between 33 and 365, coverage values from 3.84x to 799.97x, and an average N50 value of 108.57 kb.</w:t>
      </w:r>
    </w:p>
    <w:p w14:paraId="4447A2AB" w14:textId="77777777" w:rsidR="00617D0E" w:rsidRPr="00617D0E" w:rsidRDefault="00617D0E" w:rsidP="00617D0E">
      <w:pPr>
        <w:rPr>
          <w:b/>
          <w:bCs/>
        </w:rPr>
      </w:pPr>
      <w:r w:rsidRPr="00617D0E">
        <w:rPr>
          <w:b/>
          <w:bCs/>
        </w:rPr>
        <w:t>Taxonomic Classification &amp; Phylogenetics</w:t>
      </w:r>
    </w:p>
    <w:p w14:paraId="0B384979" w14:textId="77777777" w:rsidR="00617D0E" w:rsidRPr="00617D0E" w:rsidRDefault="00617D0E" w:rsidP="00617D0E">
      <w:pPr>
        <w:numPr>
          <w:ilvl w:val="0"/>
          <w:numId w:val="4"/>
        </w:numPr>
      </w:pPr>
      <w:r w:rsidRPr="00617D0E">
        <w:rPr>
          <w:b/>
          <w:bCs/>
        </w:rPr>
        <w:t>Tool(s):</w:t>
      </w:r>
      <w:r w:rsidRPr="00617D0E">
        <w:t xml:space="preserve"> GTDB-Tk (v2.1.1) for taxonomic affiliation placement; </w:t>
      </w:r>
      <w:proofErr w:type="spellStart"/>
      <w:r w:rsidRPr="00617D0E">
        <w:t>FigTree</w:t>
      </w:r>
      <w:proofErr w:type="spellEnd"/>
      <w:r w:rsidRPr="00617D0E">
        <w:t xml:space="preserve"> (v1.4.4) for phylogenetic species tree visualization.</w:t>
      </w:r>
    </w:p>
    <w:p w14:paraId="09676826" w14:textId="77777777" w:rsidR="00617D0E" w:rsidRPr="00617D0E" w:rsidRDefault="00617D0E" w:rsidP="00617D0E">
      <w:pPr>
        <w:numPr>
          <w:ilvl w:val="0"/>
          <w:numId w:val="4"/>
        </w:numPr>
      </w:pPr>
      <w:r w:rsidRPr="00617D0E">
        <w:rPr>
          <w:b/>
          <w:bCs/>
        </w:rPr>
        <w:t>Database(s):</w:t>
      </w:r>
      <w:r w:rsidRPr="00617D0E">
        <w:t xml:space="preserve"> Genome Taxonomy Database (GTDB) reference framework; </w:t>
      </w:r>
      <w:proofErr w:type="spellStart"/>
      <w:r w:rsidRPr="00617D0E">
        <w:t>AcetoBase</w:t>
      </w:r>
      <w:proofErr w:type="spellEnd"/>
      <w:r w:rsidRPr="00617D0E">
        <w:t xml:space="preserve"> version 2 </w:t>
      </w:r>
      <w:proofErr w:type="spellStart"/>
      <w:r w:rsidRPr="00617D0E">
        <w:t>catalog</w:t>
      </w:r>
      <w:proofErr w:type="spellEnd"/>
      <w:r w:rsidRPr="00617D0E">
        <w:t xml:space="preserve"> for verifying known acetogenic genera.</w:t>
      </w:r>
    </w:p>
    <w:p w14:paraId="5F132E54" w14:textId="77777777" w:rsidR="00617D0E" w:rsidRPr="00617D0E" w:rsidRDefault="00617D0E" w:rsidP="00617D0E">
      <w:pPr>
        <w:numPr>
          <w:ilvl w:val="0"/>
          <w:numId w:val="4"/>
        </w:numPr>
      </w:pPr>
      <w:r w:rsidRPr="00617D0E">
        <w:rPr>
          <w:b/>
          <w:bCs/>
        </w:rPr>
        <w:t>Normalization:</w:t>
      </w:r>
      <w:r w:rsidRPr="00617D0E">
        <w:t xml:space="preserve"> Multi-locus sequence alignment concatenation over a standard set of 120 conserved single-copy bacterial marker proteins.</w:t>
      </w:r>
    </w:p>
    <w:p w14:paraId="7DE53304" w14:textId="77777777" w:rsidR="00617D0E" w:rsidRPr="00617D0E" w:rsidRDefault="00617D0E" w:rsidP="00617D0E">
      <w:pPr>
        <w:numPr>
          <w:ilvl w:val="0"/>
          <w:numId w:val="4"/>
        </w:numPr>
      </w:pPr>
      <w:r w:rsidRPr="00617D0E">
        <w:rPr>
          <w:b/>
          <w:bCs/>
        </w:rPr>
        <w:t>Goal of the analysis:</w:t>
      </w:r>
      <w:r w:rsidRPr="00617D0E">
        <w:t xml:space="preserve"> Classify the recovered deep biosphere MAGs taxonomically and resolve their phylogenetic architecture relative to reference environmental isolates.</w:t>
      </w:r>
    </w:p>
    <w:p w14:paraId="5CE30CDF" w14:textId="77777777" w:rsidR="00617D0E" w:rsidRPr="00617D0E" w:rsidRDefault="00617D0E" w:rsidP="00617D0E">
      <w:pPr>
        <w:numPr>
          <w:ilvl w:val="0"/>
          <w:numId w:val="4"/>
        </w:numPr>
      </w:pPr>
      <w:r w:rsidRPr="00617D0E">
        <w:rPr>
          <w:b/>
          <w:bCs/>
        </w:rPr>
        <w:t>Key metrics or statistical approaches:</w:t>
      </w:r>
      <w:r w:rsidRPr="00617D0E">
        <w:t xml:space="preserve"> Maximum-likelihood phylogenetic species tree building; identification of distinct acetogenic and subsurface genera including </w:t>
      </w:r>
      <w:proofErr w:type="spellStart"/>
      <w:r w:rsidRPr="00617D0E">
        <w:rPr>
          <w:i/>
          <w:iCs/>
        </w:rPr>
        <w:t>Thermoanaerobacter</w:t>
      </w:r>
      <w:proofErr w:type="spellEnd"/>
      <w:r w:rsidRPr="00617D0E">
        <w:rPr>
          <w:i/>
          <w:iCs/>
        </w:rPr>
        <w:t xml:space="preserve"> </w:t>
      </w:r>
      <w:proofErr w:type="spellStart"/>
      <w:r w:rsidRPr="00617D0E">
        <w:rPr>
          <w:i/>
          <w:iCs/>
        </w:rPr>
        <w:t>pseudethanolicus</w:t>
      </w:r>
      <w:proofErr w:type="spellEnd"/>
      <w:r w:rsidRPr="00617D0E">
        <w:t xml:space="preserve">, </w:t>
      </w:r>
      <w:proofErr w:type="spellStart"/>
      <w:r w:rsidRPr="00617D0E">
        <w:rPr>
          <w:i/>
          <w:iCs/>
        </w:rPr>
        <w:t>Exiguobacterium</w:t>
      </w:r>
      <w:proofErr w:type="spellEnd"/>
      <w:r w:rsidRPr="00617D0E">
        <w:rPr>
          <w:i/>
          <w:iCs/>
        </w:rPr>
        <w:t xml:space="preserve"> </w:t>
      </w:r>
      <w:proofErr w:type="spellStart"/>
      <w:r w:rsidRPr="00617D0E">
        <w:rPr>
          <w:i/>
          <w:iCs/>
        </w:rPr>
        <w:t>alkaliphilum</w:t>
      </w:r>
      <w:proofErr w:type="spellEnd"/>
      <w:r w:rsidRPr="00617D0E">
        <w:t xml:space="preserve">, </w:t>
      </w:r>
      <w:proofErr w:type="spellStart"/>
      <w:r w:rsidRPr="00617D0E">
        <w:rPr>
          <w:i/>
          <w:iCs/>
        </w:rPr>
        <w:t>Moorella</w:t>
      </w:r>
      <w:proofErr w:type="spellEnd"/>
      <w:r w:rsidRPr="00617D0E">
        <w:rPr>
          <w:i/>
          <w:iCs/>
        </w:rPr>
        <w:t xml:space="preserve"> </w:t>
      </w:r>
      <w:proofErr w:type="spellStart"/>
      <w:r w:rsidRPr="00617D0E">
        <w:rPr>
          <w:i/>
          <w:iCs/>
        </w:rPr>
        <w:t>humiferrea</w:t>
      </w:r>
      <w:proofErr w:type="spellEnd"/>
      <w:r w:rsidRPr="00617D0E">
        <w:t xml:space="preserve">, </w:t>
      </w:r>
      <w:proofErr w:type="spellStart"/>
      <w:r w:rsidRPr="00617D0E">
        <w:rPr>
          <w:i/>
          <w:iCs/>
        </w:rPr>
        <w:t>Neobacillus</w:t>
      </w:r>
      <w:proofErr w:type="spellEnd"/>
      <w:r w:rsidRPr="00617D0E">
        <w:t xml:space="preserve">, </w:t>
      </w:r>
      <w:proofErr w:type="spellStart"/>
      <w:r w:rsidRPr="00617D0E">
        <w:rPr>
          <w:i/>
          <w:iCs/>
        </w:rPr>
        <w:t>Cytobacillus</w:t>
      </w:r>
      <w:proofErr w:type="spellEnd"/>
      <w:r w:rsidRPr="00617D0E">
        <w:rPr>
          <w:i/>
          <w:iCs/>
        </w:rPr>
        <w:t xml:space="preserve"> </w:t>
      </w:r>
      <w:proofErr w:type="spellStart"/>
      <w:r w:rsidRPr="00617D0E">
        <w:rPr>
          <w:i/>
          <w:iCs/>
        </w:rPr>
        <w:t>gottheilii</w:t>
      </w:r>
      <w:proofErr w:type="spellEnd"/>
      <w:r w:rsidRPr="00617D0E">
        <w:t xml:space="preserve">, </w:t>
      </w:r>
      <w:proofErr w:type="spellStart"/>
      <w:r w:rsidRPr="00617D0E">
        <w:rPr>
          <w:i/>
          <w:iCs/>
        </w:rPr>
        <w:t>Caldanaerobacter</w:t>
      </w:r>
      <w:proofErr w:type="spellEnd"/>
      <w:r w:rsidRPr="00617D0E">
        <w:rPr>
          <w:i/>
          <w:iCs/>
        </w:rPr>
        <w:t xml:space="preserve"> subterraneus</w:t>
      </w:r>
      <w:r w:rsidRPr="00617D0E">
        <w:t xml:space="preserve">, </w:t>
      </w:r>
      <w:r w:rsidRPr="00617D0E">
        <w:rPr>
          <w:i/>
          <w:iCs/>
        </w:rPr>
        <w:t>Clostridium</w:t>
      </w:r>
      <w:r w:rsidRPr="00617D0E">
        <w:t xml:space="preserve">, </w:t>
      </w:r>
      <w:r w:rsidRPr="00617D0E">
        <w:rPr>
          <w:i/>
          <w:iCs/>
        </w:rPr>
        <w:t>Pseudomonas aeruginosa</w:t>
      </w:r>
      <w:r w:rsidRPr="00617D0E">
        <w:t xml:space="preserve">, and </w:t>
      </w:r>
      <w:proofErr w:type="spellStart"/>
      <w:r w:rsidRPr="00617D0E">
        <w:rPr>
          <w:i/>
          <w:iCs/>
        </w:rPr>
        <w:t>Stutzerimonas</w:t>
      </w:r>
      <w:proofErr w:type="spellEnd"/>
      <w:r w:rsidRPr="00617D0E">
        <w:rPr>
          <w:i/>
          <w:iCs/>
        </w:rPr>
        <w:t xml:space="preserve"> </w:t>
      </w:r>
      <w:proofErr w:type="spellStart"/>
      <w:r w:rsidRPr="00617D0E">
        <w:rPr>
          <w:i/>
          <w:iCs/>
        </w:rPr>
        <w:t>stutzeri</w:t>
      </w:r>
      <w:proofErr w:type="spellEnd"/>
      <w:r w:rsidRPr="00617D0E">
        <w:t>.</w:t>
      </w:r>
    </w:p>
    <w:p w14:paraId="0D71C0EC" w14:textId="77777777" w:rsidR="00617D0E" w:rsidRPr="00617D0E" w:rsidRDefault="00617D0E" w:rsidP="00617D0E">
      <w:pPr>
        <w:rPr>
          <w:b/>
          <w:bCs/>
        </w:rPr>
      </w:pPr>
      <w:r w:rsidRPr="00617D0E">
        <w:rPr>
          <w:b/>
          <w:bCs/>
        </w:rPr>
        <w:t>Functional Metabolic Annotation &amp; Pathway Mapping</w:t>
      </w:r>
    </w:p>
    <w:p w14:paraId="6002E584" w14:textId="77777777" w:rsidR="00617D0E" w:rsidRPr="00617D0E" w:rsidRDefault="00617D0E" w:rsidP="00617D0E">
      <w:pPr>
        <w:numPr>
          <w:ilvl w:val="0"/>
          <w:numId w:val="5"/>
        </w:numPr>
      </w:pPr>
      <w:r w:rsidRPr="00617D0E">
        <w:rPr>
          <w:b/>
          <w:bCs/>
        </w:rPr>
        <w:t>Tool(s):</w:t>
      </w:r>
      <w:r w:rsidRPr="00617D0E">
        <w:t xml:space="preserve"> PGAP (v6.7) and </w:t>
      </w:r>
      <w:proofErr w:type="spellStart"/>
      <w:r w:rsidRPr="00617D0E">
        <w:t>kb_DRAM</w:t>
      </w:r>
      <w:proofErr w:type="spellEnd"/>
      <w:r w:rsidRPr="00617D0E">
        <w:t xml:space="preserve"> (v0.1.2) for automated functional gene annotation and pathway extraction.</w:t>
      </w:r>
    </w:p>
    <w:p w14:paraId="6A2BD33D" w14:textId="77777777" w:rsidR="00617D0E" w:rsidRPr="00617D0E" w:rsidRDefault="00617D0E" w:rsidP="00617D0E">
      <w:pPr>
        <w:numPr>
          <w:ilvl w:val="0"/>
          <w:numId w:val="5"/>
        </w:numPr>
      </w:pPr>
      <w:r w:rsidRPr="00617D0E">
        <w:rPr>
          <w:b/>
          <w:bCs/>
        </w:rPr>
        <w:t>Database(s):</w:t>
      </w:r>
      <w:r w:rsidRPr="00617D0E">
        <w:t xml:space="preserve"> DRAM annotation hierarchies; KEGG; </w:t>
      </w:r>
      <w:proofErr w:type="spellStart"/>
      <w:r w:rsidRPr="00617D0E">
        <w:t>CAZy</w:t>
      </w:r>
      <w:proofErr w:type="spellEnd"/>
      <w:r w:rsidRPr="00617D0E">
        <w:t xml:space="preserve"> (Carbohydrate-Active Enzymes) database profiles.</w:t>
      </w:r>
    </w:p>
    <w:p w14:paraId="2E53C6A5" w14:textId="77777777" w:rsidR="00617D0E" w:rsidRPr="00617D0E" w:rsidRDefault="00617D0E" w:rsidP="00617D0E">
      <w:pPr>
        <w:numPr>
          <w:ilvl w:val="0"/>
          <w:numId w:val="5"/>
        </w:numPr>
      </w:pPr>
      <w:r w:rsidRPr="00617D0E">
        <w:rPr>
          <w:b/>
          <w:bCs/>
        </w:rPr>
        <w:t>Normalization:</w:t>
      </w:r>
      <w:r w:rsidRPr="00617D0E">
        <w:t xml:space="preserve"> Completion percentage tracking of specific metabolic modules scored from 0 (absent) to 1.0 (fully present) internal to </w:t>
      </w:r>
      <w:proofErr w:type="spellStart"/>
      <w:r w:rsidRPr="00617D0E">
        <w:t>kb_DRAM</w:t>
      </w:r>
      <w:proofErr w:type="spellEnd"/>
      <w:r w:rsidRPr="00617D0E">
        <w:t xml:space="preserve"> logic.</w:t>
      </w:r>
    </w:p>
    <w:p w14:paraId="5EF8689A" w14:textId="77777777" w:rsidR="00617D0E" w:rsidRPr="00617D0E" w:rsidRDefault="00617D0E" w:rsidP="00617D0E">
      <w:pPr>
        <w:numPr>
          <w:ilvl w:val="0"/>
          <w:numId w:val="5"/>
        </w:numPr>
      </w:pPr>
      <w:r w:rsidRPr="00617D0E">
        <w:rPr>
          <w:b/>
          <w:bCs/>
        </w:rPr>
        <w:t>Goal of the analysis:</w:t>
      </w:r>
      <w:r w:rsidRPr="00617D0E">
        <w:t xml:space="preserve"> Map the primary production potential and functional metabolic cascades of the deep biosphere community, with an explicit focus on core carbon, nitrogen, </w:t>
      </w:r>
      <w:proofErr w:type="spellStart"/>
      <w:r w:rsidRPr="00617D0E">
        <w:t>sulfur</w:t>
      </w:r>
      <w:proofErr w:type="spellEnd"/>
      <w:r w:rsidRPr="00617D0E">
        <w:t>, respiratory, and short-chain fatty acid (SCFA) conversion pathways.</w:t>
      </w:r>
    </w:p>
    <w:p w14:paraId="7AD1D2C7" w14:textId="795C50BA" w:rsidR="00617D0E" w:rsidRPr="00617D0E" w:rsidRDefault="00617D0E" w:rsidP="00617D0E">
      <w:pPr>
        <w:numPr>
          <w:ilvl w:val="0"/>
          <w:numId w:val="5"/>
        </w:numPr>
      </w:pPr>
      <w:r w:rsidRPr="00617D0E">
        <w:rPr>
          <w:b/>
          <w:bCs/>
        </w:rPr>
        <w:t>Key metrics or statistical approaches:</w:t>
      </w:r>
      <w:r w:rsidRPr="00617D0E">
        <w:t xml:space="preserve"> Quantifying coding DNA sequences (ranging from 2,323 to 7,845 CDS per MAG); functional mapping confirming primary production drivers driven by the Wood-Ljungdahl pathway, carbon-metabolism variations (Glycolysis, Citrate cycle, Pentose phosphate loop), respiratory complex systems, and short</w:t>
      </w:r>
      <w:r>
        <w:t xml:space="preserve"> </w:t>
      </w:r>
      <w:r w:rsidRPr="00617D0E">
        <w:t>chain fatty acid/alcohol conversions.</w:t>
      </w:r>
    </w:p>
    <w:p w14:paraId="6347D45C" w14:textId="77777777" w:rsidR="000C3267" w:rsidRDefault="000C3267"/>
    <w:sectPr w:rsidR="000C32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846BD"/>
    <w:multiLevelType w:val="multilevel"/>
    <w:tmpl w:val="22F6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0F796A"/>
    <w:multiLevelType w:val="multilevel"/>
    <w:tmpl w:val="76C2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9221AB"/>
    <w:multiLevelType w:val="multilevel"/>
    <w:tmpl w:val="CD5C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8D51CE"/>
    <w:multiLevelType w:val="multilevel"/>
    <w:tmpl w:val="4856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0449B"/>
    <w:multiLevelType w:val="multilevel"/>
    <w:tmpl w:val="5DF8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3341118">
    <w:abstractNumId w:val="2"/>
  </w:num>
  <w:num w:numId="2" w16cid:durableId="1921713421">
    <w:abstractNumId w:val="3"/>
  </w:num>
  <w:num w:numId="3" w16cid:durableId="527842127">
    <w:abstractNumId w:val="4"/>
  </w:num>
  <w:num w:numId="4" w16cid:durableId="442916647">
    <w:abstractNumId w:val="0"/>
  </w:num>
  <w:num w:numId="5" w16cid:durableId="11970845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D0E"/>
    <w:rsid w:val="000C3267"/>
    <w:rsid w:val="00227B78"/>
    <w:rsid w:val="00617D0E"/>
    <w:rsid w:val="007A7287"/>
    <w:rsid w:val="00850FB5"/>
    <w:rsid w:val="00A365A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F0E3B"/>
  <w15:chartTrackingRefBased/>
  <w15:docId w15:val="{43D89EDC-AF03-4875-9B04-37A927600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7D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7D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7D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7D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7D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7D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D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D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D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D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7D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7D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7D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7D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7D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D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D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D0E"/>
    <w:rPr>
      <w:rFonts w:eastAsiaTheme="majorEastAsia" w:cstheme="majorBidi"/>
      <w:color w:val="272727" w:themeColor="text1" w:themeTint="D8"/>
    </w:rPr>
  </w:style>
  <w:style w:type="paragraph" w:styleId="Title">
    <w:name w:val="Title"/>
    <w:basedOn w:val="Normal"/>
    <w:next w:val="Normal"/>
    <w:link w:val="TitleChar"/>
    <w:uiPriority w:val="10"/>
    <w:qFormat/>
    <w:rsid w:val="00617D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D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D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D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D0E"/>
    <w:pPr>
      <w:spacing w:before="160"/>
      <w:jc w:val="center"/>
    </w:pPr>
    <w:rPr>
      <w:i/>
      <w:iCs/>
      <w:color w:val="404040" w:themeColor="text1" w:themeTint="BF"/>
    </w:rPr>
  </w:style>
  <w:style w:type="character" w:customStyle="1" w:styleId="QuoteChar">
    <w:name w:val="Quote Char"/>
    <w:basedOn w:val="DefaultParagraphFont"/>
    <w:link w:val="Quote"/>
    <w:uiPriority w:val="29"/>
    <w:rsid w:val="00617D0E"/>
    <w:rPr>
      <w:i/>
      <w:iCs/>
      <w:color w:val="404040" w:themeColor="text1" w:themeTint="BF"/>
    </w:rPr>
  </w:style>
  <w:style w:type="paragraph" w:styleId="ListParagraph">
    <w:name w:val="List Paragraph"/>
    <w:basedOn w:val="Normal"/>
    <w:uiPriority w:val="34"/>
    <w:qFormat/>
    <w:rsid w:val="00617D0E"/>
    <w:pPr>
      <w:ind w:left="720"/>
      <w:contextualSpacing/>
    </w:pPr>
  </w:style>
  <w:style w:type="character" w:styleId="IntenseEmphasis">
    <w:name w:val="Intense Emphasis"/>
    <w:basedOn w:val="DefaultParagraphFont"/>
    <w:uiPriority w:val="21"/>
    <w:qFormat/>
    <w:rsid w:val="00617D0E"/>
    <w:rPr>
      <w:i/>
      <w:iCs/>
      <w:color w:val="2F5496" w:themeColor="accent1" w:themeShade="BF"/>
    </w:rPr>
  </w:style>
  <w:style w:type="paragraph" w:styleId="IntenseQuote">
    <w:name w:val="Intense Quote"/>
    <w:basedOn w:val="Normal"/>
    <w:next w:val="Normal"/>
    <w:link w:val="IntenseQuoteChar"/>
    <w:uiPriority w:val="30"/>
    <w:qFormat/>
    <w:rsid w:val="00617D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7D0E"/>
    <w:rPr>
      <w:i/>
      <w:iCs/>
      <w:color w:val="2F5496" w:themeColor="accent1" w:themeShade="BF"/>
    </w:rPr>
  </w:style>
  <w:style w:type="character" w:styleId="IntenseReference">
    <w:name w:val="Intense Reference"/>
    <w:basedOn w:val="DefaultParagraphFont"/>
    <w:uiPriority w:val="32"/>
    <w:qFormat/>
    <w:rsid w:val="00617D0E"/>
    <w:rPr>
      <w:b/>
      <w:bCs/>
      <w:smallCaps/>
      <w:color w:val="2F5496" w:themeColor="accent1" w:themeShade="BF"/>
      <w:spacing w:val="5"/>
    </w:rPr>
  </w:style>
  <w:style w:type="character" w:styleId="Hyperlink">
    <w:name w:val="Hyperlink"/>
    <w:basedOn w:val="DefaultParagraphFont"/>
    <w:uiPriority w:val="99"/>
    <w:unhideWhenUsed/>
    <w:rsid w:val="00617D0E"/>
    <w:rPr>
      <w:color w:val="0563C1" w:themeColor="hyperlink"/>
      <w:u w:val="single"/>
    </w:rPr>
  </w:style>
  <w:style w:type="character" w:styleId="UnresolvedMention">
    <w:name w:val="Unresolved Mention"/>
    <w:basedOn w:val="DefaultParagraphFont"/>
    <w:uiPriority w:val="99"/>
    <w:semiHidden/>
    <w:unhideWhenUsed/>
    <w:rsid w:val="00617D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https://doi.org/10.1128/mra.00922-2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791</Words>
  <Characters>4513</Characters>
  <Application>Microsoft Office Word</Application>
  <DocSecurity>0</DocSecurity>
  <Lines>37</Lines>
  <Paragraphs>10</Paragraphs>
  <ScaleCrop>false</ScaleCrop>
  <Company/>
  <LinksUpToDate>false</LinksUpToDate>
  <CharactersWithSpaces>5294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Melvin Joseph</dc:creator>
  <cp:keywords/>
  <dc:description/>
  <cp:lastModifiedBy>Melvin Joseph</cp:lastModifiedBy>
  <cp:revision>1</cp:revision>
  <dcterms:created xsi:type="dcterms:W3CDTF">2026-06-22T13:20:00Z</dcterms:created>
  <dcterms:modified xsi:type="dcterms:W3CDTF">2026-06-22T13:24:00Z</dcterms:modified>
</cp:coreProperties>
</file>