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046825E" w:rsidR="009B0573" w:rsidRPr="00987ACF" w:rsidRDefault="00603949" w:rsidP="004D04D5">
      <w:pPr>
        <w:pStyle w:val="Title"/>
      </w:pPr>
      <w:r>
        <w:t>Secure Settings</w:t>
      </w:r>
      <w:r w:rsidR="005A62CE">
        <w:br/>
      </w:r>
      <w:r>
        <w:t>Identify Options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129AA509" w:rsidR="00E34C3C" w:rsidRPr="00987ACF" w:rsidRDefault="00E34C3C" w:rsidP="004D04D5">
      <w:pPr>
        <w:spacing w:after="0"/>
      </w:pPr>
      <w:r w:rsidRPr="00987ACF">
        <w:t xml:space="preserve">Version </w:t>
      </w:r>
      <w:r w:rsidR="002513EC">
        <w:t>5</w:t>
      </w:r>
    </w:p>
    <w:p w14:paraId="5040835C" w14:textId="01EA0AE8" w:rsidR="00F11A17" w:rsidRPr="00987ACF" w:rsidRDefault="00F11A17" w:rsidP="004D04D5">
      <w:r w:rsidRPr="00987ACF">
        <w:fldChar w:fldCharType="begin"/>
      </w:r>
      <w:r w:rsidRPr="00987ACF">
        <w:instrText xml:space="preserve"> DATE \@ "M/d/yy h:mm am/pm" </w:instrText>
      </w:r>
      <w:r w:rsidRPr="00987ACF">
        <w:fldChar w:fldCharType="separate"/>
      </w:r>
      <w:r w:rsidR="002513EC">
        <w:rPr>
          <w:noProof/>
        </w:rPr>
        <w:t>4/27/26 12:49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3D29E890"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B249E9">
        <w:t>security option identification</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603949">
        <w:rPr>
          <w:b/>
          <w:bCs/>
        </w:rPr>
        <w:t>Secure Settings Document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51BA09A8" w:rsidR="009B0573" w:rsidRPr="00987ACF" w:rsidRDefault="00B249E9" w:rsidP="004D04D5">
      <w:pPr>
        <w:rPr>
          <w:color w:val="000000" w:themeColor="text1"/>
        </w:rPr>
      </w:pPr>
      <w:r w:rsidRPr="00E828EA">
        <w:t xml:space="preserve">This document is motivated by the need to </w:t>
      </w:r>
      <w:r>
        <w:t xml:space="preserve">ensure that the software is built with tools whose </w:t>
      </w:r>
      <w:r w:rsidR="006A022D">
        <w:t>selected</w:t>
      </w:r>
      <w:r>
        <w:t xml:space="preserve"> settings are based on cybersecurity best practices</w:t>
      </w:r>
      <w:r w:rsidRPr="00E828EA">
        <w:t>. This is necessary given the nature of safety-critical, cyber-physical systems</w:t>
      </w:r>
      <w:r w:rsidR="002513EC">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5B8F908A"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B249E9">
        <w:t>tool setting options identification</w:t>
      </w:r>
      <w:r w:rsidRPr="00D31056">
        <w:t>.</w:t>
      </w:r>
    </w:p>
    <w:p w14:paraId="051B22C8" w14:textId="77777777" w:rsidR="00353495" w:rsidRPr="00353495" w:rsidRDefault="00353495" w:rsidP="004D04D5">
      <w:pPr>
        <w:pStyle w:val="Heading1"/>
      </w:pPr>
      <w:r w:rsidRPr="00353495">
        <w:t>Completeness of Output</w:t>
      </w:r>
    </w:p>
    <w:p w14:paraId="7D11F63E" w14:textId="2498ACD9" w:rsidR="00353495" w:rsidRDefault="00353495" w:rsidP="004D04D5">
      <w:pPr>
        <w:pStyle w:val="BodyText"/>
      </w:pPr>
      <w:r>
        <w:t xml:space="preserve">Since </w:t>
      </w:r>
      <w:r w:rsidR="00A03D13">
        <w:t>the identification of security options</w:t>
      </w:r>
      <w:r>
        <w:t xml:space="preserve"> is an as-is analysis, it is critical to ensure that the information gathered is as accurate and complete as possible. As with any cybersecurity </w:t>
      </w:r>
      <w:r w:rsidR="00FA64C3">
        <w:t>activity</w:t>
      </w:r>
      <w:r>
        <w:t xml:space="preserve">, it is not the place of the cybersecurity SME to make </w:t>
      </w:r>
      <w:r w:rsidR="00FA64C3">
        <w:t>unsupported assertions</w:t>
      </w:r>
      <w:r>
        <w:t xml:space="preserve">. All information should be </w:t>
      </w:r>
      <w:r w:rsidR="00FA64C3">
        <w:t>based on</w:t>
      </w:r>
      <w:r>
        <w:t xml:space="preserve"> </w:t>
      </w:r>
      <w:r w:rsidR="00FA64C3">
        <w:t xml:space="preserve">the best available sources </w:t>
      </w:r>
      <w:r>
        <w:t xml:space="preserve">and confirmed </w:t>
      </w:r>
      <w:r w:rsidR="00FA64C3">
        <w:t>where possible prior to inclusion</w:t>
      </w:r>
      <w:r>
        <w:t>.</w:t>
      </w:r>
    </w:p>
    <w:p w14:paraId="3520B371" w14:textId="44074EE8" w:rsidR="00353495" w:rsidRPr="00923DAF" w:rsidRDefault="0063445A" w:rsidP="0063445A">
      <w:pPr>
        <w:pStyle w:val="Note"/>
      </w:pPr>
      <w:r w:rsidRPr="00987ACF">
        <w:rPr>
          <w:b/>
          <w:bCs/>
          <w:color w:val="0070C0"/>
        </w:rPr>
        <w:t>Note:</w:t>
      </w:r>
      <w:r w:rsidRPr="00987ACF">
        <w:tab/>
      </w:r>
      <w:r>
        <w:t>When information is not available for either a given section of the template or parts thereof, this should be noted</w:t>
      </w:r>
      <w:r w:rsidRPr="00987ACF">
        <w:t>.</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539CFB34" w:rsidR="00D56FB9" w:rsidRPr="002431C2" w:rsidRDefault="00D56FB9" w:rsidP="004D04D5">
      <w:pPr>
        <w:pStyle w:val="BodyText"/>
      </w:pPr>
      <w:r w:rsidRPr="002431C2">
        <w:t xml:space="preserve">This document assumes that the reader understands the purpose of </w:t>
      </w:r>
      <w:r w:rsidR="002B24F4">
        <w:t>cybersecurity-relevant tool settings</w:t>
      </w:r>
      <w:r w:rsidRPr="002431C2">
        <w:t xml:space="preserve">. Further, that the reader has read and understood the AVCDL </w:t>
      </w:r>
      <w:r w:rsidR="00B249E9">
        <w:rPr>
          <w:b/>
          <w:bCs/>
        </w:rPr>
        <w:t>Secure Settings Document</w:t>
      </w:r>
      <w:r w:rsidRPr="002431C2">
        <w:t xml:space="preserve"> secondary document.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692BDE96" w:rsidR="00D56FB9" w:rsidRPr="002431C2" w:rsidRDefault="00D56FB9" w:rsidP="004D04D5">
      <w:pPr>
        <w:pStyle w:val="BodyText"/>
        <w:rPr>
          <w:color w:val="0070C0"/>
        </w:rPr>
      </w:pPr>
      <w:r w:rsidRPr="002431C2">
        <w:t xml:space="preserve">It is required that the </w:t>
      </w:r>
      <w:r w:rsidR="002B24F4">
        <w:t>cybersecurity</w:t>
      </w:r>
      <w:r w:rsidR="002B24F4"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2513EC" w:rsidRPr="002F3D27">
        <w:t>the</w:t>
      </w:r>
      <w:r w:rsidR="002513EC">
        <w:t xml:space="preserve"> </w:t>
      </w:r>
      <w:r w:rsidR="002513EC" w:rsidRPr="002F3D27">
        <w:rPr>
          <w:b/>
          <w:bCs/>
        </w:rPr>
        <w:t>NCWF Roles - Security Architect</w:t>
      </w:r>
      <w:r w:rsidR="002513EC" w:rsidRPr="002F3D27">
        <w:t xml:space="preserve"> section of the </w:t>
      </w:r>
      <w:r w:rsidR="002513EC" w:rsidRPr="002F3D27">
        <w:rPr>
          <w:b/>
          <w:bCs/>
        </w:rPr>
        <w:t>AVCDL Background Material</w:t>
      </w:r>
      <w:r w:rsidR="002513EC" w:rsidRPr="002F3D27">
        <w:t xml:space="preserve"> elaboration</w:t>
      </w:r>
      <w:r w:rsidR="002513EC">
        <w:t xml:space="preserve"> </w:t>
      </w:r>
      <w:r w:rsidR="002513EC" w:rsidRPr="002F3D27">
        <w:t>document</w:t>
      </w:r>
      <w:r w:rsidR="002513EC">
        <w:t xml:space="preserve"> </w:t>
      </w:r>
      <w:r w:rsidR="002513EC" w:rsidRPr="00784608">
        <w:rPr>
          <w:b/>
          <w:bCs/>
          <w:color w:val="0070C0"/>
          <w:vertAlign w:val="superscript"/>
        </w:rPr>
        <w:t>[</w:t>
      </w:r>
      <w:r w:rsidR="002513EC">
        <w:rPr>
          <w:b/>
          <w:bCs/>
          <w:color w:val="0070C0"/>
          <w:vertAlign w:val="superscript"/>
        </w:rPr>
        <w:t>6</w:t>
      </w:r>
      <w:r w:rsidR="002513EC" w:rsidRPr="00784608">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4BBE5FD4" w:rsidR="00D56FB9" w:rsidRPr="00390D94" w:rsidRDefault="00D56FB9" w:rsidP="004D04D5">
      <w:pPr>
        <w:pStyle w:val="BodyText"/>
      </w:pPr>
      <w:r w:rsidRPr="00390D94">
        <w:t xml:space="preserve">It is required that the </w:t>
      </w:r>
      <w:r w:rsidR="002B24F4">
        <w:t>cybersecurity</w:t>
      </w:r>
      <w:r w:rsidR="002B24F4" w:rsidRPr="002431C2">
        <w:t xml:space="preserve"> </w:t>
      </w:r>
      <w:r w:rsidRPr="00390D94">
        <w:t xml:space="preserve">SME understands the purpose of </w:t>
      </w:r>
      <w:r w:rsidR="002B24F4">
        <w:t>cybersecurity-relevant tool settings</w:t>
      </w:r>
      <w:r w:rsidRPr="00390D94">
        <w:t xml:space="preserve">. </w:t>
      </w:r>
    </w:p>
    <w:p w14:paraId="25626F17" w14:textId="77777777" w:rsidR="00D56FB9" w:rsidRPr="00987ACF" w:rsidRDefault="00D56FB9" w:rsidP="004D04D5">
      <w:pPr>
        <w:pStyle w:val="Heading3"/>
      </w:pPr>
      <w:r w:rsidRPr="00987ACF">
        <w:t>Background Information</w:t>
      </w:r>
    </w:p>
    <w:p w14:paraId="4C4C9CDF" w14:textId="722197B3" w:rsidR="00D56FB9" w:rsidRPr="002431C2" w:rsidRDefault="00D56FB9" w:rsidP="004D04D5">
      <w:pPr>
        <w:pStyle w:val="BodyText"/>
      </w:pPr>
      <w:r w:rsidRPr="002431C2">
        <w:t xml:space="preserve">It is required that the </w:t>
      </w:r>
      <w:r w:rsidR="002B24F4">
        <w:t>cybersecurity</w:t>
      </w:r>
      <w:r w:rsidR="004A0AAC" w:rsidRPr="002431C2">
        <w:t xml:space="preserve"> </w:t>
      </w:r>
      <w:r w:rsidRPr="002431C2">
        <w:t xml:space="preserve">SME has read and </w:t>
      </w:r>
      <w:r w:rsidR="001430D7" w:rsidRPr="002431C2">
        <w:t>understands</w:t>
      </w:r>
      <w:r w:rsidRPr="002431C2">
        <w:t xml:space="preserve"> the AVCDL </w:t>
      </w:r>
      <w:r w:rsidR="002B24F4">
        <w:rPr>
          <w:b/>
          <w:bCs/>
        </w:rPr>
        <w:t>Secure Settings Document</w:t>
      </w:r>
      <w:r w:rsidR="007C2515" w:rsidRPr="002431C2">
        <w:t xml:space="preserve"> </w:t>
      </w:r>
      <w:r w:rsidR="007C2515" w:rsidRPr="002431C2">
        <w:rPr>
          <w:b/>
          <w:bCs/>
          <w:color w:val="0070C0"/>
          <w:vertAlign w:val="superscript"/>
        </w:rPr>
        <w:t>[</w:t>
      </w:r>
      <w:r w:rsidR="00E72ED0">
        <w:rPr>
          <w:b/>
          <w:bCs/>
          <w:color w:val="0070C0"/>
          <w:vertAlign w:val="superscript"/>
        </w:rPr>
        <w:t>2</w:t>
      </w:r>
      <w:r w:rsidR="007C2515" w:rsidRPr="002431C2">
        <w:rPr>
          <w:b/>
          <w:bCs/>
          <w:color w:val="0070C0"/>
          <w:vertAlign w:val="superscript"/>
        </w:rPr>
        <w:t>]</w:t>
      </w:r>
      <w:r w:rsidR="007A2EA1" w:rsidRPr="002431C2">
        <w:t xml:space="preserve"> </w:t>
      </w:r>
      <w:r w:rsidRPr="002431C2">
        <w:t xml:space="preserve">secondary document.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5803B14A" w14:textId="77777777" w:rsidR="00D56FB9" w:rsidRPr="00987ACF" w:rsidRDefault="00D56FB9" w:rsidP="004D04D5">
      <w:pPr>
        <w:pStyle w:val="Heading2"/>
      </w:pPr>
      <w:r w:rsidRPr="00987ACF">
        <w:t>Prerequisites – Input Materials</w:t>
      </w:r>
    </w:p>
    <w:p w14:paraId="3AC97645" w14:textId="1D7A3374" w:rsidR="004A0AAC" w:rsidRPr="00390D94" w:rsidRDefault="004A0AAC" w:rsidP="004D04D5">
      <w:pPr>
        <w:pStyle w:val="BodyText"/>
      </w:pPr>
      <w:r w:rsidRPr="00390D94">
        <w:t xml:space="preserve">It is required that the </w:t>
      </w:r>
      <w:r w:rsidR="00CB47CF">
        <w:t>cybersecurity</w:t>
      </w:r>
      <w:r w:rsidR="00CB47CF" w:rsidRPr="002431C2">
        <w:t xml:space="preserve"> SME </w:t>
      </w:r>
      <w:r w:rsidR="00CB47CF">
        <w:t xml:space="preserve">acquire </w:t>
      </w:r>
      <w:r w:rsidRPr="00390D94">
        <w:t xml:space="preserve">all relevant documentation related to the </w:t>
      </w:r>
      <w:r w:rsidR="002B24F4">
        <w:t>tool</w:t>
      </w:r>
      <w:r w:rsidRPr="00390D94">
        <w:t xml:space="preserve"> under consideration necessary to complete the procedure</w:t>
      </w:r>
      <w:r w:rsidR="00FA00D2" w:rsidRPr="00390D94">
        <w:t>.</w:t>
      </w:r>
    </w:p>
    <w:p w14:paraId="369FFEF8" w14:textId="7E05ACF7" w:rsidR="00C5266B" w:rsidRPr="00BA4350" w:rsidRDefault="00C5266B" w:rsidP="004D04D5">
      <w:pPr>
        <w:pStyle w:val="Heading3"/>
        <w:rPr>
          <w:sz w:val="22"/>
          <w:szCs w:val="22"/>
        </w:rPr>
      </w:pPr>
      <w:r w:rsidRPr="00BA4350">
        <w:br w:type="page"/>
      </w:r>
    </w:p>
    <w:p w14:paraId="0000000A" w14:textId="2F3B0D65" w:rsidR="009B0573" w:rsidRPr="00987ACF" w:rsidRDefault="00603949" w:rsidP="004D04D5">
      <w:pPr>
        <w:pStyle w:val="Heading1"/>
      </w:pPr>
      <w:r>
        <w:lastRenderedPageBreak/>
        <w:t>Identify Security Options</w:t>
      </w:r>
      <w:r w:rsidR="002B0674" w:rsidRPr="00987ACF">
        <w:t xml:space="preserve"> </w:t>
      </w:r>
      <w:r w:rsidR="000D0B98" w:rsidRPr="00987ACF">
        <w:t>Activity</w:t>
      </w:r>
    </w:p>
    <w:p w14:paraId="7B47E0A7" w14:textId="34DB9976" w:rsidR="002B0674" w:rsidRPr="00987ACF" w:rsidRDefault="000D0B98" w:rsidP="004D04D5">
      <w:pPr>
        <w:pStyle w:val="FirstParagraph"/>
      </w:pPr>
      <w:r w:rsidRPr="00987ACF">
        <w:t xml:space="preserve">The </w:t>
      </w:r>
      <w:r w:rsidR="002819FA" w:rsidRPr="00987ACF">
        <w:t xml:space="preserve">workflow diagram for the </w:t>
      </w:r>
      <w:r w:rsidR="00603949">
        <w:rPr>
          <w:b/>
          <w:bCs/>
        </w:rPr>
        <w:t>identify security options</w:t>
      </w:r>
      <w:r w:rsidR="002819FA" w:rsidRPr="00987ACF">
        <w:t xml:space="preserve"> activity of the </w:t>
      </w:r>
      <w:r w:rsidR="00603949">
        <w:rPr>
          <w:b/>
          <w:bCs/>
        </w:rPr>
        <w:t>Secure Settings Document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01C07B2A">
            <wp:extent cx="3733165" cy="4401663"/>
            <wp:effectExtent l="0" t="0" r="635" b="5715"/>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739636" cy="4409293"/>
                    </a:xfrm>
                    <a:prstGeom prst="rect">
                      <a:avLst/>
                    </a:prstGeom>
                  </pic:spPr>
                </pic:pic>
              </a:graphicData>
            </a:graphic>
          </wp:inline>
        </w:drawing>
      </w:r>
    </w:p>
    <w:p w14:paraId="75ECFBF7" w14:textId="0A802A51" w:rsidR="00B4144E" w:rsidRDefault="00B4144E" w:rsidP="00B4144E">
      <w:r>
        <w:t xml:space="preserve">The </w:t>
      </w:r>
      <w:r w:rsidRPr="007066BA">
        <w:t>Security SME</w:t>
      </w:r>
      <w:r>
        <w:t xml:space="preserve"> reviews the </w:t>
      </w:r>
      <w:r w:rsidRPr="007066BA">
        <w:rPr>
          <w:b/>
          <w:bCs/>
        </w:rPr>
        <w:t>Tool Documentation</w:t>
      </w:r>
      <w:r>
        <w:t xml:space="preserve"> and identifies the cybersecurity options. </w:t>
      </w:r>
      <w:r w:rsidR="00A42CC7">
        <w:t>The identified options are put in a</w:t>
      </w:r>
      <w:r>
        <w:t xml:space="preserve"> </w:t>
      </w:r>
      <w:r w:rsidRPr="007066BA">
        <w:rPr>
          <w:b/>
          <w:bCs/>
        </w:rPr>
        <w:t>Tool Security Options</w:t>
      </w:r>
      <w:r>
        <w:t xml:space="preserve"> list.</w:t>
      </w:r>
    </w:p>
    <w:p w14:paraId="1ED605CE" w14:textId="7BA1D9B9" w:rsidR="00A42CC7" w:rsidRDefault="00A42CC7" w:rsidP="00A42CC7">
      <w:r>
        <w:t xml:space="preserve">The </w:t>
      </w:r>
      <w:r w:rsidRPr="007066BA">
        <w:rPr>
          <w:b/>
          <w:bCs/>
        </w:rPr>
        <w:t xml:space="preserve">Tool </w:t>
      </w:r>
      <w:r>
        <w:rPr>
          <w:b/>
          <w:bCs/>
        </w:rPr>
        <w:t>Documentation</w:t>
      </w:r>
      <w:r>
        <w:t xml:space="preserve"> may come from numerous sources including, but not limited to:</w:t>
      </w:r>
    </w:p>
    <w:p w14:paraId="13A9790B" w14:textId="62E42CB2" w:rsidR="00A42CC7" w:rsidRDefault="00A42CC7" w:rsidP="00A42CC7">
      <w:pPr>
        <w:pStyle w:val="ListParagraph"/>
        <w:numPr>
          <w:ilvl w:val="0"/>
          <w:numId w:val="16"/>
        </w:numPr>
        <w:ind w:left="270" w:hanging="270"/>
      </w:pPr>
      <w:r>
        <w:t>Hardcopy</w:t>
      </w:r>
    </w:p>
    <w:p w14:paraId="6795603A" w14:textId="650D0099" w:rsidR="00A42CC7" w:rsidRDefault="00A42CC7" w:rsidP="00A42CC7">
      <w:pPr>
        <w:pStyle w:val="ListParagraph"/>
        <w:numPr>
          <w:ilvl w:val="0"/>
          <w:numId w:val="16"/>
        </w:numPr>
        <w:ind w:left="270" w:hanging="270"/>
      </w:pPr>
      <w:r>
        <w:t>Online (vendor site)</w:t>
      </w:r>
    </w:p>
    <w:p w14:paraId="3953AF75" w14:textId="3ECF5258" w:rsidR="00A42CC7" w:rsidRDefault="00A42CC7" w:rsidP="00A42CC7">
      <w:pPr>
        <w:pStyle w:val="ListParagraph"/>
        <w:numPr>
          <w:ilvl w:val="0"/>
          <w:numId w:val="16"/>
        </w:numPr>
        <w:ind w:left="270" w:hanging="270"/>
      </w:pPr>
      <w:r>
        <w:t>Source code</w:t>
      </w:r>
    </w:p>
    <w:p w14:paraId="798F505C" w14:textId="77777777" w:rsidR="00A42CC7" w:rsidRDefault="00A42CC7">
      <w:pPr>
        <w:spacing w:after="0"/>
        <w:jc w:val="left"/>
      </w:pPr>
      <w:r>
        <w:br w:type="page"/>
      </w:r>
    </w:p>
    <w:p w14:paraId="3A366C1C" w14:textId="525BF39F" w:rsidR="00B4144E" w:rsidRDefault="005C79D1" w:rsidP="00A42CC7">
      <w:r>
        <w:lastRenderedPageBreak/>
        <w:t>Each entry in the</w:t>
      </w:r>
      <w:r w:rsidR="00B4144E">
        <w:t xml:space="preserve"> </w:t>
      </w:r>
      <w:r w:rsidR="00B4144E" w:rsidRPr="007066BA">
        <w:rPr>
          <w:b/>
          <w:bCs/>
        </w:rPr>
        <w:t>Tool Security Options</w:t>
      </w:r>
      <w:r w:rsidR="00B4144E">
        <w:t xml:space="preserve"> </w:t>
      </w:r>
      <w:r>
        <w:t xml:space="preserve">list </w:t>
      </w:r>
      <w:r w:rsidR="00B4144E">
        <w:t xml:space="preserve">is </w:t>
      </w:r>
      <w:r>
        <w:t xml:space="preserve">minimally composed of </w:t>
      </w:r>
      <w:r w:rsidR="006D77F7">
        <w:t>the</w:t>
      </w:r>
      <w:r w:rsidR="00B4144E">
        <w:t xml:space="preserve"> following</w:t>
      </w:r>
      <w:r w:rsidR="001D2F4C">
        <w:t xml:space="preserve"> information</w:t>
      </w:r>
      <w:r w:rsidR="00B4144E">
        <w:t>:</w:t>
      </w:r>
    </w:p>
    <w:p w14:paraId="54DE3B32" w14:textId="77777777" w:rsidR="00B4144E" w:rsidRDefault="00B4144E" w:rsidP="00B4144E">
      <w:pPr>
        <w:pStyle w:val="ListParagraph"/>
        <w:numPr>
          <w:ilvl w:val="0"/>
          <w:numId w:val="16"/>
        </w:numPr>
        <w:ind w:left="270" w:hanging="270"/>
      </w:pPr>
      <w:r>
        <w:t>Option</w:t>
      </w:r>
    </w:p>
    <w:p w14:paraId="6C91E2E0" w14:textId="77777777" w:rsidR="00B4144E" w:rsidRDefault="00B4144E" w:rsidP="00B4144E">
      <w:pPr>
        <w:pStyle w:val="ListParagraph"/>
        <w:numPr>
          <w:ilvl w:val="0"/>
          <w:numId w:val="16"/>
        </w:numPr>
        <w:ind w:left="270" w:hanging="270"/>
      </w:pPr>
      <w:r>
        <w:t>Description of the option</w:t>
      </w:r>
    </w:p>
    <w:p w14:paraId="33B992ED" w14:textId="77777777" w:rsidR="00B4144E" w:rsidRDefault="00B4144E" w:rsidP="00B4144E">
      <w:pPr>
        <w:pStyle w:val="ListParagraph"/>
        <w:numPr>
          <w:ilvl w:val="0"/>
          <w:numId w:val="16"/>
        </w:numPr>
        <w:ind w:left="270" w:hanging="270"/>
      </w:pPr>
      <w:r>
        <w:t>Security relevance</w:t>
      </w:r>
    </w:p>
    <w:p w14:paraId="714668FC" w14:textId="77777777" w:rsidR="00B4144E" w:rsidRDefault="00B4144E" w:rsidP="00B4144E">
      <w:pPr>
        <w:pStyle w:val="ListParagraph"/>
        <w:numPr>
          <w:ilvl w:val="0"/>
          <w:numId w:val="16"/>
        </w:numPr>
        <w:ind w:left="270" w:hanging="270"/>
      </w:pPr>
      <w:r>
        <w:t>Bug Class</w:t>
      </w:r>
    </w:p>
    <w:p w14:paraId="111F95C3" w14:textId="185169A4" w:rsidR="000647A3" w:rsidRPr="00390D94" w:rsidRDefault="00B4144E" w:rsidP="00B4144E">
      <w:pPr>
        <w:pStyle w:val="Note"/>
      </w:pPr>
      <w:r>
        <w:t xml:space="preserve">The set of </w:t>
      </w:r>
      <w:r w:rsidRPr="00A30CB2">
        <w:rPr>
          <w:b/>
          <w:bCs/>
        </w:rPr>
        <w:t>bug class</w:t>
      </w:r>
      <w:r>
        <w:t xml:space="preserve"> values is taken from the </w:t>
      </w:r>
      <w:r w:rsidRPr="004E0ABF">
        <w:rPr>
          <w:b/>
          <w:bCs/>
          <w:color w:val="000000" w:themeColor="text1"/>
        </w:rPr>
        <w:t>NIST Bugs Framework</w:t>
      </w:r>
      <w:r>
        <w:rPr>
          <w:b/>
          <w:bCs/>
          <w:color w:val="000000" w:themeColor="text1"/>
        </w:rPr>
        <w:t xml:space="preserve"> </w:t>
      </w:r>
      <w:r w:rsidRPr="004E0ABF">
        <w:rPr>
          <w:b/>
          <w:bCs/>
          <w:color w:val="0070C0"/>
          <w:vertAlign w:val="superscript"/>
        </w:rPr>
        <w:t>[4]</w:t>
      </w:r>
      <w:r>
        <w:rPr>
          <w:color w:val="000000" w:themeColor="text1"/>
        </w:rPr>
        <w:t xml:space="preserve"> d</w:t>
      </w:r>
      <w:r w:rsidRPr="004E0ABF">
        <w:rPr>
          <w:color w:val="000000" w:themeColor="text1"/>
        </w:rPr>
        <w:t>ocument.</w:t>
      </w:r>
    </w:p>
    <w:p w14:paraId="0CE94A09" w14:textId="7F651D23" w:rsidR="001D2F4C" w:rsidRPr="00987ACF" w:rsidRDefault="001D2F4C" w:rsidP="001D2F4C">
      <w:pPr>
        <w:pStyle w:val="Note"/>
      </w:pPr>
      <w:r w:rsidRPr="00987ACF">
        <w:rPr>
          <w:b/>
          <w:bCs/>
          <w:color w:val="0070C0"/>
        </w:rPr>
        <w:t>Note:</w:t>
      </w:r>
      <w:r w:rsidRPr="00987ACF">
        <w:tab/>
      </w:r>
      <w:r>
        <w:t>The list may contain additional information as appropriate to the type of tool.</w:t>
      </w:r>
    </w:p>
    <w:p w14:paraId="34173968" w14:textId="5926D86C" w:rsidR="005E3DCE" w:rsidRPr="005E3DCE" w:rsidRDefault="00880DB3" w:rsidP="00880DB3">
      <w:pPr>
        <w:pStyle w:val="Heading2"/>
      </w:pPr>
      <w:r>
        <w:t xml:space="preserve">NIST </w:t>
      </w:r>
      <w:r w:rsidRPr="00880DB3">
        <w:t>Bug</w:t>
      </w:r>
      <w:r>
        <w:t xml:space="preserve"> Classes</w:t>
      </w:r>
    </w:p>
    <w:p w14:paraId="1D95C8AB" w14:textId="76D12397" w:rsidR="00C52E2F" w:rsidRDefault="00C52E2F" w:rsidP="004D04D5">
      <w:r>
        <w:t xml:space="preserve">The </w:t>
      </w:r>
      <w:r w:rsidR="0063445A" w:rsidRPr="004E0ABF">
        <w:rPr>
          <w:b/>
          <w:bCs/>
          <w:color w:val="000000" w:themeColor="text1"/>
        </w:rPr>
        <w:t>NIST Bugs Framework</w:t>
      </w:r>
      <w:r w:rsidR="0063445A">
        <w:rPr>
          <w:b/>
          <w:bCs/>
          <w:color w:val="000000" w:themeColor="text1"/>
        </w:rPr>
        <w:t xml:space="preserve"> </w:t>
      </w:r>
      <w:r w:rsidR="0063445A">
        <w:t>provides a failure taxonomy which is useful in determining which cybersecurity-relevant options to focus on</w:t>
      </w:r>
      <w:r w:rsidR="005E3DCE">
        <w:t>.</w:t>
      </w:r>
      <w:r w:rsidR="0063445A">
        <w:t xml:space="preserve"> This information will be used in later activities within the secure setting process.</w:t>
      </w:r>
    </w:p>
    <w:p w14:paraId="107057ED" w14:textId="32CC977A" w:rsidR="0063445A" w:rsidRDefault="0063445A" w:rsidP="004D04D5">
      <w:r>
        <w:t>The bug classes are:</w:t>
      </w:r>
    </w:p>
    <w:p w14:paraId="7DFB16B1" w14:textId="4C1D92A3" w:rsidR="00880DB3" w:rsidRDefault="00880DB3" w:rsidP="00880DB3">
      <w:pPr>
        <w:pStyle w:val="Heading3"/>
      </w:pPr>
      <w:r w:rsidRPr="00880DB3">
        <w:t>Input</w:t>
      </w:r>
    </w:p>
    <w:p w14:paraId="4A543829" w14:textId="0E521B8E" w:rsidR="00880DB3" w:rsidRDefault="00880DB3" w:rsidP="00880DB3">
      <w:pPr>
        <w:pStyle w:val="ListParagraph"/>
        <w:numPr>
          <w:ilvl w:val="0"/>
          <w:numId w:val="16"/>
        </w:numPr>
        <w:ind w:left="270" w:hanging="270"/>
      </w:pPr>
      <w:r>
        <w:t>Validation</w:t>
      </w:r>
    </w:p>
    <w:p w14:paraId="49B59572" w14:textId="6032E769" w:rsidR="00880DB3" w:rsidRDefault="00880DB3" w:rsidP="00880DB3">
      <w:pPr>
        <w:pStyle w:val="ListParagraph"/>
        <w:numPr>
          <w:ilvl w:val="0"/>
          <w:numId w:val="16"/>
        </w:numPr>
        <w:ind w:left="270" w:hanging="270"/>
      </w:pPr>
      <w:r>
        <w:t>Verification</w:t>
      </w:r>
    </w:p>
    <w:p w14:paraId="449B5BB6" w14:textId="722ED237" w:rsidR="00880DB3" w:rsidRDefault="00880DB3" w:rsidP="00880DB3">
      <w:pPr>
        <w:pStyle w:val="Heading3"/>
      </w:pPr>
      <w:r w:rsidRPr="00880DB3">
        <w:t>Memory</w:t>
      </w:r>
    </w:p>
    <w:p w14:paraId="171A3208" w14:textId="7C7CA5C7" w:rsidR="00880DB3" w:rsidRDefault="00880DB3" w:rsidP="00880DB3">
      <w:pPr>
        <w:pStyle w:val="ListParagraph"/>
        <w:numPr>
          <w:ilvl w:val="0"/>
          <w:numId w:val="16"/>
        </w:numPr>
        <w:ind w:left="270" w:hanging="270"/>
      </w:pPr>
      <w:r>
        <w:t>Addressing</w:t>
      </w:r>
    </w:p>
    <w:p w14:paraId="62FE195F" w14:textId="404215A8" w:rsidR="00880DB3" w:rsidRDefault="00880DB3" w:rsidP="00880DB3">
      <w:pPr>
        <w:pStyle w:val="ListParagraph"/>
        <w:numPr>
          <w:ilvl w:val="0"/>
          <w:numId w:val="16"/>
        </w:numPr>
        <w:ind w:left="270" w:hanging="270"/>
      </w:pPr>
      <w:r>
        <w:t>Management</w:t>
      </w:r>
    </w:p>
    <w:p w14:paraId="072E91B4" w14:textId="7BEC197B" w:rsidR="00880DB3" w:rsidRDefault="00880DB3" w:rsidP="00880DB3">
      <w:pPr>
        <w:pStyle w:val="ListParagraph"/>
        <w:numPr>
          <w:ilvl w:val="0"/>
          <w:numId w:val="16"/>
        </w:numPr>
        <w:ind w:left="270" w:hanging="270"/>
      </w:pPr>
      <w:r>
        <w:t>Use</w:t>
      </w:r>
    </w:p>
    <w:p w14:paraId="28D2BF71" w14:textId="2E9AEB33" w:rsidR="00880DB3" w:rsidRDefault="00880DB3" w:rsidP="00880DB3">
      <w:pPr>
        <w:pStyle w:val="Heading3"/>
      </w:pPr>
      <w:r w:rsidRPr="00880DB3">
        <w:t>Data</w:t>
      </w:r>
    </w:p>
    <w:p w14:paraId="380714AA" w14:textId="7F80B39D" w:rsidR="00880DB3" w:rsidRDefault="00880DB3" w:rsidP="00880DB3">
      <w:pPr>
        <w:pStyle w:val="ListParagraph"/>
        <w:numPr>
          <w:ilvl w:val="0"/>
          <w:numId w:val="16"/>
        </w:numPr>
        <w:ind w:left="270" w:hanging="270"/>
      </w:pPr>
      <w:r>
        <w:t>Declaration</w:t>
      </w:r>
    </w:p>
    <w:p w14:paraId="02B08398" w14:textId="4FE1BECA" w:rsidR="00880DB3" w:rsidRDefault="00880DB3" w:rsidP="00880DB3">
      <w:pPr>
        <w:pStyle w:val="ListParagraph"/>
        <w:numPr>
          <w:ilvl w:val="0"/>
          <w:numId w:val="16"/>
        </w:numPr>
        <w:ind w:left="270" w:hanging="270"/>
      </w:pPr>
      <w:r>
        <w:t>Name Resolution</w:t>
      </w:r>
    </w:p>
    <w:p w14:paraId="48B51CC9" w14:textId="7770B834" w:rsidR="00880DB3" w:rsidRDefault="00880DB3" w:rsidP="00880DB3">
      <w:pPr>
        <w:pStyle w:val="ListParagraph"/>
        <w:numPr>
          <w:ilvl w:val="0"/>
          <w:numId w:val="16"/>
        </w:numPr>
        <w:ind w:left="270" w:hanging="270"/>
      </w:pPr>
      <w:r>
        <w:t>Type Computation</w:t>
      </w:r>
    </w:p>
    <w:p w14:paraId="4DA8B205" w14:textId="1F9C2EA0" w:rsidR="00880DB3" w:rsidRDefault="00880DB3" w:rsidP="00880DB3">
      <w:pPr>
        <w:pStyle w:val="ListParagraph"/>
        <w:numPr>
          <w:ilvl w:val="0"/>
          <w:numId w:val="16"/>
        </w:numPr>
        <w:ind w:left="270" w:hanging="270"/>
      </w:pPr>
      <w:r>
        <w:t>Type Conversion</w:t>
      </w:r>
    </w:p>
    <w:p w14:paraId="732E9421" w14:textId="0F5A616A" w:rsidR="0063445A" w:rsidRPr="00987ACF" w:rsidRDefault="0063445A" w:rsidP="0063445A">
      <w:pPr>
        <w:pStyle w:val="Note"/>
        <w:ind w:left="720" w:hanging="720"/>
      </w:pPr>
      <w:r w:rsidRPr="00987ACF">
        <w:rPr>
          <w:b/>
          <w:bCs/>
          <w:color w:val="0070C0"/>
        </w:rPr>
        <w:t>Note:</w:t>
      </w:r>
      <w:r w:rsidRPr="00987ACF">
        <w:tab/>
      </w:r>
      <w:r w:rsidR="00B30212">
        <w:t>It is assumed that not all tools will have cybersecurity-relevant options covering all bug classes</w:t>
      </w:r>
      <w:r>
        <w:t>.</w:t>
      </w:r>
    </w:p>
    <w:p w14:paraId="292B0A15" w14:textId="77777777" w:rsidR="0063445A" w:rsidRPr="00B66C59" w:rsidRDefault="0063445A" w:rsidP="0063445A"/>
    <w:p w14:paraId="645F68F1" w14:textId="77777777" w:rsidR="005E3DCE" w:rsidRDefault="005E3DCE" w:rsidP="004D04D5">
      <w:pPr>
        <w:rPr>
          <w:sz w:val="32"/>
          <w:szCs w:val="32"/>
        </w:rPr>
      </w:pPr>
      <w:r>
        <w:br w:type="page"/>
      </w:r>
    </w:p>
    <w:p w14:paraId="514180C1" w14:textId="2965AD09" w:rsidR="00FB7383" w:rsidRDefault="00FB7383" w:rsidP="004D04D5">
      <w:pPr>
        <w:pStyle w:val="Heading1"/>
      </w:pPr>
      <w:r w:rsidRPr="00987ACF">
        <w:lastRenderedPageBreak/>
        <w:t>Methodology</w:t>
      </w:r>
    </w:p>
    <w:p w14:paraId="0E822D46" w14:textId="5EB3FEA2" w:rsidR="00A776DB" w:rsidRDefault="00A776DB" w:rsidP="004D04D5">
      <w:r>
        <w:t xml:space="preserve">The </w:t>
      </w:r>
      <w:r w:rsidR="00B30212">
        <w:t>methodology for this activity is straightforward</w:t>
      </w:r>
      <w:r w:rsidRPr="00C517CF">
        <w:t>.</w:t>
      </w:r>
    </w:p>
    <w:p w14:paraId="0AB4518C" w14:textId="1EF9BA09" w:rsidR="007632F3" w:rsidRDefault="00B30212" w:rsidP="004D04D5">
      <w:r>
        <w:t>All available documentation is reviewed and a list of options is assembled</w:t>
      </w:r>
      <w:r w:rsidR="007632F3">
        <w:t>.</w:t>
      </w:r>
    </w:p>
    <w:p w14:paraId="5DBE1989" w14:textId="3781C623" w:rsidR="00B30212" w:rsidRPr="00987ACF" w:rsidRDefault="00B30212" w:rsidP="00B30212">
      <w:pPr>
        <w:pStyle w:val="Note"/>
      </w:pPr>
      <w:r w:rsidRPr="00987ACF">
        <w:rPr>
          <w:b/>
          <w:bCs/>
          <w:color w:val="0070C0"/>
        </w:rPr>
        <w:t>Note:</w:t>
      </w:r>
      <w:r w:rsidRPr="00987ACF">
        <w:tab/>
      </w:r>
      <w:r>
        <w:t xml:space="preserve">It is important to include all of the tool’s cybersecurity-relevant options, even those which may not be applicable to </w:t>
      </w:r>
      <w:r w:rsidR="006D77F7">
        <w:t xml:space="preserve">specific </w:t>
      </w:r>
      <w:r>
        <w:t>product</w:t>
      </w:r>
      <w:r w:rsidR="006D77F7">
        <w:t>s</w:t>
      </w:r>
      <w:r>
        <w:t>. Later activities will tailor the list to those which are deemed appropriate.</w:t>
      </w:r>
      <w:r w:rsidR="00625719">
        <w:br w:type="page"/>
      </w:r>
    </w:p>
    <w:p w14:paraId="6B10856E" w14:textId="60E68990" w:rsidR="00625719" w:rsidRDefault="00625719" w:rsidP="004D04D5"/>
    <w:p w14:paraId="31E40136" w14:textId="26D3C4D7" w:rsidR="00423A2C" w:rsidRPr="00987ACF" w:rsidRDefault="00692271" w:rsidP="004D04D5">
      <w:pPr>
        <w:pStyle w:val="Heading1"/>
      </w:pPr>
      <w:r>
        <w:t>Tool Security Options</w:t>
      </w:r>
      <w:r w:rsidR="006168EA">
        <w:t xml:space="preserve"> </w:t>
      </w:r>
      <w:r w:rsidR="00423A2C" w:rsidRPr="00987ACF">
        <w:t>Template</w:t>
      </w:r>
    </w:p>
    <w:p w14:paraId="130F40AC" w14:textId="398A091B" w:rsidR="00423A2C" w:rsidRPr="00987ACF" w:rsidRDefault="0022513B" w:rsidP="004D04D5">
      <w:pPr>
        <w:pStyle w:val="FirstParagraph"/>
      </w:pPr>
      <w:r w:rsidRPr="00987ACF">
        <w:t xml:space="preserve">The </w:t>
      </w:r>
      <w:r w:rsidR="009A043C">
        <w:t>tool’s</w:t>
      </w:r>
      <w:r w:rsidR="00DF5974" w:rsidRPr="00987ACF">
        <w:t xml:space="preserve"> cybersecurity</w:t>
      </w:r>
      <w:r w:rsidR="009A043C">
        <w:t xml:space="preserve">-relevant options </w:t>
      </w:r>
      <w:r w:rsidR="00423A2C" w:rsidRPr="00987ACF">
        <w:t>may be documented using the</w:t>
      </w:r>
      <w:r w:rsidR="00DF5974" w:rsidRPr="00987ACF">
        <w:t xml:space="preserve"> </w:t>
      </w:r>
      <w:r w:rsidR="00DF5974" w:rsidRPr="00987ACF">
        <w:rPr>
          <w:b/>
          <w:bCs/>
        </w:rPr>
        <w:t xml:space="preserve">AVCDL </w:t>
      </w:r>
      <w:r w:rsidR="002B24F4">
        <w:rPr>
          <w:b/>
          <w:bCs/>
        </w:rPr>
        <w:t xml:space="preserve">tool cybersecurity </w:t>
      </w:r>
      <w:r w:rsidR="00692271">
        <w:rPr>
          <w:b/>
          <w:bCs/>
        </w:rPr>
        <w:t>options</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2B24F4">
        <w:rPr>
          <w:b/>
          <w:bCs/>
          <w:color w:val="0070C0"/>
          <w:vertAlign w:val="superscript"/>
        </w:rPr>
        <w:t>3</w:t>
      </w:r>
      <w:r w:rsidR="00423A2C" w:rsidRPr="00987ACF">
        <w:rPr>
          <w:b/>
          <w:bCs/>
          <w:color w:val="0070C0"/>
          <w:vertAlign w:val="superscript"/>
        </w:rPr>
        <w:t>]</w:t>
      </w:r>
      <w:r w:rsidR="00423A2C" w:rsidRPr="00987ACF">
        <w:t>.</w:t>
      </w:r>
    </w:p>
    <w:p w14:paraId="00FF1659" w14:textId="77777777" w:rsidR="0022513B" w:rsidRPr="00987ACF" w:rsidRDefault="0022513B" w:rsidP="00CA7E40">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4B30C7F9" w14:textId="56D285CB" w:rsidR="00423A2C" w:rsidRPr="00987ACF" w:rsidRDefault="00423A2C" w:rsidP="004D04D5">
      <w:pPr>
        <w:pStyle w:val="FirstParagraph"/>
      </w:pPr>
      <w:r w:rsidRPr="00987ACF">
        <w:t xml:space="preserve">There are </w:t>
      </w:r>
      <w:r w:rsidR="008E4029">
        <w:t>six</w:t>
      </w:r>
      <w:r w:rsidRPr="00987ACF">
        <w:t xml:space="preserve"> </w:t>
      </w:r>
      <w:r w:rsidR="00B74851">
        <w:t>sheets</w:t>
      </w:r>
      <w:r w:rsidRPr="00987ACF">
        <w:t xml:space="preserve"> in the workbook. They are:</w:t>
      </w:r>
    </w:p>
    <w:p w14:paraId="29746BDB" w14:textId="77777777" w:rsidR="00423A2C" w:rsidRPr="008B79A3" w:rsidRDefault="00423A2C" w:rsidP="00CA7E40">
      <w:pPr>
        <w:pStyle w:val="ListParagraph"/>
      </w:pPr>
      <w:hyperlink w:anchor="_Cover_Sheet" w:history="1">
        <w:r w:rsidRPr="008B79A3">
          <w:rPr>
            <w:rStyle w:val="Hyperlink"/>
          </w:rPr>
          <w:t>Cover sheet</w:t>
        </w:r>
      </w:hyperlink>
    </w:p>
    <w:p w14:paraId="725A8693" w14:textId="77777777" w:rsidR="00423A2C" w:rsidRPr="008B79A3" w:rsidRDefault="00423A2C" w:rsidP="00CA7E40">
      <w:pPr>
        <w:pStyle w:val="ListParagraph"/>
      </w:pPr>
      <w:hyperlink w:anchor="_Revision_History" w:history="1">
        <w:r w:rsidRPr="008B79A3">
          <w:rPr>
            <w:rStyle w:val="Hyperlink"/>
          </w:rPr>
          <w:t>Revision history</w:t>
        </w:r>
      </w:hyperlink>
    </w:p>
    <w:p w14:paraId="15E9A353" w14:textId="7E3ECD92" w:rsidR="00423A2C" w:rsidRPr="008B79A3" w:rsidRDefault="00423A2C" w:rsidP="00CA7E40">
      <w:pPr>
        <w:pStyle w:val="ListParagraph"/>
      </w:pPr>
      <w:hyperlink w:anchor="_Reference_Documents" w:history="1">
        <w:r w:rsidRPr="008B79A3">
          <w:rPr>
            <w:rStyle w:val="Hyperlink"/>
          </w:rPr>
          <w:t>Reference documents</w:t>
        </w:r>
      </w:hyperlink>
    </w:p>
    <w:p w14:paraId="373CC155" w14:textId="6C9A56DE" w:rsidR="00B74851" w:rsidRDefault="00A722D9" w:rsidP="00CA7E40">
      <w:pPr>
        <w:pStyle w:val="ListParagraph"/>
      </w:pPr>
      <w:hyperlink w:anchor="_Options" w:history="1">
        <w:r w:rsidRPr="00A722D9">
          <w:rPr>
            <w:rStyle w:val="Hyperlink"/>
          </w:rPr>
          <w:t>Options</w:t>
        </w:r>
      </w:hyperlink>
    </w:p>
    <w:p w14:paraId="3977DA1A" w14:textId="37707313" w:rsidR="008E4029" w:rsidRDefault="008E4029" w:rsidP="00CA7E40">
      <w:pPr>
        <w:pStyle w:val="ListParagraph"/>
      </w:pPr>
      <w:r>
        <w:t>Categories</w:t>
      </w:r>
    </w:p>
    <w:p w14:paraId="7FF2851E" w14:textId="77777777" w:rsidR="00423A2C" w:rsidRPr="008B79A3" w:rsidRDefault="00423A2C" w:rsidP="00CA7E40">
      <w:pPr>
        <w:pStyle w:val="ListParagraph"/>
      </w:pPr>
      <w:hyperlink w:anchor="_Legend" w:history="1">
        <w:r w:rsidRPr="008B79A3">
          <w:rPr>
            <w:rStyle w:val="Hyperlink"/>
          </w:rPr>
          <w:t>Legend</w:t>
        </w:r>
      </w:hyperlink>
    </w:p>
    <w:p w14:paraId="15E9D80C" w14:textId="54D77260" w:rsidR="00423A2C" w:rsidRDefault="00423A2C" w:rsidP="004D04D5">
      <w:pPr>
        <w:pStyle w:val="BodyText"/>
      </w:pPr>
      <w:r w:rsidRPr="00987ACF">
        <w:t>These will be addressed in turn.</w:t>
      </w:r>
    </w:p>
    <w:p w14:paraId="0A3631BA" w14:textId="4E59C51D" w:rsidR="008E4029" w:rsidRPr="00987ACF" w:rsidRDefault="008E4029" w:rsidP="008E4029">
      <w:pPr>
        <w:ind w:left="720" w:hanging="720"/>
      </w:pPr>
      <w:r w:rsidRPr="00987ACF">
        <w:rPr>
          <w:b/>
          <w:bCs/>
          <w:color w:val="0070C0"/>
        </w:rPr>
        <w:t>Note:</w:t>
      </w:r>
      <w:r w:rsidRPr="00987ACF">
        <w:tab/>
      </w:r>
      <w:r>
        <w:t xml:space="preserve">This </w:t>
      </w:r>
      <w:r w:rsidRPr="008E4029">
        <w:rPr>
          <w:b/>
          <w:bCs/>
        </w:rPr>
        <w:t>Categories</w:t>
      </w:r>
      <w:r>
        <w:t xml:space="preserve"> sheet will be covered in the </w:t>
      </w:r>
      <w:r w:rsidRPr="008E4029">
        <w:rPr>
          <w:b/>
          <w:bCs/>
        </w:rPr>
        <w:t>Categorize Security Options</w:t>
      </w:r>
      <w:r w:rsidRPr="00987ACF">
        <w:rPr>
          <w:b/>
          <w:bCs/>
          <w:color w:val="0070C0"/>
        </w:rPr>
        <w:t xml:space="preserve"> </w:t>
      </w:r>
      <w:r w:rsidRPr="00987ACF">
        <w:rPr>
          <w:b/>
          <w:bCs/>
          <w:color w:val="0070C0"/>
          <w:vertAlign w:val="superscript"/>
        </w:rPr>
        <w:t>[</w:t>
      </w:r>
      <w:r w:rsidR="00FF0D08">
        <w:rPr>
          <w:b/>
          <w:bCs/>
          <w:color w:val="0070C0"/>
          <w:vertAlign w:val="superscript"/>
        </w:rPr>
        <w:t>5</w:t>
      </w:r>
      <w:r w:rsidRPr="00987ACF">
        <w:rPr>
          <w:b/>
          <w:bCs/>
          <w:color w:val="0070C0"/>
          <w:vertAlign w:val="superscript"/>
        </w:rPr>
        <w:t>]</w:t>
      </w:r>
      <w:r>
        <w:t xml:space="preserve"> </w:t>
      </w:r>
      <w:r w:rsidR="003F4F29">
        <w:t>activity documentation</w:t>
      </w:r>
      <w:r>
        <w:t>.</w:t>
      </w:r>
    </w:p>
    <w:p w14:paraId="179CDB92" w14:textId="77777777" w:rsidR="00423A2C" w:rsidRPr="00987ACF" w:rsidRDefault="00423A2C" w:rsidP="004D04D5">
      <w:pPr>
        <w:pStyle w:val="Heading2"/>
      </w:pPr>
      <w:r w:rsidRPr="00987ACF">
        <w:t>Duplication of Rows in the Various Sheets</w:t>
      </w:r>
    </w:p>
    <w:p w14:paraId="77A03B7D" w14:textId="143662D5" w:rsidR="00423A2C" w:rsidRPr="00987ACF" w:rsidRDefault="00423A2C" w:rsidP="004D04D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D04D5">
      <w:pPr>
        <w:rPr>
          <w:sz w:val="40"/>
          <w:szCs w:val="40"/>
        </w:rPr>
      </w:pPr>
      <w:r w:rsidRPr="00987ACF">
        <w:br w:type="page"/>
      </w:r>
    </w:p>
    <w:p w14:paraId="0FE778D7" w14:textId="38158436" w:rsidR="00A81B13" w:rsidRPr="00987ACF" w:rsidRDefault="00A7083B" w:rsidP="004D04D5">
      <w:pPr>
        <w:pStyle w:val="Heading2"/>
        <w:rPr>
          <w:sz w:val="22"/>
          <w:szCs w:val="22"/>
        </w:rPr>
      </w:pPr>
      <w:r w:rsidRPr="00987ACF">
        <w:lastRenderedPageBreak/>
        <w:t>Cover Sheet</w:t>
      </w:r>
    </w:p>
    <w:p w14:paraId="0E44BF7E" w14:textId="5C9EF716" w:rsidR="00AA6A9F" w:rsidRDefault="00A7083B" w:rsidP="004D04D5">
      <w:r w:rsidRPr="00987ACF">
        <w:t xml:space="preserve">The </w:t>
      </w:r>
      <w:r w:rsidRPr="00987ACF">
        <w:rPr>
          <w:b/>
          <w:bCs/>
        </w:rPr>
        <w:t>cover sheet</w:t>
      </w:r>
      <w:r w:rsidRPr="00987ACF">
        <w:t xml:space="preserve"> of the workbook is shown below:</w:t>
      </w:r>
    </w:p>
    <w:p w14:paraId="35DB0439" w14:textId="3A4530C0" w:rsidR="00922202" w:rsidRPr="00922202" w:rsidRDefault="00D67408" w:rsidP="004D04D5">
      <w:r>
        <w:rPr>
          <w:noProof/>
        </w:rPr>
        <w:drawing>
          <wp:inline distT="0" distB="0" distL="0" distR="0" wp14:anchorId="0B6BFFB5" wp14:editId="2C967D9E">
            <wp:extent cx="5917490" cy="3186341"/>
            <wp:effectExtent l="0" t="0" r="1270" b="1905"/>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9"/>
                    <a:stretch>
                      <a:fillRect/>
                    </a:stretch>
                  </pic:blipFill>
                  <pic:spPr>
                    <a:xfrm>
                      <a:off x="0" y="0"/>
                      <a:ext cx="5917490" cy="3186341"/>
                    </a:xfrm>
                    <a:prstGeom prst="rect">
                      <a:avLst/>
                    </a:prstGeom>
                  </pic:spPr>
                </pic:pic>
              </a:graphicData>
            </a:graphic>
          </wp:inline>
        </w:drawing>
      </w:r>
    </w:p>
    <w:p w14:paraId="29C224E2" w14:textId="1C300312" w:rsidR="000C5B9D" w:rsidRPr="00987ACF" w:rsidRDefault="00A7083B" w:rsidP="004D04D5">
      <w:r w:rsidRPr="00987ACF">
        <w:t xml:space="preserve">Fields to be completed are shown in </w:t>
      </w:r>
      <w:r w:rsidRPr="00987ACF">
        <w:rPr>
          <w:b/>
          <w:bCs/>
          <w:color w:val="FF0000"/>
        </w:rPr>
        <w:t>red</w:t>
      </w:r>
      <w:r w:rsidRPr="00987ACF">
        <w:t>.</w:t>
      </w:r>
    </w:p>
    <w:p w14:paraId="5702F160" w14:textId="688AADFA" w:rsidR="000C5B9D" w:rsidRPr="00987ACF" w:rsidRDefault="00967101" w:rsidP="004D04D5">
      <w:pPr>
        <w:pStyle w:val="Heading3"/>
      </w:pPr>
      <w:r>
        <w:t>Tool</w:t>
      </w:r>
      <w:r w:rsidR="000C5B9D" w:rsidRPr="00987ACF">
        <w:t xml:space="preserve"> Name</w:t>
      </w:r>
    </w:p>
    <w:p w14:paraId="04CECBEC" w14:textId="728443A7" w:rsidR="00AA6A9F" w:rsidRPr="00987ACF" w:rsidRDefault="000C5B9D" w:rsidP="004D04D5">
      <w:r w:rsidRPr="00987ACF">
        <w:t>Th</w:t>
      </w:r>
      <w:r w:rsidR="00786287">
        <w:t>is is the</w:t>
      </w:r>
      <w:r w:rsidRPr="00987ACF">
        <w:t xml:space="preserve"> </w:t>
      </w:r>
      <w:r w:rsidR="00786287" w:rsidRPr="00786287">
        <w:t>name of</w:t>
      </w:r>
      <w:r w:rsidR="00786287">
        <w:rPr>
          <w:b/>
          <w:bCs/>
        </w:rPr>
        <w:t xml:space="preserve"> </w:t>
      </w:r>
      <w:r w:rsidRPr="00987ACF">
        <w:t xml:space="preserve">the </w:t>
      </w:r>
      <w:r w:rsidR="00786287">
        <w:t>tool whose cybersecurity options are being identified</w:t>
      </w:r>
      <w:r w:rsidRPr="00987ACF">
        <w:t>.</w:t>
      </w:r>
    </w:p>
    <w:p w14:paraId="6FC2BD67" w14:textId="40C9620A" w:rsidR="000C5B9D" w:rsidRPr="00987ACF" w:rsidRDefault="00967101" w:rsidP="004D04D5">
      <w:pPr>
        <w:pStyle w:val="Heading3"/>
      </w:pPr>
      <w:r>
        <w:t>Tool Version</w:t>
      </w:r>
    </w:p>
    <w:p w14:paraId="292367B2" w14:textId="0108A828" w:rsidR="00AA6A9F" w:rsidRPr="00987ACF" w:rsidRDefault="000C5B9D" w:rsidP="004D04D5">
      <w:r w:rsidRPr="00987ACF">
        <w:t>Th</w:t>
      </w:r>
      <w:r w:rsidR="00786287">
        <w:t>is is</w:t>
      </w:r>
      <w:r w:rsidRPr="00987ACF">
        <w:t xml:space="preserve"> </w:t>
      </w:r>
      <w:r w:rsidR="00786287">
        <w:t>version number of the tool under consideration</w:t>
      </w:r>
      <w:r w:rsidRPr="00987ACF">
        <w:t>.</w:t>
      </w:r>
    </w:p>
    <w:p w14:paraId="4BEE8FC0" w14:textId="34149D9C" w:rsidR="002C5B02" w:rsidRPr="00987ACF" w:rsidRDefault="00967101" w:rsidP="004D04D5">
      <w:pPr>
        <w:pStyle w:val="Heading3"/>
      </w:pPr>
      <w:r>
        <w:t>Tool Platform</w:t>
      </w:r>
    </w:p>
    <w:p w14:paraId="3A6DD283" w14:textId="028857CA" w:rsidR="00AA6A9F" w:rsidRPr="00987ACF" w:rsidRDefault="00786287" w:rsidP="004D04D5">
      <w:r>
        <w:t>This is the platform on which the tool is run</w:t>
      </w:r>
      <w:r w:rsidR="002C5B02" w:rsidRPr="00987ACF">
        <w:t>.</w:t>
      </w:r>
    </w:p>
    <w:p w14:paraId="315AE4EC" w14:textId="0DF12408" w:rsidR="00967101" w:rsidRPr="00987ACF" w:rsidRDefault="00967101" w:rsidP="00967101">
      <w:pPr>
        <w:pStyle w:val="Heading3"/>
      </w:pPr>
      <w:r>
        <w:t>Tool URL</w:t>
      </w:r>
    </w:p>
    <w:p w14:paraId="070D128C" w14:textId="77C356ED" w:rsidR="00967101" w:rsidRPr="00987ACF" w:rsidRDefault="00967101" w:rsidP="00967101">
      <w:r w:rsidRPr="00987ACF">
        <w:t xml:space="preserve">This is </w:t>
      </w:r>
      <w:r w:rsidR="00786287">
        <w:t>location where the tool can be found</w:t>
      </w:r>
      <w:r w:rsidRPr="00987ACF">
        <w:t>.</w:t>
      </w:r>
    </w:p>
    <w:p w14:paraId="13C95308" w14:textId="205F4860" w:rsidR="002C5B02" w:rsidRPr="00987ACF" w:rsidRDefault="00967101" w:rsidP="004D04D5">
      <w:pPr>
        <w:pStyle w:val="Heading3"/>
      </w:pPr>
      <w:r>
        <w:t>Cybersecurity</w:t>
      </w:r>
      <w:r w:rsidR="002C5B02" w:rsidRPr="00987ACF">
        <w:t xml:space="preserve"> SME</w:t>
      </w:r>
    </w:p>
    <w:p w14:paraId="2D832775" w14:textId="4C56CA25" w:rsidR="002C5B02" w:rsidRPr="00987ACF" w:rsidRDefault="002C5B02" w:rsidP="004D04D5">
      <w:r w:rsidRPr="00987ACF">
        <w:t xml:space="preserve">This is the </w:t>
      </w:r>
      <w:r w:rsidR="00786287">
        <w:t>cybersecurity</w:t>
      </w:r>
      <w:r w:rsidRPr="00987ACF">
        <w:t xml:space="preserve"> subject matter expert </w:t>
      </w:r>
      <w:r w:rsidR="00EE69C9">
        <w:t xml:space="preserve">creating the </w:t>
      </w:r>
      <w:r w:rsidR="00786287">
        <w:t>options list</w:t>
      </w:r>
      <w:r w:rsidRPr="00987ACF">
        <w:t>.</w:t>
      </w:r>
    </w:p>
    <w:p w14:paraId="19FB707E" w14:textId="19C52E20" w:rsidR="002C5B02" w:rsidRPr="00987ACF" w:rsidRDefault="002C5B02" w:rsidP="004D04D5">
      <w:pPr>
        <w:pStyle w:val="Heading3"/>
      </w:pPr>
      <w:r w:rsidRPr="00987ACF">
        <w:lastRenderedPageBreak/>
        <w:t>Date</w:t>
      </w:r>
    </w:p>
    <w:p w14:paraId="5E175848" w14:textId="42D165BD" w:rsidR="002C5B02" w:rsidRPr="00987ACF" w:rsidRDefault="002C5B02" w:rsidP="004D04D5">
      <w:r w:rsidRPr="00987ACF">
        <w:t xml:space="preserve">This is the date when the </w:t>
      </w:r>
      <w:r w:rsidR="00786287">
        <w:t>options list</w:t>
      </w:r>
      <w:r w:rsidRPr="00987ACF">
        <w:t xml:space="preserve"> was </w:t>
      </w:r>
      <w:r w:rsidR="00EE69C9">
        <w:t>created</w:t>
      </w:r>
      <w:r w:rsidRPr="00987ACF">
        <w:t xml:space="preserve"> or updated.</w:t>
      </w:r>
      <w:r w:rsidR="0047422C" w:rsidRPr="00987ACF">
        <w:t xml:space="preserve"> The date should be updated whenever the </w:t>
      </w:r>
      <w:r w:rsidR="00786287">
        <w:t>list</w:t>
      </w:r>
      <w:r w:rsidR="0047422C" w:rsidRPr="00987ACF">
        <w:t xml:space="preserve"> is updated. </w:t>
      </w:r>
    </w:p>
    <w:p w14:paraId="40A29913" w14:textId="35CEC05A" w:rsidR="002C5B02" w:rsidRPr="00987ACF" w:rsidRDefault="002C5B02" w:rsidP="004D04D5">
      <w:pPr>
        <w:pStyle w:val="Heading3"/>
      </w:pPr>
      <w:r w:rsidRPr="00987ACF">
        <w:t>Revision</w:t>
      </w:r>
    </w:p>
    <w:p w14:paraId="2808F85F" w14:textId="4CEAAE8E" w:rsidR="00DC36E9" w:rsidRPr="00987ACF" w:rsidRDefault="002C5B02" w:rsidP="004D04D5">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4D04D5">
      <w:pPr>
        <w:rPr>
          <w:sz w:val="32"/>
          <w:szCs w:val="32"/>
        </w:rPr>
      </w:pPr>
      <w:r w:rsidRPr="00987ACF">
        <w:br w:type="page"/>
      </w:r>
    </w:p>
    <w:p w14:paraId="65698B99" w14:textId="4DE58AB1" w:rsidR="003B38D8" w:rsidRPr="00987ACF" w:rsidRDefault="003B38D8" w:rsidP="004D04D5">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4D04D5">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4D04D5">
      <w:r>
        <w:rPr>
          <w:noProof/>
        </w:rPr>
        <w:drawing>
          <wp:inline distT="0" distB="0" distL="0" distR="0" wp14:anchorId="6A1BED3B" wp14:editId="0DC64F5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26503" cy="1431290"/>
                    </a:xfrm>
                    <a:prstGeom prst="rect">
                      <a:avLst/>
                    </a:prstGeom>
                  </pic:spPr>
                </pic:pic>
              </a:graphicData>
            </a:graphic>
          </wp:inline>
        </w:drawing>
      </w:r>
    </w:p>
    <w:p w14:paraId="72920584" w14:textId="279FDF85" w:rsidR="003B38D8" w:rsidRPr="00987ACF" w:rsidRDefault="003B38D8" w:rsidP="004D04D5">
      <w:pPr>
        <w:pStyle w:val="Heading3"/>
      </w:pPr>
      <w:r w:rsidRPr="00987ACF">
        <w:t>Revision</w:t>
      </w:r>
    </w:p>
    <w:p w14:paraId="66EA9961" w14:textId="52EAAEFD" w:rsidR="003B38D8" w:rsidRPr="00987ACF" w:rsidRDefault="003B38D8" w:rsidP="004D04D5">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4D04D5">
      <w:pPr>
        <w:pStyle w:val="Heading3"/>
      </w:pPr>
      <w:r w:rsidRPr="00987ACF">
        <w:t>Author</w:t>
      </w:r>
    </w:p>
    <w:p w14:paraId="2EC492F4" w14:textId="79AFCB34" w:rsidR="003B38D8" w:rsidRPr="00987ACF" w:rsidRDefault="003B38D8" w:rsidP="004D04D5">
      <w:r w:rsidRPr="00987ACF">
        <w:t xml:space="preserve">The </w:t>
      </w:r>
      <w:r w:rsidR="00BE40E9" w:rsidRPr="00987ACF">
        <w:rPr>
          <w:b/>
          <w:bCs/>
        </w:rPr>
        <w:t>author</w:t>
      </w:r>
      <w:r w:rsidR="00BE40E9" w:rsidRPr="00987ACF">
        <w:t xml:space="preserve"> corresponds to </w:t>
      </w:r>
      <w:r w:rsidR="00FC7727">
        <w:t xml:space="preserve">the </w:t>
      </w:r>
      <w:r w:rsidR="0001775F">
        <w:t>cybersecurity</w:t>
      </w:r>
      <w:r w:rsidR="00FC7727">
        <w:t xml:space="preserve"> SME</w:t>
      </w:r>
      <w:r w:rsidR="00BE40E9" w:rsidRPr="00987ACF">
        <w:t xml:space="preserve"> listed on the cover sheet</w:t>
      </w:r>
      <w:r w:rsidRPr="00987ACF">
        <w:t>.</w:t>
      </w:r>
    </w:p>
    <w:p w14:paraId="464669FD" w14:textId="1D07B469" w:rsidR="003B38D8" w:rsidRPr="00987ACF" w:rsidRDefault="00BE40E9" w:rsidP="004D04D5">
      <w:pPr>
        <w:pStyle w:val="Heading3"/>
      </w:pPr>
      <w:r w:rsidRPr="00987ACF">
        <w:t>Description</w:t>
      </w:r>
    </w:p>
    <w:p w14:paraId="165CF677" w14:textId="39BD759D" w:rsidR="003B38D8" w:rsidRPr="00987ACF" w:rsidRDefault="003B38D8" w:rsidP="004D04D5">
      <w:r w:rsidRPr="00987ACF">
        <w:t xml:space="preserve">This is </w:t>
      </w:r>
      <w:r w:rsidR="00BE40E9" w:rsidRPr="00987ACF">
        <w:t xml:space="preserve">a brief description of changes made to the </w:t>
      </w:r>
      <w:r w:rsidR="0001775F">
        <w:t>workbook</w:t>
      </w:r>
      <w:r w:rsidR="00BE40E9" w:rsidRPr="00987ACF">
        <w:t xml:space="preserve"> since it was last updated</w:t>
      </w:r>
      <w:r w:rsidRPr="00987ACF">
        <w:t>.</w:t>
      </w:r>
    </w:p>
    <w:p w14:paraId="18E6B2E4" w14:textId="77777777" w:rsidR="003B38D8" w:rsidRPr="00987ACF" w:rsidRDefault="003B38D8" w:rsidP="004D04D5">
      <w:pPr>
        <w:rPr>
          <w:sz w:val="32"/>
          <w:szCs w:val="32"/>
        </w:rPr>
      </w:pPr>
      <w:r w:rsidRPr="00987ACF">
        <w:br w:type="page"/>
      </w:r>
    </w:p>
    <w:p w14:paraId="172DAD45" w14:textId="490CDECB" w:rsidR="00BE40E9" w:rsidRPr="00987ACF" w:rsidRDefault="00FB7A1F" w:rsidP="004D04D5">
      <w:pPr>
        <w:pStyle w:val="Heading2"/>
        <w:rPr>
          <w:sz w:val="22"/>
          <w:szCs w:val="22"/>
        </w:rPr>
      </w:pPr>
      <w:bookmarkStart w:id="6" w:name="_Reference_Documents"/>
      <w:bookmarkEnd w:id="6"/>
      <w:r w:rsidRPr="00987ACF">
        <w:lastRenderedPageBreak/>
        <w:t>Reference Documents</w:t>
      </w:r>
    </w:p>
    <w:p w14:paraId="16D5502D" w14:textId="1B3BA153" w:rsidR="001B7D0E" w:rsidRPr="00987ACF" w:rsidRDefault="001B2B6C" w:rsidP="004D04D5">
      <w:r w:rsidRPr="00987ACF">
        <w:rPr>
          <w:b/>
          <w:bCs/>
          <w:color w:val="0070C0"/>
        </w:rPr>
        <w:t>Note</w:t>
      </w:r>
      <w:r w:rsidR="001B7D0E" w:rsidRPr="00987ACF">
        <w:rPr>
          <w:b/>
          <w:bCs/>
          <w:color w:val="0070C0"/>
        </w:rPr>
        <w:t>:</w:t>
      </w:r>
      <w:r w:rsidR="001B7D0E" w:rsidRPr="00987ACF">
        <w:tab/>
        <w:t>These references are those necessary fo</w:t>
      </w:r>
      <w:r w:rsidR="00465FA1" w:rsidRPr="00987ACF">
        <w:t xml:space="preserve">r </w:t>
      </w:r>
      <w:r w:rsidR="00EE69C9">
        <w:t xml:space="preserve">the creation of the </w:t>
      </w:r>
      <w:r w:rsidR="00967101">
        <w:t>cybersecurity options list</w:t>
      </w:r>
      <w:r w:rsidR="001B7D0E" w:rsidRPr="00987ACF">
        <w:t>.</w:t>
      </w:r>
    </w:p>
    <w:p w14:paraId="0C2E5494" w14:textId="512F18C0" w:rsidR="00FB7A1F" w:rsidRPr="00987ACF" w:rsidRDefault="00BE40E9" w:rsidP="004D04D5">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4D04D5">
      <w:r>
        <w:rPr>
          <w:noProof/>
        </w:rPr>
        <w:drawing>
          <wp:inline distT="0" distB="0" distL="0" distR="0" wp14:anchorId="45AD88F7" wp14:editId="171C7893">
            <wp:extent cx="5903396" cy="1422400"/>
            <wp:effectExtent l="0" t="0" r="2540" b="0"/>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1"/>
                    <a:stretch>
                      <a:fillRect/>
                    </a:stretch>
                  </pic:blipFill>
                  <pic:spPr>
                    <a:xfrm>
                      <a:off x="0" y="0"/>
                      <a:ext cx="5903396" cy="1422400"/>
                    </a:xfrm>
                    <a:prstGeom prst="rect">
                      <a:avLst/>
                    </a:prstGeom>
                  </pic:spPr>
                </pic:pic>
              </a:graphicData>
            </a:graphic>
          </wp:inline>
        </w:drawing>
      </w:r>
    </w:p>
    <w:p w14:paraId="48F8C437" w14:textId="1CD57460" w:rsidR="00BE40E9" w:rsidRPr="00987ACF" w:rsidRDefault="00BE40E9" w:rsidP="004D04D5">
      <w:pPr>
        <w:pStyle w:val="Heading3"/>
      </w:pPr>
      <w:r w:rsidRPr="00987ACF">
        <w:t>Name</w:t>
      </w:r>
    </w:p>
    <w:p w14:paraId="0A8C45FB" w14:textId="7747E382" w:rsidR="00BE40E9" w:rsidRPr="00987ACF" w:rsidRDefault="00BE40E9" w:rsidP="004D04D5">
      <w:r w:rsidRPr="00987ACF">
        <w:t>This is the name of the document being referenced.</w:t>
      </w:r>
    </w:p>
    <w:p w14:paraId="4265530C" w14:textId="763BA39E" w:rsidR="00BE40E9" w:rsidRPr="00987ACF" w:rsidRDefault="00BE40E9" w:rsidP="004D04D5">
      <w:pPr>
        <w:pStyle w:val="Heading3"/>
      </w:pPr>
      <w:r w:rsidRPr="00987ACF">
        <w:t>Description</w:t>
      </w:r>
    </w:p>
    <w:p w14:paraId="442FDB49" w14:textId="149A07F0" w:rsidR="00BE40E9" w:rsidRPr="00987ACF" w:rsidRDefault="00BE40E9" w:rsidP="004D04D5">
      <w:r w:rsidRPr="00987ACF">
        <w:t>This is a brief description of the document being referenced.</w:t>
      </w:r>
    </w:p>
    <w:p w14:paraId="2033109F" w14:textId="0CFF16E9" w:rsidR="005C79D1" w:rsidRPr="00987ACF" w:rsidRDefault="005C79D1" w:rsidP="00051E93">
      <w:pPr>
        <w:ind w:left="720" w:hanging="720"/>
      </w:pPr>
      <w:r w:rsidRPr="00987ACF">
        <w:rPr>
          <w:b/>
          <w:bCs/>
          <w:color w:val="0070C0"/>
        </w:rPr>
        <w:t>Note:</w:t>
      </w:r>
      <w:r w:rsidRPr="00987ACF">
        <w:tab/>
      </w:r>
      <w:r>
        <w:t>In cases where the reference material is expressed in the form other than a document (for example, a web page), this should be noted</w:t>
      </w:r>
      <w:r w:rsidRPr="00987ACF">
        <w:t>.</w:t>
      </w:r>
    </w:p>
    <w:p w14:paraId="7AFC56E2" w14:textId="5FBAA35D" w:rsidR="00BE40E9" w:rsidRPr="00987ACF" w:rsidRDefault="00BE40E9" w:rsidP="004D04D5">
      <w:pPr>
        <w:pStyle w:val="Heading3"/>
      </w:pPr>
      <w:r w:rsidRPr="00987ACF">
        <w:t>Location</w:t>
      </w:r>
    </w:p>
    <w:p w14:paraId="3CFA52CC" w14:textId="77777777" w:rsidR="001B2B6C" w:rsidRPr="00987ACF" w:rsidRDefault="00BE40E9" w:rsidP="004D04D5">
      <w:r w:rsidRPr="00987ACF">
        <w:t>This is the location of the document being referenced. It may be a physical location or a URL.</w:t>
      </w:r>
    </w:p>
    <w:p w14:paraId="433D0676" w14:textId="690341A5" w:rsidR="00BE40E9" w:rsidRPr="00987ACF" w:rsidRDefault="00BE40E9" w:rsidP="004D04D5">
      <w:r w:rsidRPr="00987ACF">
        <w:br w:type="page"/>
      </w:r>
    </w:p>
    <w:p w14:paraId="06B55D12" w14:textId="79F526A5" w:rsidR="00B2241B" w:rsidRPr="00987ACF" w:rsidRDefault="00967101" w:rsidP="004D04D5">
      <w:pPr>
        <w:pStyle w:val="Heading2"/>
        <w:rPr>
          <w:sz w:val="22"/>
          <w:szCs w:val="22"/>
        </w:rPr>
      </w:pPr>
      <w:bookmarkStart w:id="7" w:name="_Identified_Issues"/>
      <w:bookmarkStart w:id="8" w:name="_Diagrams"/>
      <w:bookmarkStart w:id="9" w:name="_DFD_Entities"/>
      <w:bookmarkStart w:id="10" w:name="_Resource_Entities"/>
      <w:bookmarkStart w:id="11" w:name="_Options"/>
      <w:bookmarkEnd w:id="7"/>
      <w:bookmarkEnd w:id="8"/>
      <w:bookmarkEnd w:id="9"/>
      <w:bookmarkEnd w:id="10"/>
      <w:bookmarkEnd w:id="11"/>
      <w:r>
        <w:lastRenderedPageBreak/>
        <w:t>Options</w:t>
      </w:r>
    </w:p>
    <w:p w14:paraId="76C0208D" w14:textId="3836BEAD" w:rsidR="00B2241B" w:rsidRPr="00987ACF" w:rsidRDefault="00B2241B" w:rsidP="004D04D5">
      <w:r w:rsidRPr="00987ACF">
        <w:t xml:space="preserve">The </w:t>
      </w:r>
      <w:r w:rsidR="00967101">
        <w:rPr>
          <w:b/>
          <w:bCs/>
        </w:rPr>
        <w:t>options</w:t>
      </w:r>
      <w:r w:rsidRPr="00987ACF">
        <w:t xml:space="preserve"> sheet of the workbook is shown below:</w:t>
      </w:r>
    </w:p>
    <w:p w14:paraId="43ADB716" w14:textId="4BB9F514" w:rsidR="00B2241B" w:rsidRPr="00987ACF" w:rsidRDefault="00707DDD" w:rsidP="004D04D5">
      <w:r>
        <w:rPr>
          <w:noProof/>
        </w:rPr>
        <w:drawing>
          <wp:inline distT="0" distB="0" distL="0" distR="0" wp14:anchorId="37FBE858" wp14:editId="53A6FEFA">
            <wp:extent cx="6052856" cy="1336027"/>
            <wp:effectExtent l="0" t="0" r="0" b="0"/>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2"/>
                    <a:stretch>
                      <a:fillRect/>
                    </a:stretch>
                  </pic:blipFill>
                  <pic:spPr>
                    <a:xfrm>
                      <a:off x="0" y="0"/>
                      <a:ext cx="6052856" cy="1336027"/>
                    </a:xfrm>
                    <a:prstGeom prst="rect">
                      <a:avLst/>
                    </a:prstGeom>
                  </pic:spPr>
                </pic:pic>
              </a:graphicData>
            </a:graphic>
          </wp:inline>
        </w:drawing>
      </w:r>
    </w:p>
    <w:p w14:paraId="7A559630" w14:textId="74D00045" w:rsidR="00B2241B" w:rsidRPr="00987ACF" w:rsidRDefault="00B2241B" w:rsidP="004D04D5">
      <w:pPr>
        <w:pStyle w:val="Heading3"/>
      </w:pPr>
      <w:r w:rsidRPr="00987ACF">
        <w:t>ID</w:t>
      </w:r>
    </w:p>
    <w:p w14:paraId="406FAF6A" w14:textId="17673980" w:rsidR="00B2241B" w:rsidRPr="00987ACF" w:rsidRDefault="00B2241B" w:rsidP="004D04D5">
      <w:r w:rsidRPr="00987ACF">
        <w:t xml:space="preserve">This is the unique ID of the </w:t>
      </w:r>
      <w:r w:rsidR="005C79D1">
        <w:t>option</w:t>
      </w:r>
      <w:r w:rsidRPr="00987ACF">
        <w:t>.</w:t>
      </w:r>
    </w:p>
    <w:p w14:paraId="6C17EF46" w14:textId="4174B68D" w:rsidR="00051E93" w:rsidRPr="00987ACF" w:rsidRDefault="00051E93" w:rsidP="00051E93">
      <w:pPr>
        <w:ind w:left="720" w:hanging="720"/>
      </w:pPr>
      <w:r w:rsidRPr="00987ACF">
        <w:rPr>
          <w:b/>
          <w:bCs/>
          <w:color w:val="0070C0"/>
        </w:rPr>
        <w:t>Note:</w:t>
      </w:r>
      <w:r w:rsidRPr="00987ACF">
        <w:tab/>
      </w:r>
      <w:r>
        <w:t xml:space="preserve">An ID of the form </w:t>
      </w:r>
      <w:r w:rsidRPr="00051E93">
        <w:rPr>
          <w:rFonts w:ascii="Courier New" w:hAnsi="Courier New" w:cs="Courier New"/>
          <w:b/>
          <w:bCs/>
          <w:color w:val="0070C0"/>
          <w:sz w:val="20"/>
          <w:szCs w:val="20"/>
        </w:rPr>
        <w:t>&lt;TOOL&gt;-&lt;zero-leading number&gt;</w:t>
      </w:r>
      <w:r>
        <w:t xml:space="preserve"> is recommended</w:t>
      </w:r>
      <w:r w:rsidRPr="00987ACF">
        <w:t>.</w:t>
      </w:r>
      <w:r>
        <w:t xml:space="preserve"> Where multiple tools of the same type (such as compilers) use the same options, a generalized tool type should be used</w:t>
      </w:r>
      <w:r w:rsidR="00877788">
        <w:t xml:space="preserve"> for the ID’s prefix</w:t>
      </w:r>
      <w:r>
        <w:t>.</w:t>
      </w:r>
    </w:p>
    <w:p w14:paraId="17A958A4" w14:textId="1F0BACEA" w:rsidR="00B2241B" w:rsidRPr="002265EC" w:rsidRDefault="00967101" w:rsidP="004D04D5">
      <w:pPr>
        <w:pStyle w:val="Heading3"/>
      </w:pPr>
      <w:r>
        <w:t>Option</w:t>
      </w:r>
    </w:p>
    <w:p w14:paraId="56BA4AF7" w14:textId="51647CA4" w:rsidR="00B2241B" w:rsidRDefault="00B2241B" w:rsidP="004D04D5">
      <w:r w:rsidRPr="00987ACF">
        <w:t xml:space="preserve">This is the </w:t>
      </w:r>
      <w:r w:rsidR="00B27A24">
        <w:t xml:space="preserve">name of the </w:t>
      </w:r>
      <w:r w:rsidR="005C79D1">
        <w:t>option</w:t>
      </w:r>
      <w:r w:rsidR="00B27A24">
        <w:t>.</w:t>
      </w:r>
    </w:p>
    <w:p w14:paraId="34662ECD" w14:textId="13A8E0E1" w:rsidR="00B2241B" w:rsidRPr="002265EC" w:rsidRDefault="00B27A24" w:rsidP="004D04D5">
      <w:pPr>
        <w:pStyle w:val="Heading3"/>
      </w:pPr>
      <w:r>
        <w:t>Description</w:t>
      </w:r>
    </w:p>
    <w:p w14:paraId="4F1E2B17" w14:textId="037940CD" w:rsidR="00B2241B" w:rsidRPr="00987ACF" w:rsidRDefault="00B2241B" w:rsidP="004D04D5">
      <w:r w:rsidRPr="00987ACF">
        <w:t xml:space="preserve">This is the </w:t>
      </w:r>
      <w:r w:rsidR="00B27A24">
        <w:t xml:space="preserve">description of the </w:t>
      </w:r>
      <w:r w:rsidR="005C79D1">
        <w:t>option</w:t>
      </w:r>
      <w:r w:rsidRPr="00987ACF">
        <w:t>.</w:t>
      </w:r>
    </w:p>
    <w:p w14:paraId="5367E92C" w14:textId="2F220EE5" w:rsidR="00B2241B" w:rsidRPr="00987ACF" w:rsidRDefault="00967101" w:rsidP="004D04D5">
      <w:pPr>
        <w:pStyle w:val="Heading3"/>
      </w:pPr>
      <w:r>
        <w:t>Relevance</w:t>
      </w:r>
    </w:p>
    <w:p w14:paraId="54691254" w14:textId="31CF31D2" w:rsidR="00B2241B" w:rsidRPr="00987ACF" w:rsidRDefault="00B27A24" w:rsidP="004D04D5">
      <w:r>
        <w:t>Th</w:t>
      </w:r>
      <w:r w:rsidR="005C79D1">
        <w:t>is field describes why the options is relevant from a cybersecurity perspective</w:t>
      </w:r>
      <w:r w:rsidR="00B2241B" w:rsidRPr="00987ACF">
        <w:t>.</w:t>
      </w:r>
    </w:p>
    <w:p w14:paraId="5DF0F615" w14:textId="7486FF5C" w:rsidR="00B2241B" w:rsidRPr="00987ACF" w:rsidRDefault="00967101" w:rsidP="004D04D5">
      <w:pPr>
        <w:pStyle w:val="Heading3"/>
      </w:pPr>
      <w:r>
        <w:t>Bug Class</w:t>
      </w:r>
    </w:p>
    <w:p w14:paraId="001D6E1B" w14:textId="2E985C2C" w:rsidR="00B2241B" w:rsidRPr="00987ACF" w:rsidRDefault="00B2241B" w:rsidP="004D04D5">
      <w:r w:rsidRPr="00987ACF">
        <w:t xml:space="preserve">This </w:t>
      </w:r>
      <w:r w:rsidR="005C79D1">
        <w:t>is the NIST bug class of the option</w:t>
      </w:r>
      <w:r w:rsidRPr="00987ACF">
        <w:t>.</w:t>
      </w:r>
    </w:p>
    <w:p w14:paraId="4CD26D9B" w14:textId="77777777" w:rsidR="008E4029" w:rsidRPr="00987ACF" w:rsidRDefault="008E4029" w:rsidP="008E4029">
      <w:pPr>
        <w:pStyle w:val="Heading3"/>
      </w:pPr>
      <w:r>
        <w:t>Category</w:t>
      </w:r>
    </w:p>
    <w:p w14:paraId="3FC3AC53" w14:textId="77777777" w:rsidR="008E4029" w:rsidRPr="00987ACF" w:rsidRDefault="008E4029" w:rsidP="008E4029">
      <w:r w:rsidRPr="00987ACF">
        <w:t xml:space="preserve">This </w:t>
      </w:r>
      <w:r>
        <w:t>is the option’s security priority category</w:t>
      </w:r>
      <w:r w:rsidRPr="00987ACF">
        <w:t>.</w:t>
      </w:r>
    </w:p>
    <w:p w14:paraId="50B6BDE6" w14:textId="5ECF1406" w:rsidR="008E4029" w:rsidRPr="00987ACF" w:rsidRDefault="008E4029" w:rsidP="008E4029">
      <w:pPr>
        <w:ind w:left="720" w:hanging="720"/>
      </w:pPr>
      <w:r w:rsidRPr="00987ACF">
        <w:rPr>
          <w:b/>
          <w:bCs/>
          <w:color w:val="0070C0"/>
        </w:rPr>
        <w:t>Note:</w:t>
      </w:r>
      <w:r w:rsidRPr="00987ACF">
        <w:tab/>
      </w:r>
      <w:r>
        <w:t xml:space="preserve">This field will be addressed in the </w:t>
      </w:r>
      <w:r w:rsidRPr="008E4029">
        <w:rPr>
          <w:b/>
          <w:bCs/>
        </w:rPr>
        <w:t>Categorize Security Options</w:t>
      </w:r>
      <w:r>
        <w:t xml:space="preserve"> </w:t>
      </w:r>
      <w:r w:rsidR="00FF0D08">
        <w:t>activity documentation</w:t>
      </w:r>
      <w:r>
        <w:t>.</w:t>
      </w:r>
    </w:p>
    <w:p w14:paraId="4E107E4E" w14:textId="52498D62" w:rsidR="00BE43AD" w:rsidRDefault="00BE43AD" w:rsidP="004D04D5">
      <w:pPr>
        <w:pStyle w:val="Heading3"/>
      </w:pPr>
      <w:r>
        <w:t>Notes</w:t>
      </w:r>
    </w:p>
    <w:p w14:paraId="69CA600F" w14:textId="40368770" w:rsidR="00BE43AD" w:rsidRPr="00390D94" w:rsidRDefault="00BE43AD" w:rsidP="004D04D5">
      <w:pPr>
        <w:pStyle w:val="BodyText"/>
      </w:pPr>
      <w:r w:rsidRPr="00390D94">
        <w:t>This is a general notes field.</w:t>
      </w:r>
    </w:p>
    <w:p w14:paraId="7DAD143A" w14:textId="34733ACE" w:rsidR="00FC5192" w:rsidRPr="00987ACF" w:rsidRDefault="00FC5192" w:rsidP="004D04D5">
      <w:pPr>
        <w:pStyle w:val="Heading2"/>
        <w:rPr>
          <w:sz w:val="22"/>
          <w:szCs w:val="22"/>
        </w:rPr>
      </w:pPr>
      <w:bookmarkStart w:id="12" w:name="_Process_Entities"/>
      <w:bookmarkStart w:id="13" w:name="_Interactor_Entities"/>
      <w:bookmarkEnd w:id="12"/>
      <w:bookmarkEnd w:id="13"/>
      <w:r w:rsidRPr="00987ACF">
        <w:lastRenderedPageBreak/>
        <w:t>Legend</w:t>
      </w:r>
    </w:p>
    <w:p w14:paraId="0CA1FC44" w14:textId="639A347B" w:rsidR="00FC5192" w:rsidRPr="00987ACF" w:rsidRDefault="00FC5192" w:rsidP="004D04D5">
      <w:r w:rsidRPr="00987ACF">
        <w:t xml:space="preserve">The </w:t>
      </w:r>
      <w:r w:rsidRPr="00987ACF">
        <w:rPr>
          <w:b/>
          <w:bCs/>
        </w:rPr>
        <w:t>legend</w:t>
      </w:r>
      <w:r w:rsidRPr="00987ACF">
        <w:t xml:space="preserve"> sheet of the workbook is shown below:</w:t>
      </w:r>
    </w:p>
    <w:p w14:paraId="757C21A1" w14:textId="7ABAFB79" w:rsidR="00FC5192" w:rsidRPr="00987ACF" w:rsidRDefault="00022252" w:rsidP="00967101">
      <w:pPr>
        <w:jc w:val="center"/>
      </w:pPr>
      <w:r>
        <w:rPr>
          <w:noProof/>
        </w:rPr>
        <w:drawing>
          <wp:inline distT="0" distB="0" distL="0" distR="0" wp14:anchorId="724E38E1" wp14:editId="3A50788C">
            <wp:extent cx="1264596" cy="1485901"/>
            <wp:effectExtent l="0" t="0" r="5715" b="0"/>
            <wp:docPr id="18706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9574" name="Picture 1"/>
                    <pic:cNvPicPr/>
                  </pic:nvPicPr>
                  <pic:blipFill>
                    <a:blip r:embed="rId13"/>
                    <a:stretch>
                      <a:fillRect/>
                    </a:stretch>
                  </pic:blipFill>
                  <pic:spPr>
                    <a:xfrm>
                      <a:off x="0" y="0"/>
                      <a:ext cx="1283686" cy="1508331"/>
                    </a:xfrm>
                    <a:prstGeom prst="rect">
                      <a:avLst/>
                    </a:prstGeom>
                  </pic:spPr>
                </pic:pic>
              </a:graphicData>
            </a:graphic>
          </wp:inline>
        </w:drawing>
      </w:r>
    </w:p>
    <w:p w14:paraId="4C10E846" w14:textId="77777777" w:rsidR="00E260B3" w:rsidRPr="00987ACF" w:rsidRDefault="00FC5192" w:rsidP="004D04D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CA7E40">
      <w:pPr>
        <w:pStyle w:val="Note"/>
      </w:pPr>
      <w:r w:rsidRPr="00987ACF">
        <w:rPr>
          <w:b/>
          <w:bCs/>
          <w:color w:val="C00000"/>
        </w:rPr>
        <w:t>Note:</w:t>
      </w:r>
      <w:r w:rsidRPr="00987ACF">
        <w:tab/>
        <w:t>The legend sheet should not be edited. If an unlisted value is required, the template should be separately revised.</w:t>
      </w:r>
    </w:p>
    <w:p w14:paraId="13BABB38" w14:textId="16E436A4" w:rsidR="00FC5192" w:rsidRPr="00987ACF" w:rsidRDefault="00FC5192" w:rsidP="004D04D5">
      <w:r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5C8F6FA3" w:rsidR="0094429E" w:rsidRPr="00987ACF" w:rsidRDefault="00603949" w:rsidP="004D04D5">
      <w:pPr>
        <w:pStyle w:val="ListParagraph"/>
        <w:numPr>
          <w:ilvl w:val="0"/>
          <w:numId w:val="3"/>
        </w:numPr>
      </w:pPr>
      <w:r>
        <w:rPr>
          <w:b/>
          <w:bCs/>
        </w:rPr>
        <w:t>Secure Settings Document</w:t>
      </w:r>
      <w:r w:rsidR="0094429E" w:rsidRPr="00987ACF">
        <w:rPr>
          <w:b/>
          <w:bCs/>
        </w:rPr>
        <w:t xml:space="preserve"> </w:t>
      </w:r>
      <w:r w:rsidR="0094429E" w:rsidRPr="00987ACF">
        <w:t>(AVCDL secondary document)</w:t>
      </w:r>
    </w:p>
    <w:p w14:paraId="6A916C4E" w14:textId="10C68776" w:rsidR="00341613" w:rsidRDefault="00DF5974" w:rsidP="006B657D">
      <w:pPr>
        <w:pStyle w:val="ListParagraph"/>
        <w:numPr>
          <w:ilvl w:val="0"/>
          <w:numId w:val="3"/>
        </w:numPr>
        <w:spacing w:after="0"/>
      </w:pPr>
      <w:r w:rsidRPr="009566A7">
        <w:rPr>
          <w:b/>
          <w:bCs/>
        </w:rPr>
        <w:t xml:space="preserve">AVCDL </w:t>
      </w:r>
      <w:r w:rsidR="002B24F4">
        <w:rPr>
          <w:b/>
          <w:bCs/>
        </w:rPr>
        <w:t xml:space="preserve">tool cybersecurity </w:t>
      </w:r>
      <w:r w:rsidR="00692271">
        <w:rPr>
          <w:b/>
          <w:bCs/>
        </w:rPr>
        <w:t>options</w:t>
      </w:r>
      <w:r w:rsidRPr="009566A7">
        <w:rPr>
          <w:b/>
          <w:bCs/>
        </w:rPr>
        <w:t xml:space="preserve"> template</w:t>
      </w:r>
      <w:r w:rsidR="00341613" w:rsidRPr="00987ACF">
        <w:t xml:space="preserve"> (AVCDL template)</w:t>
      </w:r>
    </w:p>
    <w:p w14:paraId="04EB7F36" w14:textId="08128AB9" w:rsidR="00C52E2F" w:rsidRPr="008E4029" w:rsidRDefault="0063445A" w:rsidP="006B657D">
      <w:pPr>
        <w:numPr>
          <w:ilvl w:val="0"/>
          <w:numId w:val="3"/>
        </w:numPr>
        <w:spacing w:after="0"/>
        <w:jc w:val="left"/>
        <w:rPr>
          <w:rFonts w:ascii="Courier New" w:hAnsi="Courier New" w:cs="Courier New"/>
          <w:b/>
          <w:bCs/>
          <w:sz w:val="21"/>
          <w:szCs w:val="21"/>
        </w:rPr>
      </w:pPr>
      <w:r w:rsidRPr="0063445A">
        <w:rPr>
          <w:b/>
          <w:bCs/>
        </w:rPr>
        <w:t>NIST SP 800-231 Bugs Framework (BF): Formalizing Cybersecurity Weaknesses and Vulnerabilities</w:t>
      </w:r>
      <w:r w:rsidR="00880DB3">
        <w:rPr>
          <w:b/>
          <w:bCs/>
        </w:rPr>
        <w:br/>
      </w:r>
      <w:hyperlink r:id="rId14" w:history="1">
        <w:r w:rsidRPr="00741CA2">
          <w:rPr>
            <w:rStyle w:val="Hyperlink"/>
            <w:rFonts w:ascii="Courier New" w:hAnsi="Courier New" w:cs="Courier New"/>
            <w:b/>
            <w:bCs/>
          </w:rPr>
          <w:t>https://nvlpubs.nist.gov/nistpubs/SpecialPublications/NIST.SP.800-231.pdf</w:t>
        </w:r>
      </w:hyperlink>
      <w:r>
        <w:rPr>
          <w:rFonts w:ascii="Courier New" w:hAnsi="Courier New" w:cs="Courier New"/>
          <w:b/>
          <w:bCs/>
        </w:rPr>
        <w:t xml:space="preserve"> </w:t>
      </w:r>
      <w:r w:rsidR="006B657D">
        <w:rPr>
          <w:rFonts w:ascii="Courier New" w:hAnsi="Courier New" w:cs="Courier New"/>
          <w:b/>
          <w:bCs/>
        </w:rPr>
        <w:t xml:space="preserve"> </w:t>
      </w:r>
    </w:p>
    <w:p w14:paraId="46D278CC" w14:textId="05FE885B" w:rsidR="008E4029" w:rsidRDefault="008E4029" w:rsidP="008E4029">
      <w:pPr>
        <w:pStyle w:val="ListParagraph"/>
        <w:numPr>
          <w:ilvl w:val="0"/>
          <w:numId w:val="3"/>
        </w:numPr>
        <w:spacing w:after="0"/>
      </w:pPr>
      <w:r w:rsidRPr="00DF66B5">
        <w:rPr>
          <w:b/>
          <w:bCs/>
        </w:rPr>
        <w:t xml:space="preserve">Secure Settings </w:t>
      </w:r>
      <w:r>
        <w:rPr>
          <w:b/>
          <w:bCs/>
        </w:rPr>
        <w:t>– Categorize Options Procedure</w:t>
      </w:r>
      <w:r w:rsidRPr="00DF66B5">
        <w:rPr>
          <w:b/>
          <w:bCs/>
        </w:rPr>
        <w:t xml:space="preserve"> </w:t>
      </w:r>
      <w:r w:rsidRPr="00987ACF">
        <w:t xml:space="preserve">(AVCDL </w:t>
      </w:r>
      <w:r>
        <w:t>tertiary</w:t>
      </w:r>
      <w:r w:rsidRPr="00987ACF">
        <w:t xml:space="preserve"> document)</w:t>
      </w:r>
    </w:p>
    <w:p w14:paraId="47EDBEB2" w14:textId="7B57E5A0" w:rsidR="002513EC" w:rsidRPr="00DF66B5" w:rsidRDefault="002513EC" w:rsidP="008E4029">
      <w:pPr>
        <w:pStyle w:val="ListParagraph"/>
        <w:numPr>
          <w:ilvl w:val="0"/>
          <w:numId w:val="3"/>
        </w:numPr>
        <w:spacing w:after="0"/>
      </w:pPr>
      <w:r>
        <w:rPr>
          <w:b/>
          <w:bCs/>
        </w:rPr>
        <w:t xml:space="preserve">AVCDL Background Material </w:t>
      </w:r>
      <w:r w:rsidRPr="002F3D27">
        <w:t>(AVCDL elaboration document)</w:t>
      </w:r>
    </w:p>
    <w:p w14:paraId="578D3FD1" w14:textId="77777777" w:rsidR="008E4029" w:rsidRPr="006B657D" w:rsidRDefault="008E4029" w:rsidP="008E4029">
      <w:pPr>
        <w:spacing w:after="0"/>
        <w:ind w:left="360"/>
        <w:jc w:val="left"/>
        <w:rPr>
          <w:rFonts w:ascii="Courier New" w:hAnsi="Courier New" w:cs="Courier New"/>
          <w:b/>
          <w:bCs/>
          <w:sz w:val="21"/>
          <w:szCs w:val="21"/>
        </w:rPr>
      </w:pPr>
    </w:p>
    <w:p w14:paraId="3CD7BBB3" w14:textId="50AC1A72" w:rsidR="00FC7727" w:rsidRPr="0063445A" w:rsidRDefault="00FC7727" w:rsidP="0063445A">
      <w:pPr>
        <w:ind w:left="360"/>
        <w:rPr>
          <w:color w:val="000000" w:themeColor="text1"/>
        </w:rPr>
      </w:pPr>
    </w:p>
    <w:sectPr w:rsidR="00FC7727" w:rsidRPr="0063445A" w:rsidSect="00F96AA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0FD3" w14:textId="77777777" w:rsidR="00F81D9E" w:rsidRDefault="00F81D9E" w:rsidP="004D04D5">
      <w:r>
        <w:separator/>
      </w:r>
    </w:p>
  </w:endnote>
  <w:endnote w:type="continuationSeparator" w:id="0">
    <w:p w14:paraId="5F1157D2" w14:textId="77777777" w:rsidR="00F81D9E" w:rsidRDefault="00F81D9E"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679B2" w14:textId="77777777" w:rsidR="00F81D9E" w:rsidRDefault="00F81D9E" w:rsidP="004D04D5">
      <w:r>
        <w:separator/>
      </w:r>
    </w:p>
  </w:footnote>
  <w:footnote w:type="continuationSeparator" w:id="0">
    <w:p w14:paraId="29D4DCF8" w14:textId="77777777" w:rsidR="00F81D9E" w:rsidRDefault="00F81D9E"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53EC0341" w:rsidR="00C304A7" w:rsidRPr="00987ACF" w:rsidRDefault="00C304A7" w:rsidP="004D04D5">
    <w:pPr>
      <w:pStyle w:val="Header"/>
    </w:pPr>
    <w:r w:rsidRPr="00987ACF">
      <w:tab/>
    </w:r>
    <w:r w:rsidRPr="00987ACF">
      <w:tab/>
      <w:t>AVCDL-</w:t>
    </w:r>
    <w:r w:rsidR="00FE4B5F">
      <w:t>Implementation</w:t>
    </w:r>
    <w:r w:rsidRPr="00987ACF">
      <w:t>-</w:t>
    </w:r>
    <w:r w:rsidR="007471AA">
      <w:t>3</w:t>
    </w:r>
    <w:r w:rsidR="005A62CE">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EA3A77"/>
    <w:multiLevelType w:val="hybridMultilevel"/>
    <w:tmpl w:val="58EC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 w:numId="16" w16cid:durableId="4426550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1775F"/>
    <w:rsid w:val="00022252"/>
    <w:rsid w:val="00022618"/>
    <w:rsid w:val="00035D32"/>
    <w:rsid w:val="0003636D"/>
    <w:rsid w:val="00041C61"/>
    <w:rsid w:val="00051E93"/>
    <w:rsid w:val="000575D5"/>
    <w:rsid w:val="000647A3"/>
    <w:rsid w:val="00074E0B"/>
    <w:rsid w:val="00081B38"/>
    <w:rsid w:val="00082344"/>
    <w:rsid w:val="000843A4"/>
    <w:rsid w:val="00095309"/>
    <w:rsid w:val="000B1623"/>
    <w:rsid w:val="000B6439"/>
    <w:rsid w:val="000C3C2E"/>
    <w:rsid w:val="000C5B9D"/>
    <w:rsid w:val="000D0B98"/>
    <w:rsid w:val="000D5DA7"/>
    <w:rsid w:val="000D70F7"/>
    <w:rsid w:val="000E51B1"/>
    <w:rsid w:val="00104356"/>
    <w:rsid w:val="001101CC"/>
    <w:rsid w:val="0011053C"/>
    <w:rsid w:val="00127529"/>
    <w:rsid w:val="00133267"/>
    <w:rsid w:val="00133B5D"/>
    <w:rsid w:val="001430D7"/>
    <w:rsid w:val="0014395D"/>
    <w:rsid w:val="00150B29"/>
    <w:rsid w:val="0015525F"/>
    <w:rsid w:val="001605B0"/>
    <w:rsid w:val="00161BAD"/>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D2F4C"/>
    <w:rsid w:val="001E4A1E"/>
    <w:rsid w:val="001F0D92"/>
    <w:rsid w:val="001F30B5"/>
    <w:rsid w:val="00201E77"/>
    <w:rsid w:val="00202219"/>
    <w:rsid w:val="00222C23"/>
    <w:rsid w:val="0022513B"/>
    <w:rsid w:val="002265EC"/>
    <w:rsid w:val="002431C2"/>
    <w:rsid w:val="002513EC"/>
    <w:rsid w:val="00255749"/>
    <w:rsid w:val="002558EC"/>
    <w:rsid w:val="0026440E"/>
    <w:rsid w:val="00274DA4"/>
    <w:rsid w:val="002819FA"/>
    <w:rsid w:val="00285D9F"/>
    <w:rsid w:val="0029222B"/>
    <w:rsid w:val="00292C69"/>
    <w:rsid w:val="00294A62"/>
    <w:rsid w:val="002A3F82"/>
    <w:rsid w:val="002A760E"/>
    <w:rsid w:val="002A7C09"/>
    <w:rsid w:val="002B0674"/>
    <w:rsid w:val="002B1610"/>
    <w:rsid w:val="002B24F4"/>
    <w:rsid w:val="002B3B06"/>
    <w:rsid w:val="002C5B02"/>
    <w:rsid w:val="002D16FA"/>
    <w:rsid w:val="002D27BD"/>
    <w:rsid w:val="002E38B5"/>
    <w:rsid w:val="002F3397"/>
    <w:rsid w:val="00300B85"/>
    <w:rsid w:val="0031489C"/>
    <w:rsid w:val="00315B00"/>
    <w:rsid w:val="00322E9F"/>
    <w:rsid w:val="003259B0"/>
    <w:rsid w:val="00336296"/>
    <w:rsid w:val="003402B6"/>
    <w:rsid w:val="00341613"/>
    <w:rsid w:val="00352843"/>
    <w:rsid w:val="00353495"/>
    <w:rsid w:val="003545F9"/>
    <w:rsid w:val="003640F3"/>
    <w:rsid w:val="0037722C"/>
    <w:rsid w:val="0038094C"/>
    <w:rsid w:val="00384A95"/>
    <w:rsid w:val="00390166"/>
    <w:rsid w:val="00390D94"/>
    <w:rsid w:val="00395C3E"/>
    <w:rsid w:val="003A24F0"/>
    <w:rsid w:val="003A6884"/>
    <w:rsid w:val="003A72B9"/>
    <w:rsid w:val="003B38D8"/>
    <w:rsid w:val="003C6CCA"/>
    <w:rsid w:val="003D098E"/>
    <w:rsid w:val="003D4756"/>
    <w:rsid w:val="003D4AF0"/>
    <w:rsid w:val="003D545A"/>
    <w:rsid w:val="003E6713"/>
    <w:rsid w:val="003E728D"/>
    <w:rsid w:val="003F3E78"/>
    <w:rsid w:val="003F4F29"/>
    <w:rsid w:val="003F5492"/>
    <w:rsid w:val="003F6260"/>
    <w:rsid w:val="003F7028"/>
    <w:rsid w:val="00403407"/>
    <w:rsid w:val="00421476"/>
    <w:rsid w:val="00423A2C"/>
    <w:rsid w:val="004468FF"/>
    <w:rsid w:val="00465FA1"/>
    <w:rsid w:val="004672A6"/>
    <w:rsid w:val="0047422C"/>
    <w:rsid w:val="004849AC"/>
    <w:rsid w:val="004911D0"/>
    <w:rsid w:val="004A0A1E"/>
    <w:rsid w:val="004A0AAC"/>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9D1"/>
    <w:rsid w:val="005C7DDB"/>
    <w:rsid w:val="005E0332"/>
    <w:rsid w:val="005E3DCE"/>
    <w:rsid w:val="005F5771"/>
    <w:rsid w:val="005F7475"/>
    <w:rsid w:val="00603949"/>
    <w:rsid w:val="00606F5B"/>
    <w:rsid w:val="00607146"/>
    <w:rsid w:val="00610B22"/>
    <w:rsid w:val="006168EA"/>
    <w:rsid w:val="006220D8"/>
    <w:rsid w:val="00625719"/>
    <w:rsid w:val="00626A5B"/>
    <w:rsid w:val="00633F93"/>
    <w:rsid w:val="0063445A"/>
    <w:rsid w:val="00636BC6"/>
    <w:rsid w:val="00640D1F"/>
    <w:rsid w:val="00650B9A"/>
    <w:rsid w:val="0065313E"/>
    <w:rsid w:val="00657109"/>
    <w:rsid w:val="006647A4"/>
    <w:rsid w:val="00675A1F"/>
    <w:rsid w:val="00676973"/>
    <w:rsid w:val="0068000A"/>
    <w:rsid w:val="00683FA9"/>
    <w:rsid w:val="00692271"/>
    <w:rsid w:val="00694932"/>
    <w:rsid w:val="006A022D"/>
    <w:rsid w:val="006B657D"/>
    <w:rsid w:val="006B6D54"/>
    <w:rsid w:val="006C3D3F"/>
    <w:rsid w:val="006D15EA"/>
    <w:rsid w:val="006D33BE"/>
    <w:rsid w:val="006D4638"/>
    <w:rsid w:val="006D6222"/>
    <w:rsid w:val="006D77F7"/>
    <w:rsid w:val="006E0BF2"/>
    <w:rsid w:val="006E417E"/>
    <w:rsid w:val="006E5681"/>
    <w:rsid w:val="006F0B02"/>
    <w:rsid w:val="006F4701"/>
    <w:rsid w:val="006F7485"/>
    <w:rsid w:val="00707AEF"/>
    <w:rsid w:val="00707DDD"/>
    <w:rsid w:val="0071021F"/>
    <w:rsid w:val="007278C5"/>
    <w:rsid w:val="00735907"/>
    <w:rsid w:val="0074002C"/>
    <w:rsid w:val="007435DD"/>
    <w:rsid w:val="0074494B"/>
    <w:rsid w:val="0074540A"/>
    <w:rsid w:val="00746AF6"/>
    <w:rsid w:val="007471AA"/>
    <w:rsid w:val="007514C0"/>
    <w:rsid w:val="0075347A"/>
    <w:rsid w:val="007573D7"/>
    <w:rsid w:val="007632F3"/>
    <w:rsid w:val="00765D73"/>
    <w:rsid w:val="00770877"/>
    <w:rsid w:val="00784608"/>
    <w:rsid w:val="00786287"/>
    <w:rsid w:val="00787790"/>
    <w:rsid w:val="00796B60"/>
    <w:rsid w:val="007A0E12"/>
    <w:rsid w:val="007A2EA1"/>
    <w:rsid w:val="007A45D4"/>
    <w:rsid w:val="007A5F3B"/>
    <w:rsid w:val="007B1613"/>
    <w:rsid w:val="007B5DC1"/>
    <w:rsid w:val="007C2515"/>
    <w:rsid w:val="007D4044"/>
    <w:rsid w:val="007E6977"/>
    <w:rsid w:val="007F1FBE"/>
    <w:rsid w:val="007F3451"/>
    <w:rsid w:val="007F5DED"/>
    <w:rsid w:val="007F60A6"/>
    <w:rsid w:val="007F6879"/>
    <w:rsid w:val="008069A3"/>
    <w:rsid w:val="00817BE8"/>
    <w:rsid w:val="00821B19"/>
    <w:rsid w:val="00825C12"/>
    <w:rsid w:val="008345A2"/>
    <w:rsid w:val="00846681"/>
    <w:rsid w:val="008477EC"/>
    <w:rsid w:val="00851759"/>
    <w:rsid w:val="00854151"/>
    <w:rsid w:val="0086608A"/>
    <w:rsid w:val="00867179"/>
    <w:rsid w:val="00871D61"/>
    <w:rsid w:val="0087275A"/>
    <w:rsid w:val="00873272"/>
    <w:rsid w:val="00877788"/>
    <w:rsid w:val="00880DB3"/>
    <w:rsid w:val="00884AF1"/>
    <w:rsid w:val="00885ACC"/>
    <w:rsid w:val="00891D52"/>
    <w:rsid w:val="008924F5"/>
    <w:rsid w:val="00894159"/>
    <w:rsid w:val="00894AA5"/>
    <w:rsid w:val="008A0F25"/>
    <w:rsid w:val="008A30D2"/>
    <w:rsid w:val="008B05E9"/>
    <w:rsid w:val="008B79A3"/>
    <w:rsid w:val="008C4C55"/>
    <w:rsid w:val="008C6ED0"/>
    <w:rsid w:val="008D292A"/>
    <w:rsid w:val="008E4029"/>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1E81"/>
    <w:rsid w:val="00952AEA"/>
    <w:rsid w:val="00953E51"/>
    <w:rsid w:val="009542B7"/>
    <w:rsid w:val="009566A7"/>
    <w:rsid w:val="009573B6"/>
    <w:rsid w:val="0096593D"/>
    <w:rsid w:val="00967101"/>
    <w:rsid w:val="0097090A"/>
    <w:rsid w:val="0098075F"/>
    <w:rsid w:val="00980ABB"/>
    <w:rsid w:val="00987ACF"/>
    <w:rsid w:val="0099436F"/>
    <w:rsid w:val="009A043C"/>
    <w:rsid w:val="009A1C2B"/>
    <w:rsid w:val="009B0573"/>
    <w:rsid w:val="009B403C"/>
    <w:rsid w:val="009C1E7C"/>
    <w:rsid w:val="009C51F8"/>
    <w:rsid w:val="009D066E"/>
    <w:rsid w:val="009E36AB"/>
    <w:rsid w:val="009E4103"/>
    <w:rsid w:val="009F02E9"/>
    <w:rsid w:val="009F3CC8"/>
    <w:rsid w:val="00A01740"/>
    <w:rsid w:val="00A03D13"/>
    <w:rsid w:val="00A13157"/>
    <w:rsid w:val="00A15BDE"/>
    <w:rsid w:val="00A224AF"/>
    <w:rsid w:val="00A2327B"/>
    <w:rsid w:val="00A32733"/>
    <w:rsid w:val="00A32A29"/>
    <w:rsid w:val="00A36038"/>
    <w:rsid w:val="00A42CC7"/>
    <w:rsid w:val="00A44450"/>
    <w:rsid w:val="00A672B4"/>
    <w:rsid w:val="00A7083B"/>
    <w:rsid w:val="00A722D9"/>
    <w:rsid w:val="00A76EA5"/>
    <w:rsid w:val="00A776DB"/>
    <w:rsid w:val="00A81B13"/>
    <w:rsid w:val="00A8792C"/>
    <w:rsid w:val="00A90D1C"/>
    <w:rsid w:val="00A91417"/>
    <w:rsid w:val="00A924AE"/>
    <w:rsid w:val="00A93B1E"/>
    <w:rsid w:val="00AA69EF"/>
    <w:rsid w:val="00AA6A9F"/>
    <w:rsid w:val="00AB2217"/>
    <w:rsid w:val="00AB3044"/>
    <w:rsid w:val="00AB53AF"/>
    <w:rsid w:val="00AE3BDD"/>
    <w:rsid w:val="00AF513D"/>
    <w:rsid w:val="00B0335A"/>
    <w:rsid w:val="00B21738"/>
    <w:rsid w:val="00B2241B"/>
    <w:rsid w:val="00B249E9"/>
    <w:rsid w:val="00B26CCD"/>
    <w:rsid w:val="00B27A24"/>
    <w:rsid w:val="00B30212"/>
    <w:rsid w:val="00B310D1"/>
    <w:rsid w:val="00B365D9"/>
    <w:rsid w:val="00B4000F"/>
    <w:rsid w:val="00B4144E"/>
    <w:rsid w:val="00B42A92"/>
    <w:rsid w:val="00B600D7"/>
    <w:rsid w:val="00B60129"/>
    <w:rsid w:val="00B629E3"/>
    <w:rsid w:val="00B66C59"/>
    <w:rsid w:val="00B678FE"/>
    <w:rsid w:val="00B74851"/>
    <w:rsid w:val="00B812F7"/>
    <w:rsid w:val="00B871F2"/>
    <w:rsid w:val="00BA4350"/>
    <w:rsid w:val="00BA7FA0"/>
    <w:rsid w:val="00BC1471"/>
    <w:rsid w:val="00BD3694"/>
    <w:rsid w:val="00BE40E9"/>
    <w:rsid w:val="00BE43AD"/>
    <w:rsid w:val="00BE56E0"/>
    <w:rsid w:val="00BF23CE"/>
    <w:rsid w:val="00BF7250"/>
    <w:rsid w:val="00BF7DFD"/>
    <w:rsid w:val="00C0341A"/>
    <w:rsid w:val="00C05386"/>
    <w:rsid w:val="00C07011"/>
    <w:rsid w:val="00C122FE"/>
    <w:rsid w:val="00C20F4A"/>
    <w:rsid w:val="00C304A7"/>
    <w:rsid w:val="00C31919"/>
    <w:rsid w:val="00C45235"/>
    <w:rsid w:val="00C4755B"/>
    <w:rsid w:val="00C517CF"/>
    <w:rsid w:val="00C5266B"/>
    <w:rsid w:val="00C52E2F"/>
    <w:rsid w:val="00C563B7"/>
    <w:rsid w:val="00C743C4"/>
    <w:rsid w:val="00CA34D2"/>
    <w:rsid w:val="00CA5015"/>
    <w:rsid w:val="00CA592A"/>
    <w:rsid w:val="00CA78BF"/>
    <w:rsid w:val="00CA7E40"/>
    <w:rsid w:val="00CB47CF"/>
    <w:rsid w:val="00CB7EC3"/>
    <w:rsid w:val="00CC6B69"/>
    <w:rsid w:val="00CC7D38"/>
    <w:rsid w:val="00CD034B"/>
    <w:rsid w:val="00CD0676"/>
    <w:rsid w:val="00CD0AAE"/>
    <w:rsid w:val="00CD5EEE"/>
    <w:rsid w:val="00CE025F"/>
    <w:rsid w:val="00CE4EF8"/>
    <w:rsid w:val="00CF1C20"/>
    <w:rsid w:val="00CF264C"/>
    <w:rsid w:val="00CF41DE"/>
    <w:rsid w:val="00D11094"/>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C5A0B"/>
    <w:rsid w:val="00DE1A91"/>
    <w:rsid w:val="00DE6452"/>
    <w:rsid w:val="00DF1A31"/>
    <w:rsid w:val="00DF5974"/>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294D"/>
    <w:rsid w:val="00E83E54"/>
    <w:rsid w:val="00E93E0D"/>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1625"/>
    <w:rsid w:val="00F37037"/>
    <w:rsid w:val="00F401FC"/>
    <w:rsid w:val="00F418B5"/>
    <w:rsid w:val="00F53FE3"/>
    <w:rsid w:val="00F66A70"/>
    <w:rsid w:val="00F81A30"/>
    <w:rsid w:val="00F81D9E"/>
    <w:rsid w:val="00F835A8"/>
    <w:rsid w:val="00F837E7"/>
    <w:rsid w:val="00F8494B"/>
    <w:rsid w:val="00F8497C"/>
    <w:rsid w:val="00F90EB1"/>
    <w:rsid w:val="00F96AAD"/>
    <w:rsid w:val="00FA00D2"/>
    <w:rsid w:val="00FA64C3"/>
    <w:rsid w:val="00FB2016"/>
    <w:rsid w:val="00FB7383"/>
    <w:rsid w:val="00FB7A1F"/>
    <w:rsid w:val="00FB7C02"/>
    <w:rsid w:val="00FC5192"/>
    <w:rsid w:val="00FC7727"/>
    <w:rsid w:val="00FD12D5"/>
    <w:rsid w:val="00FD7C37"/>
    <w:rsid w:val="00FE47B0"/>
    <w:rsid w:val="00FE4B5F"/>
    <w:rsid w:val="00FF0D08"/>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nvlpubs.nist.gov/nistpubs/SpecialPublications/NIST.SP.800-23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1402</Words>
  <Characters>7840</Characters>
  <Application>Microsoft Office Word</Application>
  <DocSecurity>0</DocSecurity>
  <Lines>224</Lines>
  <Paragraphs>181</Paragraphs>
  <ScaleCrop>false</ScaleCrop>
  <HeadingPairs>
    <vt:vector size="2" baseType="variant">
      <vt:variant>
        <vt:lpstr>Title</vt:lpstr>
      </vt:variant>
      <vt:variant>
        <vt:i4>1</vt:i4>
      </vt:variant>
    </vt:vector>
  </HeadingPairs>
  <TitlesOfParts>
    <vt:vector size="1" baseType="lpstr">
      <vt:lpstr>Secure Setting - Identify Options Procedure</vt:lpstr>
    </vt:vector>
  </TitlesOfParts>
  <Manager/>
  <Company>Torc Robotics, Inc.</Company>
  <LinksUpToDate>false</LinksUpToDate>
  <CharactersWithSpaces>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Setting - Identify Options Procedure</dc:title>
  <dc:subject>secure settings identify options  procedure</dc:subject>
  <dc:creator>Charles Wilson</dc:creator>
  <cp:keywords>cybersecurity, security options</cp:keywords>
  <dc:description>This work was created by Torc Robotics and is licensed under the Creative Commons Attribution-Share Alike (CC BY-SA-4.0) License.
https://creativecommons.org/licenses/by/4.0/legalcode</dc:description>
  <cp:lastModifiedBy>Charles Wilson</cp:lastModifiedBy>
  <cp:revision>4</cp:revision>
  <cp:lastPrinted>2025-01-23T20:08:00Z</cp:lastPrinted>
  <dcterms:created xsi:type="dcterms:W3CDTF">2025-09-05T17:53:00Z</dcterms:created>
  <dcterms:modified xsi:type="dcterms:W3CDTF">2026-04-27T18:51:00Z</dcterms:modified>
  <cp:category/>
</cp:coreProperties>
</file>