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46825E" w:rsidR="009B0573" w:rsidRPr="00987ACF" w:rsidRDefault="00603949" w:rsidP="004D04D5">
      <w:pPr>
        <w:pStyle w:val="Title"/>
      </w:pPr>
      <w:r>
        <w:t>Secure Settings</w:t>
      </w:r>
      <w:r w:rsidR="005A62CE">
        <w:br/>
      </w:r>
      <w:r>
        <w:t>Identify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19B6FEF6" w:rsidR="00E34C3C" w:rsidRPr="00987ACF" w:rsidRDefault="00E34C3C" w:rsidP="004D04D5">
      <w:pPr>
        <w:spacing w:after="0"/>
      </w:pPr>
      <w:r w:rsidRPr="00987ACF">
        <w:t xml:space="preserve">Version </w:t>
      </w:r>
      <w:r w:rsidR="000843A4">
        <w:t>2</w:t>
      </w:r>
    </w:p>
    <w:p w14:paraId="5040835C" w14:textId="2D4F97A1" w:rsidR="00F11A17" w:rsidRPr="00987ACF" w:rsidRDefault="00F11A17" w:rsidP="004D04D5">
      <w:r w:rsidRPr="00987ACF">
        <w:fldChar w:fldCharType="begin"/>
      </w:r>
      <w:r w:rsidRPr="00987ACF">
        <w:instrText xml:space="preserve"> DATE \@ "M/d/yy h:mm am/pm" </w:instrText>
      </w:r>
      <w:r w:rsidRPr="00987ACF">
        <w:fldChar w:fldCharType="separate"/>
      </w:r>
      <w:r w:rsidR="006D77F7">
        <w:rPr>
          <w:noProof/>
        </w:rPr>
        <w:t>9/4/25 11:02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D29E890"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security option identification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D532D8F"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5B8F908A"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B249E9">
        <w:t>tool setting options identification</w:t>
      </w:r>
      <w:r w:rsidRPr="00D31056">
        <w:t>.</w:t>
      </w:r>
    </w:p>
    <w:p w14:paraId="051B22C8" w14:textId="77777777" w:rsidR="00353495" w:rsidRPr="00353495" w:rsidRDefault="00353495" w:rsidP="004D04D5">
      <w:pPr>
        <w:pStyle w:val="Heading1"/>
      </w:pPr>
      <w:r w:rsidRPr="00353495">
        <w:t>Completeness of Output</w:t>
      </w:r>
    </w:p>
    <w:p w14:paraId="7D11F63E" w14:textId="2498ACD9" w:rsidR="00353495" w:rsidRDefault="00353495" w:rsidP="004D04D5">
      <w:pPr>
        <w:pStyle w:val="BodyText"/>
      </w:pPr>
      <w:r>
        <w:t xml:space="preserve">Since </w:t>
      </w:r>
      <w:r w:rsidR="00A03D13">
        <w:t>the identification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FA64C3">
        <w:t>unsupported assertions</w:t>
      </w:r>
      <w:r>
        <w:t xml:space="preserve">. All information should be </w:t>
      </w:r>
      <w:r w:rsidR="00FA64C3">
        <w:t>based on</w:t>
      </w:r>
      <w:r>
        <w:t xml:space="preserve"> </w:t>
      </w:r>
      <w:r w:rsidR="00FA64C3">
        <w:t xml:space="preserve">the best available sources </w:t>
      </w:r>
      <w:r>
        <w:t xml:space="preserve">and confirmed </w:t>
      </w:r>
      <w:r w:rsidR="00FA64C3">
        <w:t>where possible prior to inclusion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00BD315D"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AVCDL primary document </w:t>
      </w:r>
      <w:r w:rsidRPr="002431C2">
        <w:rPr>
          <w:b/>
          <w:bCs/>
          <w:color w:val="0070C0"/>
          <w:vertAlign w:val="superscript"/>
        </w:rPr>
        <w:t>[1]</w:t>
      </w:r>
      <w:r w:rsidRPr="002431C2">
        <w: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3AC97645" w14:textId="5367AD0A" w:rsidR="004A0AAC" w:rsidRPr="00390D94" w:rsidRDefault="004A0AAC" w:rsidP="004D04D5">
      <w:pPr>
        <w:pStyle w:val="BodyText"/>
      </w:pPr>
      <w:r w:rsidRPr="00390D94">
        <w:t xml:space="preserve">It is required that the development group provide all relevant documentation related to the </w:t>
      </w:r>
      <w:r w:rsidR="002B24F4">
        <w:t>tool</w:t>
      </w:r>
      <w:r w:rsidRPr="00390D94">
        <w:t xml:space="preserve"> under consideration 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2F3B0D65" w:rsidR="009B0573" w:rsidRPr="00987ACF" w:rsidRDefault="00603949" w:rsidP="004D04D5">
      <w:pPr>
        <w:pStyle w:val="Heading1"/>
      </w:pPr>
      <w:r>
        <w:lastRenderedPageBreak/>
        <w:t>Identify Security Options</w:t>
      </w:r>
      <w:r w:rsidR="002B0674" w:rsidRPr="00987ACF">
        <w:t xml:space="preserve"> </w:t>
      </w:r>
      <w:r w:rsidR="000D0B98" w:rsidRPr="00987ACF">
        <w:t>Activity</w:t>
      </w:r>
    </w:p>
    <w:p w14:paraId="7B47E0A7" w14:textId="34DB9976" w:rsidR="002B0674" w:rsidRPr="00987ACF" w:rsidRDefault="000D0B98" w:rsidP="004D04D5">
      <w:pPr>
        <w:pStyle w:val="FirstParagraph"/>
      </w:pPr>
      <w:r w:rsidRPr="00987ACF">
        <w:t xml:space="preserve">The </w:t>
      </w:r>
      <w:r w:rsidR="002819FA" w:rsidRPr="00987ACF">
        <w:t xml:space="preserve">workflow diagram for the </w:t>
      </w:r>
      <w:r w:rsidR="00603949">
        <w:rPr>
          <w:b/>
          <w:bCs/>
        </w:rPr>
        <w:t>identify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01C07B2A">
            <wp:extent cx="3733165" cy="4401663"/>
            <wp:effectExtent l="0" t="0" r="635" b="571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39636" cy="4409293"/>
                    </a:xfrm>
                    <a:prstGeom prst="rect">
                      <a:avLst/>
                    </a:prstGeom>
                  </pic:spPr>
                </pic:pic>
              </a:graphicData>
            </a:graphic>
          </wp:inline>
        </w:drawing>
      </w:r>
    </w:p>
    <w:p w14:paraId="75ECFBF7" w14:textId="0A802A51" w:rsidR="00B4144E" w:rsidRDefault="00B4144E" w:rsidP="00B4144E">
      <w:r>
        <w:t xml:space="preserve">The </w:t>
      </w:r>
      <w:r w:rsidRPr="007066BA">
        <w:t>Security SME</w:t>
      </w:r>
      <w:r>
        <w:t xml:space="preserve"> reviews the </w:t>
      </w:r>
      <w:r w:rsidRPr="007066BA">
        <w:rPr>
          <w:b/>
          <w:bCs/>
        </w:rPr>
        <w:t>Tool Documentation</w:t>
      </w:r>
      <w:r>
        <w:t xml:space="preserve"> and identifies the cybersecurity options. </w:t>
      </w:r>
      <w:r w:rsidR="00A42CC7">
        <w:t>The identified options are put in a</w:t>
      </w:r>
      <w:r>
        <w:t xml:space="preserve"> </w:t>
      </w:r>
      <w:r w:rsidRPr="007066BA">
        <w:rPr>
          <w:b/>
          <w:bCs/>
        </w:rPr>
        <w:t>Tool Security Options</w:t>
      </w:r>
      <w:r>
        <w:t xml:space="preserve"> list.</w:t>
      </w:r>
    </w:p>
    <w:p w14:paraId="1ED605CE" w14:textId="7BA1D9B9" w:rsidR="00A42CC7" w:rsidRDefault="00A42CC7" w:rsidP="00A42CC7">
      <w:r>
        <w:t xml:space="preserve">The </w:t>
      </w:r>
      <w:r w:rsidRPr="007066BA">
        <w:rPr>
          <w:b/>
          <w:bCs/>
        </w:rPr>
        <w:t xml:space="preserve">Tool </w:t>
      </w:r>
      <w:r>
        <w:rPr>
          <w:b/>
          <w:bCs/>
        </w:rPr>
        <w:t>Documentation</w:t>
      </w:r>
      <w:r>
        <w:t xml:space="preserve"> may come from numerous sources including, but not limited to:</w:t>
      </w:r>
    </w:p>
    <w:p w14:paraId="13A9790B" w14:textId="62E42CB2" w:rsidR="00A42CC7" w:rsidRDefault="00A42CC7" w:rsidP="00A42CC7">
      <w:pPr>
        <w:pStyle w:val="ListParagraph"/>
        <w:numPr>
          <w:ilvl w:val="0"/>
          <w:numId w:val="16"/>
        </w:numPr>
        <w:ind w:left="270" w:hanging="270"/>
      </w:pPr>
      <w:r>
        <w:t>Hardcopy</w:t>
      </w:r>
    </w:p>
    <w:p w14:paraId="6795603A" w14:textId="650D0099" w:rsidR="00A42CC7" w:rsidRDefault="00A42CC7" w:rsidP="00A42CC7">
      <w:pPr>
        <w:pStyle w:val="ListParagraph"/>
        <w:numPr>
          <w:ilvl w:val="0"/>
          <w:numId w:val="16"/>
        </w:numPr>
        <w:ind w:left="270" w:hanging="270"/>
      </w:pPr>
      <w:r>
        <w:t>Online (vendor site)</w:t>
      </w:r>
    </w:p>
    <w:p w14:paraId="3953AF75" w14:textId="3ECF5258" w:rsidR="00A42CC7" w:rsidRDefault="00A42CC7" w:rsidP="00A42CC7">
      <w:pPr>
        <w:pStyle w:val="ListParagraph"/>
        <w:numPr>
          <w:ilvl w:val="0"/>
          <w:numId w:val="16"/>
        </w:numPr>
        <w:ind w:left="270" w:hanging="270"/>
      </w:pPr>
      <w:r>
        <w:t>Source code</w:t>
      </w:r>
    </w:p>
    <w:p w14:paraId="798F505C" w14:textId="77777777" w:rsidR="00A42CC7" w:rsidRDefault="00A42CC7">
      <w:pPr>
        <w:spacing w:after="0"/>
        <w:jc w:val="left"/>
      </w:pPr>
      <w:r>
        <w:br w:type="page"/>
      </w:r>
    </w:p>
    <w:p w14:paraId="3A366C1C" w14:textId="525BF39F" w:rsidR="00B4144E" w:rsidRDefault="005C79D1" w:rsidP="00A42CC7">
      <w:r>
        <w:lastRenderedPageBreak/>
        <w:t>Each entry in the</w:t>
      </w:r>
      <w:r w:rsidR="00B4144E">
        <w:t xml:space="preserve"> </w:t>
      </w:r>
      <w:r w:rsidR="00B4144E" w:rsidRPr="007066BA">
        <w:rPr>
          <w:b/>
          <w:bCs/>
        </w:rPr>
        <w:t>Tool Security Options</w:t>
      </w:r>
      <w:r w:rsidR="00B4144E">
        <w:t xml:space="preserve"> </w:t>
      </w:r>
      <w:r>
        <w:t xml:space="preserve">list </w:t>
      </w:r>
      <w:r w:rsidR="00B4144E">
        <w:t xml:space="preserve">is </w:t>
      </w:r>
      <w:r>
        <w:t xml:space="preserve">minimally composed of </w:t>
      </w:r>
      <w:r w:rsidR="006D77F7">
        <w:t>the</w:t>
      </w:r>
      <w:r w:rsidR="00B4144E">
        <w:t xml:space="preserve"> following</w:t>
      </w:r>
      <w:r w:rsidR="001D2F4C">
        <w:t xml:space="preserve"> information</w:t>
      </w:r>
      <w:r w:rsidR="00B4144E">
        <w:t>:</w:t>
      </w:r>
    </w:p>
    <w:p w14:paraId="54DE3B32" w14:textId="77777777" w:rsidR="00B4144E" w:rsidRDefault="00B4144E" w:rsidP="00B4144E">
      <w:pPr>
        <w:pStyle w:val="ListParagraph"/>
        <w:numPr>
          <w:ilvl w:val="0"/>
          <w:numId w:val="16"/>
        </w:numPr>
        <w:ind w:left="270" w:hanging="270"/>
      </w:pPr>
      <w:r>
        <w:t>Option</w:t>
      </w:r>
    </w:p>
    <w:p w14:paraId="6C91E2E0" w14:textId="77777777" w:rsidR="00B4144E" w:rsidRDefault="00B4144E" w:rsidP="00B4144E">
      <w:pPr>
        <w:pStyle w:val="ListParagraph"/>
        <w:numPr>
          <w:ilvl w:val="0"/>
          <w:numId w:val="16"/>
        </w:numPr>
        <w:ind w:left="270" w:hanging="270"/>
      </w:pPr>
      <w:r>
        <w:t>Description of the option</w:t>
      </w:r>
    </w:p>
    <w:p w14:paraId="33B992ED" w14:textId="77777777" w:rsidR="00B4144E" w:rsidRDefault="00B4144E" w:rsidP="00B4144E">
      <w:pPr>
        <w:pStyle w:val="ListParagraph"/>
        <w:numPr>
          <w:ilvl w:val="0"/>
          <w:numId w:val="16"/>
        </w:numPr>
        <w:ind w:left="270" w:hanging="270"/>
      </w:pPr>
      <w:r>
        <w:t>Security relevance</w:t>
      </w:r>
    </w:p>
    <w:p w14:paraId="714668FC" w14:textId="77777777" w:rsidR="00B4144E" w:rsidRDefault="00B4144E" w:rsidP="00B4144E">
      <w:pPr>
        <w:pStyle w:val="ListParagraph"/>
        <w:numPr>
          <w:ilvl w:val="0"/>
          <w:numId w:val="16"/>
        </w:numPr>
        <w:ind w:left="270" w:hanging="270"/>
      </w:pPr>
      <w:r>
        <w:t>Bug Class</w:t>
      </w:r>
    </w:p>
    <w:p w14:paraId="111F95C3" w14:textId="185169A4" w:rsidR="000647A3" w:rsidRPr="00390D94" w:rsidRDefault="00B4144E" w:rsidP="00B4144E">
      <w:pPr>
        <w:pStyle w:val="Note"/>
      </w:pPr>
      <w:r>
        <w:t xml:space="preserve">The set of </w:t>
      </w:r>
      <w:r w:rsidRPr="00A30CB2">
        <w:rPr>
          <w:b/>
          <w:bCs/>
        </w:rPr>
        <w:t>bug class</w:t>
      </w:r>
      <w:r>
        <w:t xml:space="preserve"> values is taken from the </w:t>
      </w:r>
      <w:r w:rsidRPr="004E0ABF">
        <w:rPr>
          <w:b/>
          <w:bCs/>
          <w:color w:val="000000" w:themeColor="text1"/>
        </w:rPr>
        <w:t>NIST Bugs Framework</w:t>
      </w:r>
      <w:r>
        <w:rPr>
          <w:b/>
          <w:bCs/>
          <w:color w:val="000000" w:themeColor="text1"/>
        </w:rPr>
        <w:t xml:space="preserve"> </w:t>
      </w:r>
      <w:r w:rsidRPr="004E0ABF">
        <w:rPr>
          <w:b/>
          <w:bCs/>
          <w:color w:val="0070C0"/>
          <w:vertAlign w:val="superscript"/>
        </w:rPr>
        <w:t>[4]</w:t>
      </w:r>
      <w:r>
        <w:rPr>
          <w:color w:val="000000" w:themeColor="text1"/>
        </w:rPr>
        <w:t xml:space="preserve"> d</w:t>
      </w:r>
      <w:r w:rsidRPr="004E0ABF">
        <w:rPr>
          <w:color w:val="000000" w:themeColor="text1"/>
        </w:rPr>
        <w:t>ocument.</w:t>
      </w:r>
    </w:p>
    <w:p w14:paraId="0CE94A09" w14:textId="7F651D23" w:rsidR="001D2F4C" w:rsidRPr="00987ACF" w:rsidRDefault="001D2F4C" w:rsidP="001D2F4C">
      <w:pPr>
        <w:pStyle w:val="Note"/>
      </w:pPr>
      <w:r w:rsidRPr="00987ACF">
        <w:rPr>
          <w:b/>
          <w:bCs/>
          <w:color w:val="0070C0"/>
        </w:rPr>
        <w:t>Note:</w:t>
      </w:r>
      <w:r w:rsidRPr="00987ACF">
        <w:tab/>
      </w:r>
      <w:r>
        <w:t>The list may contain additional information as appropriate to the type of tool.</w:t>
      </w:r>
    </w:p>
    <w:p w14:paraId="34173968" w14:textId="5926D86C" w:rsidR="005E3DCE" w:rsidRPr="005E3DCE" w:rsidRDefault="00880DB3" w:rsidP="00880DB3">
      <w:pPr>
        <w:pStyle w:val="Heading2"/>
      </w:pPr>
      <w:r>
        <w:t xml:space="preserve">NIST </w:t>
      </w:r>
      <w:r w:rsidRPr="00880DB3">
        <w:t>Bug</w:t>
      </w:r>
      <w:r>
        <w:t xml:space="preserve"> Classes</w:t>
      </w:r>
    </w:p>
    <w:p w14:paraId="1D95C8AB" w14:textId="76D12397" w:rsidR="00C52E2F" w:rsidRDefault="00C52E2F" w:rsidP="004D04D5">
      <w:r>
        <w:t xml:space="preserve">The </w:t>
      </w:r>
      <w:r w:rsidR="0063445A" w:rsidRPr="004E0ABF">
        <w:rPr>
          <w:b/>
          <w:bCs/>
          <w:color w:val="000000" w:themeColor="text1"/>
        </w:rPr>
        <w:t>NIST Bugs Framework</w:t>
      </w:r>
      <w:r w:rsidR="0063445A">
        <w:rPr>
          <w:b/>
          <w:bCs/>
          <w:color w:val="000000" w:themeColor="text1"/>
        </w:rPr>
        <w:t xml:space="preserve"> </w:t>
      </w:r>
      <w:r w:rsidR="0063445A">
        <w:t>provides a failure taxonomy which is useful in determining which cybersecurity-relevant options to focus on</w:t>
      </w:r>
      <w:r w:rsidR="005E3DCE">
        <w:t>.</w:t>
      </w:r>
      <w:r w:rsidR="0063445A">
        <w:t xml:space="preserve"> This information will be used in later activities within the secure setting process.</w:t>
      </w:r>
    </w:p>
    <w:p w14:paraId="107057ED" w14:textId="32CC977A" w:rsidR="0063445A" w:rsidRDefault="0063445A" w:rsidP="004D04D5">
      <w:r>
        <w:t>The bug classes are:</w:t>
      </w:r>
    </w:p>
    <w:p w14:paraId="7DFB16B1" w14:textId="4C1D92A3" w:rsidR="00880DB3" w:rsidRDefault="00880DB3" w:rsidP="00880DB3">
      <w:pPr>
        <w:pStyle w:val="Heading3"/>
      </w:pPr>
      <w:r w:rsidRPr="00880DB3">
        <w:t>Input</w:t>
      </w:r>
    </w:p>
    <w:p w14:paraId="4A543829" w14:textId="0E521B8E" w:rsidR="00880DB3" w:rsidRDefault="00880DB3" w:rsidP="00880DB3">
      <w:pPr>
        <w:pStyle w:val="ListParagraph"/>
        <w:numPr>
          <w:ilvl w:val="0"/>
          <w:numId w:val="16"/>
        </w:numPr>
        <w:ind w:left="270" w:hanging="270"/>
      </w:pPr>
      <w:r>
        <w:t>Validation</w:t>
      </w:r>
    </w:p>
    <w:p w14:paraId="49B59572" w14:textId="6032E769" w:rsidR="00880DB3" w:rsidRDefault="00880DB3" w:rsidP="00880DB3">
      <w:pPr>
        <w:pStyle w:val="ListParagraph"/>
        <w:numPr>
          <w:ilvl w:val="0"/>
          <w:numId w:val="16"/>
        </w:numPr>
        <w:ind w:left="270" w:hanging="270"/>
      </w:pPr>
      <w:r>
        <w:t>Verification</w:t>
      </w:r>
    </w:p>
    <w:p w14:paraId="449B5BB6" w14:textId="722ED237" w:rsidR="00880DB3" w:rsidRDefault="00880DB3" w:rsidP="00880DB3">
      <w:pPr>
        <w:pStyle w:val="Heading3"/>
      </w:pPr>
      <w:r w:rsidRPr="00880DB3">
        <w:t>Memory</w:t>
      </w:r>
    </w:p>
    <w:p w14:paraId="171A3208" w14:textId="7C7CA5C7" w:rsidR="00880DB3" w:rsidRDefault="00880DB3" w:rsidP="00880DB3">
      <w:pPr>
        <w:pStyle w:val="ListParagraph"/>
        <w:numPr>
          <w:ilvl w:val="0"/>
          <w:numId w:val="16"/>
        </w:numPr>
        <w:ind w:left="270" w:hanging="270"/>
      </w:pPr>
      <w:r>
        <w:t>Addressing</w:t>
      </w:r>
    </w:p>
    <w:p w14:paraId="62FE195F" w14:textId="404215A8" w:rsidR="00880DB3" w:rsidRDefault="00880DB3" w:rsidP="00880DB3">
      <w:pPr>
        <w:pStyle w:val="ListParagraph"/>
        <w:numPr>
          <w:ilvl w:val="0"/>
          <w:numId w:val="16"/>
        </w:numPr>
        <w:ind w:left="270" w:hanging="270"/>
      </w:pPr>
      <w:r>
        <w:t>Management</w:t>
      </w:r>
    </w:p>
    <w:p w14:paraId="072E91B4" w14:textId="7BEC197B" w:rsidR="00880DB3" w:rsidRDefault="00880DB3" w:rsidP="00880DB3">
      <w:pPr>
        <w:pStyle w:val="ListParagraph"/>
        <w:numPr>
          <w:ilvl w:val="0"/>
          <w:numId w:val="16"/>
        </w:numPr>
        <w:ind w:left="270" w:hanging="270"/>
      </w:pPr>
      <w:r>
        <w:t>Use</w:t>
      </w:r>
    </w:p>
    <w:p w14:paraId="28D2BF71" w14:textId="2E9AEB33" w:rsidR="00880DB3" w:rsidRDefault="00880DB3" w:rsidP="00880DB3">
      <w:pPr>
        <w:pStyle w:val="Heading3"/>
      </w:pPr>
      <w:r w:rsidRPr="00880DB3">
        <w:t>Data</w:t>
      </w:r>
    </w:p>
    <w:p w14:paraId="380714AA" w14:textId="7F80B39D" w:rsidR="00880DB3" w:rsidRDefault="00880DB3" w:rsidP="00880DB3">
      <w:pPr>
        <w:pStyle w:val="ListParagraph"/>
        <w:numPr>
          <w:ilvl w:val="0"/>
          <w:numId w:val="16"/>
        </w:numPr>
        <w:ind w:left="270" w:hanging="270"/>
      </w:pPr>
      <w:r>
        <w:t>Declaration</w:t>
      </w:r>
    </w:p>
    <w:p w14:paraId="02B08398" w14:textId="4FE1BECA" w:rsidR="00880DB3" w:rsidRDefault="00880DB3" w:rsidP="00880DB3">
      <w:pPr>
        <w:pStyle w:val="ListParagraph"/>
        <w:numPr>
          <w:ilvl w:val="0"/>
          <w:numId w:val="16"/>
        </w:numPr>
        <w:ind w:left="270" w:hanging="270"/>
      </w:pPr>
      <w:r>
        <w:t>Name Resolution</w:t>
      </w:r>
    </w:p>
    <w:p w14:paraId="48B51CC9" w14:textId="7770B834" w:rsidR="00880DB3" w:rsidRDefault="00880DB3" w:rsidP="00880DB3">
      <w:pPr>
        <w:pStyle w:val="ListParagraph"/>
        <w:numPr>
          <w:ilvl w:val="0"/>
          <w:numId w:val="16"/>
        </w:numPr>
        <w:ind w:left="270" w:hanging="270"/>
      </w:pPr>
      <w:r>
        <w:t>Type Computation</w:t>
      </w:r>
    </w:p>
    <w:p w14:paraId="4DA8B205" w14:textId="1F9C2EA0" w:rsidR="00880DB3" w:rsidRDefault="00880DB3" w:rsidP="00880DB3">
      <w:pPr>
        <w:pStyle w:val="ListParagraph"/>
        <w:numPr>
          <w:ilvl w:val="0"/>
          <w:numId w:val="16"/>
        </w:numPr>
        <w:ind w:left="270" w:hanging="270"/>
      </w:pPr>
      <w:r>
        <w:t>Type Conversion</w:t>
      </w:r>
    </w:p>
    <w:p w14:paraId="732E9421" w14:textId="0F5A616A" w:rsidR="0063445A" w:rsidRPr="00987ACF" w:rsidRDefault="0063445A" w:rsidP="0063445A">
      <w:pPr>
        <w:pStyle w:val="Note"/>
        <w:ind w:left="720" w:hanging="720"/>
      </w:pPr>
      <w:r w:rsidRPr="00987ACF">
        <w:rPr>
          <w:b/>
          <w:bCs/>
          <w:color w:val="0070C0"/>
        </w:rPr>
        <w:t>Note:</w:t>
      </w:r>
      <w:r w:rsidRPr="00987ACF">
        <w:tab/>
      </w:r>
      <w:r w:rsidR="00B30212">
        <w:t>It is assumed that not all tools will have cybersecurity-relevant options covering all bug classes</w:t>
      </w:r>
      <w:r>
        <w:t>.</w:t>
      </w:r>
    </w:p>
    <w:p w14:paraId="292B0A15" w14:textId="77777777" w:rsidR="0063445A" w:rsidRPr="00B66C59" w:rsidRDefault="0063445A" w:rsidP="0063445A"/>
    <w:p w14:paraId="645F68F1" w14:textId="77777777" w:rsidR="005E3DCE" w:rsidRDefault="005E3DCE" w:rsidP="004D04D5">
      <w:pPr>
        <w:rPr>
          <w:sz w:val="32"/>
          <w:szCs w:val="32"/>
        </w:rPr>
      </w:pPr>
      <w:r>
        <w:br w:type="page"/>
      </w:r>
    </w:p>
    <w:p w14:paraId="514180C1" w14:textId="2965AD09" w:rsidR="00FB7383" w:rsidRDefault="00FB7383" w:rsidP="004D04D5">
      <w:pPr>
        <w:pStyle w:val="Heading1"/>
      </w:pPr>
      <w:r w:rsidRPr="00987ACF">
        <w:lastRenderedPageBreak/>
        <w:t>Methodology</w:t>
      </w:r>
    </w:p>
    <w:p w14:paraId="0E822D46" w14:textId="5EB3FEA2" w:rsidR="00A776DB" w:rsidRDefault="00A776DB" w:rsidP="004D04D5">
      <w:r>
        <w:t xml:space="preserve">The </w:t>
      </w:r>
      <w:r w:rsidR="00B30212">
        <w:t>methodology for this activity is straightforward</w:t>
      </w:r>
      <w:r w:rsidRPr="00C517CF">
        <w:t>.</w:t>
      </w:r>
    </w:p>
    <w:p w14:paraId="0AB4518C" w14:textId="1EF9BA09" w:rsidR="007632F3" w:rsidRDefault="00B30212" w:rsidP="004D04D5">
      <w:r>
        <w:t>All available documentation is reviewed and a list of options is assembled</w:t>
      </w:r>
      <w:r w:rsidR="007632F3">
        <w:t>.</w:t>
      </w:r>
    </w:p>
    <w:p w14:paraId="5DBE1989" w14:textId="3781C623" w:rsidR="00B30212" w:rsidRPr="00987ACF" w:rsidRDefault="00B30212" w:rsidP="00B30212">
      <w:pPr>
        <w:pStyle w:val="Note"/>
      </w:pPr>
      <w:r w:rsidRPr="00987ACF">
        <w:rPr>
          <w:b/>
          <w:bCs/>
          <w:color w:val="0070C0"/>
        </w:rPr>
        <w:t>Note:</w:t>
      </w:r>
      <w:r w:rsidRPr="00987ACF">
        <w:tab/>
      </w:r>
      <w:r>
        <w:t xml:space="preserve">It is important to include all of the tool’s cybersecurity-relevant options, even those which may not be applicable to </w:t>
      </w:r>
      <w:r w:rsidR="006D77F7">
        <w:t xml:space="preserve">specific </w:t>
      </w:r>
      <w:r>
        <w:t>product</w:t>
      </w:r>
      <w:r w:rsidR="006D77F7">
        <w:t>s</w:t>
      </w:r>
      <w:r>
        <w:t>. Later activities will tailor the list to those which are deemed appropriate.</w:t>
      </w:r>
      <w:r w:rsidR="00625719">
        <w:br w:type="page"/>
      </w:r>
    </w:p>
    <w:p w14:paraId="6B10856E" w14:textId="60E68990" w:rsidR="00625719" w:rsidRDefault="00625719" w:rsidP="004D04D5"/>
    <w:p w14:paraId="31E40136" w14:textId="26D3C4D7" w:rsidR="00423A2C" w:rsidRPr="00987ACF" w:rsidRDefault="00692271" w:rsidP="004D04D5">
      <w:pPr>
        <w:pStyle w:val="Heading1"/>
      </w:pPr>
      <w:r>
        <w:t>Tool Security Options</w:t>
      </w:r>
      <w:r w:rsidR="006168EA">
        <w:t xml:space="preserve"> </w:t>
      </w:r>
      <w:r w:rsidR="00423A2C" w:rsidRPr="00987ACF">
        <w:t>Template</w:t>
      </w:r>
    </w:p>
    <w:p w14:paraId="130F40AC" w14:textId="238AC7A2" w:rsidR="00423A2C" w:rsidRPr="00987ACF" w:rsidRDefault="0022513B" w:rsidP="004D04D5">
      <w:pPr>
        <w:pStyle w:val="FirstParagraph"/>
      </w:pPr>
      <w:r w:rsidRPr="00987ACF">
        <w:t xml:space="preserve">The </w:t>
      </w:r>
      <w:r w:rsidR="00DF5974" w:rsidRPr="00987ACF">
        <w:t>element cybersecurity requirements</w:t>
      </w:r>
      <w:r w:rsidRPr="00987ACF">
        <w:t xml:space="preserve"> </w:t>
      </w:r>
      <w:r w:rsidR="006168EA">
        <w:t>catalog</w:t>
      </w:r>
      <w:r w:rsidR="00423A2C" w:rsidRPr="00987ACF">
        <w:t xml:space="preserve"> may be documented using the</w:t>
      </w:r>
      <w:r w:rsidR="00DF5974" w:rsidRPr="00987ACF">
        <w:t xml:space="preserve"> </w:t>
      </w:r>
      <w:r w:rsidR="00DF5974" w:rsidRPr="00987ACF">
        <w:rPr>
          <w:b/>
          <w:bCs/>
        </w:rPr>
        <w:t xml:space="preserve">AVCDL </w:t>
      </w:r>
      <w:r w:rsidR="002B24F4">
        <w:rPr>
          <w:b/>
          <w:bCs/>
        </w:rPr>
        <w:t xml:space="preserve">tool cybersecurity </w:t>
      </w:r>
      <w:r w:rsidR="00692271">
        <w:rPr>
          <w:b/>
          <w:bCs/>
        </w:rPr>
        <w:t>options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3DAEA9A6" w:rsidR="00423A2C" w:rsidRPr="00987ACF" w:rsidRDefault="00423A2C" w:rsidP="004D04D5">
      <w:pPr>
        <w:pStyle w:val="FirstParagraph"/>
      </w:pPr>
      <w:r w:rsidRPr="00987ACF">
        <w:t xml:space="preserve">There are </w:t>
      </w:r>
      <w:r w:rsidR="006D77F7">
        <w:t>five</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26C29994" w:rsidR="00B74851" w:rsidRDefault="00A722D9" w:rsidP="00CA7E40">
      <w:pPr>
        <w:pStyle w:val="ListParagraph"/>
      </w:pPr>
      <w:hyperlink w:anchor="_Options" w:history="1">
        <w:r w:rsidRPr="00A722D9">
          <w:rPr>
            <w:rStyle w:val="Hyperlink"/>
          </w:rPr>
          <w:t>Options</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2C967D9E">
            <wp:extent cx="5917490" cy="3186341"/>
            <wp:effectExtent l="0" t="0" r="1270" b="190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9"/>
                    <a:stretch>
                      <a:fillRect/>
                    </a:stretch>
                  </pic:blipFill>
                  <pic:spPr>
                    <a:xfrm>
                      <a:off x="0" y="0"/>
                      <a:ext cx="5917490" cy="3186341"/>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4C56CA25"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options list</w:t>
      </w:r>
      <w:r w:rsidRPr="00987ACF">
        <w:t>.</w:t>
      </w:r>
    </w:p>
    <w:p w14:paraId="19FB707E" w14:textId="19C52E20" w:rsidR="002C5B02" w:rsidRPr="00987ACF" w:rsidRDefault="002C5B02" w:rsidP="004D04D5">
      <w:pPr>
        <w:pStyle w:val="Heading3"/>
      </w:pPr>
      <w:r w:rsidRPr="00987ACF">
        <w:lastRenderedPageBreak/>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79AFCB34"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01775F">
        <w:t>cybersecurity</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39BD759D" w:rsidR="003B38D8" w:rsidRPr="00987ACF" w:rsidRDefault="003B38D8" w:rsidP="004D04D5">
      <w:r w:rsidRPr="00987ACF">
        <w:t xml:space="preserve">This is </w:t>
      </w:r>
      <w:r w:rsidR="00BE40E9" w:rsidRPr="00987ACF">
        <w:t xml:space="preserve">a brief description of changes made to the </w:t>
      </w:r>
      <w:r w:rsidR="0001775F">
        <w:t>workbook</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1B3BA153" w:rsidR="001B7D0E" w:rsidRPr="00987ACF" w:rsidRDefault="001B2B6C" w:rsidP="004D04D5">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967101">
        <w:t>cybersecurity options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1"/>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5C79D1">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79F526A5"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End w:id="7"/>
      <w:bookmarkEnd w:id="8"/>
      <w:bookmarkEnd w:id="9"/>
      <w:bookmarkEnd w:id="10"/>
      <w:bookmarkEnd w:id="11"/>
      <w:r>
        <w:lastRenderedPageBreak/>
        <w:t>Options</w:t>
      </w:r>
    </w:p>
    <w:p w14:paraId="76C0208D" w14:textId="3836BEAD" w:rsidR="00B2241B" w:rsidRPr="00987ACF" w:rsidRDefault="00B2241B" w:rsidP="004D04D5">
      <w:r w:rsidRPr="00987ACF">
        <w:t xml:space="preserve">The </w:t>
      </w:r>
      <w:r w:rsidR="00967101">
        <w:rPr>
          <w:b/>
          <w:bCs/>
        </w:rPr>
        <w:t>options</w:t>
      </w:r>
      <w:r w:rsidRPr="00987ACF">
        <w:t xml:space="preserve"> sheet of the workbook is shown below:</w:t>
      </w:r>
    </w:p>
    <w:p w14:paraId="43ADB716" w14:textId="4BB9F514" w:rsidR="00B2241B" w:rsidRPr="00987ACF" w:rsidRDefault="00707DDD" w:rsidP="004D04D5">
      <w:r>
        <w:rPr>
          <w:noProof/>
        </w:rPr>
        <w:drawing>
          <wp:inline distT="0" distB="0" distL="0" distR="0" wp14:anchorId="37FBE858" wp14:editId="55D1D510">
            <wp:extent cx="6052856" cy="1551044"/>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2"/>
                    <a:stretch>
                      <a:fillRect/>
                    </a:stretch>
                  </pic:blipFill>
                  <pic:spPr>
                    <a:xfrm>
                      <a:off x="0" y="0"/>
                      <a:ext cx="6052856" cy="1551044"/>
                    </a:xfrm>
                    <a:prstGeom prst="rect">
                      <a:avLst/>
                    </a:prstGeom>
                  </pic:spPr>
                </pic:pic>
              </a:graphicData>
            </a:graphic>
          </wp:inline>
        </w:drawing>
      </w:r>
    </w:p>
    <w:p w14:paraId="7A559630" w14:textId="74D00045" w:rsidR="00B2241B" w:rsidRPr="00987ACF" w:rsidRDefault="00B2241B" w:rsidP="004D04D5">
      <w:pPr>
        <w:pStyle w:val="Heading3"/>
      </w:pPr>
      <w:r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34662ECD" w14:textId="13A8E0E1" w:rsidR="00B2241B" w:rsidRPr="002265EC" w:rsidRDefault="00B27A24" w:rsidP="004D04D5">
      <w:pPr>
        <w:pStyle w:val="Heading3"/>
      </w:pPr>
      <w:r>
        <w:t>Description</w:t>
      </w:r>
    </w:p>
    <w:p w14:paraId="4F1E2B17" w14:textId="037940CD" w:rsidR="00B2241B" w:rsidRPr="00987ACF" w:rsidRDefault="00B2241B" w:rsidP="004D04D5">
      <w:r w:rsidRPr="00987ACF">
        <w:t xml:space="preserve">This is the </w:t>
      </w:r>
      <w:r w:rsidR="00B27A24">
        <w:t xml:space="preserve">description of the </w:t>
      </w:r>
      <w:r w:rsidR="005C79D1">
        <w:t>option</w:t>
      </w:r>
      <w:r w:rsidRPr="00987ACF">
        <w:t>.</w:t>
      </w:r>
    </w:p>
    <w:p w14:paraId="5367E92C" w14:textId="2F220EE5" w:rsidR="00B2241B" w:rsidRPr="00987ACF" w:rsidRDefault="00967101" w:rsidP="004D04D5">
      <w:pPr>
        <w:pStyle w:val="Heading3"/>
      </w:pPr>
      <w:r>
        <w:t>Relevance</w:t>
      </w:r>
    </w:p>
    <w:p w14:paraId="54691254" w14:textId="31CF31D2" w:rsidR="00B2241B" w:rsidRPr="00987ACF" w:rsidRDefault="00B27A24" w:rsidP="004D04D5">
      <w:r>
        <w:t>Th</w:t>
      </w:r>
      <w:r w:rsidR="005C79D1">
        <w:t>is field describes why the options is relevant from a cybersecurity perspective</w:t>
      </w:r>
      <w:r w:rsidR="00B2241B" w:rsidRPr="00987ACF">
        <w:t>.</w:t>
      </w:r>
    </w:p>
    <w:p w14:paraId="5DF0F615" w14:textId="7486FF5C" w:rsidR="00B2241B" w:rsidRPr="00987ACF" w:rsidRDefault="00967101" w:rsidP="004D04D5">
      <w:pPr>
        <w:pStyle w:val="Heading3"/>
      </w:pPr>
      <w:r>
        <w:t>Bug Class</w:t>
      </w:r>
    </w:p>
    <w:p w14:paraId="001D6E1B" w14:textId="2E985C2C" w:rsidR="00B2241B" w:rsidRPr="00987ACF" w:rsidRDefault="00B2241B" w:rsidP="004D04D5">
      <w:r w:rsidRPr="00987ACF">
        <w:t xml:space="preserve">This </w:t>
      </w:r>
      <w:r w:rsidR="005C79D1">
        <w:t>is the NIST bug class of the option</w:t>
      </w:r>
      <w:r w:rsidRPr="00987ACF">
        <w:t>.</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7EF5BD7C" w14:textId="5CDD0FD4" w:rsidR="00B2241B" w:rsidRDefault="00B2241B" w:rsidP="004D04D5">
      <w:pPr>
        <w:pStyle w:val="Heading2"/>
      </w:pPr>
    </w:p>
    <w:p w14:paraId="43A3B4F2" w14:textId="77777777" w:rsidR="00B2241B" w:rsidRDefault="00B2241B" w:rsidP="004D04D5">
      <w:r>
        <w:br w:type="page"/>
      </w:r>
    </w:p>
    <w:p w14:paraId="7DAD143A" w14:textId="34733ACE" w:rsidR="00FC5192" w:rsidRPr="00987ACF" w:rsidRDefault="00FC5192" w:rsidP="004D04D5">
      <w:pPr>
        <w:pStyle w:val="Heading2"/>
        <w:rPr>
          <w:sz w:val="22"/>
          <w:szCs w:val="22"/>
        </w:rPr>
      </w:pPr>
      <w:bookmarkStart w:id="12" w:name="_Process_Entities"/>
      <w:bookmarkStart w:id="13" w:name="_Interactor_Entities"/>
      <w:bookmarkEnd w:id="12"/>
      <w:bookmarkEnd w:id="13"/>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ABAFB79" w:rsidR="00FC5192" w:rsidRPr="00987ACF" w:rsidRDefault="00022252" w:rsidP="00967101">
      <w:pPr>
        <w:jc w:val="center"/>
      </w:pPr>
      <w:r>
        <w:rPr>
          <w:noProof/>
        </w:rPr>
        <w:drawing>
          <wp:inline distT="0" distB="0" distL="0" distR="0" wp14:anchorId="724E38E1" wp14:editId="3A50788C">
            <wp:extent cx="1264596" cy="1485901"/>
            <wp:effectExtent l="0" t="0" r="5715" b="0"/>
            <wp:docPr id="187064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pic:cNvPicPr/>
                  </pic:nvPicPr>
                  <pic:blipFill>
                    <a:blip r:embed="rId13"/>
                    <a:stretch>
                      <a:fillRect/>
                    </a:stretch>
                  </pic:blipFill>
                  <pic:spPr>
                    <a:xfrm>
                      <a:off x="0" y="0"/>
                      <a:ext cx="1283686" cy="15083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A916C4E" w14:textId="10C68776" w:rsidR="00341613" w:rsidRDefault="00DF5974" w:rsidP="006B657D">
      <w:pPr>
        <w:pStyle w:val="ListParagraph"/>
        <w:numPr>
          <w:ilvl w:val="0"/>
          <w:numId w:val="3"/>
        </w:numPr>
        <w:spacing w:after="0"/>
      </w:pPr>
      <w:r w:rsidRPr="009566A7">
        <w:rPr>
          <w:b/>
          <w:bCs/>
        </w:rPr>
        <w:t xml:space="preserve">AVCDL </w:t>
      </w:r>
      <w:r w:rsidR="002B24F4">
        <w:rPr>
          <w:b/>
          <w:bCs/>
        </w:rPr>
        <w:t xml:space="preserve">tool cybersecurity </w:t>
      </w:r>
      <w:r w:rsidR="00692271">
        <w:rPr>
          <w:b/>
          <w:bCs/>
        </w:rPr>
        <w:t>options</w:t>
      </w:r>
      <w:r w:rsidRPr="009566A7">
        <w:rPr>
          <w:b/>
          <w:bCs/>
        </w:rPr>
        <w:t xml:space="preserve"> template</w:t>
      </w:r>
      <w:r w:rsidR="00341613" w:rsidRPr="00987ACF">
        <w:t xml:space="preserve"> (AVCDL template)</w:t>
      </w:r>
    </w:p>
    <w:p w14:paraId="04EB7F36" w14:textId="08128AB9" w:rsidR="00C52E2F" w:rsidRPr="006B657D" w:rsidRDefault="0063445A" w:rsidP="006B657D">
      <w:pPr>
        <w:numPr>
          <w:ilvl w:val="0"/>
          <w:numId w:val="3"/>
        </w:numPr>
        <w:spacing w:after="0"/>
        <w:jc w:val="left"/>
        <w:rPr>
          <w:rFonts w:ascii="Courier New" w:hAnsi="Courier New" w:cs="Courier New"/>
          <w:b/>
          <w:bCs/>
          <w:sz w:val="21"/>
          <w:szCs w:val="21"/>
        </w:rPr>
      </w:pPr>
      <w:r w:rsidRPr="0063445A">
        <w:rPr>
          <w:b/>
          <w:bCs/>
        </w:rPr>
        <w:t>NIST SP 800-231 Bugs Framework (BF): Formalizing Cybersecurity Weaknesses and Vulnerabilities</w:t>
      </w:r>
      <w:r w:rsidR="00880DB3">
        <w:rPr>
          <w:b/>
          <w:bCs/>
        </w:rPr>
        <w:br/>
      </w:r>
      <w:hyperlink r:id="rId14" w:history="1">
        <w:r w:rsidRPr="00741CA2">
          <w:rPr>
            <w:rStyle w:val="Hyperlink"/>
            <w:rFonts w:ascii="Courier New" w:hAnsi="Courier New" w:cs="Courier New"/>
            <w:b/>
            <w:bCs/>
          </w:rPr>
          <w:t>https://nvlpubs.nist.gov/nistpubs/SpecialPublications/NIST.SP.800-231.pdf</w:t>
        </w:r>
      </w:hyperlink>
      <w:r>
        <w:rPr>
          <w:rFonts w:ascii="Courier New" w:hAnsi="Courier New" w:cs="Courier New"/>
          <w:b/>
          <w:bCs/>
        </w:rPr>
        <w:t xml:space="preserve"> </w:t>
      </w:r>
      <w:r w:rsidR="006B657D">
        <w:rPr>
          <w:rFonts w:ascii="Courier New" w:hAnsi="Courier New" w:cs="Courier New"/>
          <w:b/>
          <w:bCs/>
        </w:rPr>
        <w:t xml:space="preserve"> </w:t>
      </w:r>
    </w:p>
    <w:p w14:paraId="3CD7BBB3" w14:textId="50AC1A72" w:rsidR="00FC7727" w:rsidRPr="0063445A" w:rsidRDefault="00FC7727" w:rsidP="0063445A">
      <w:pPr>
        <w:ind w:left="360"/>
        <w:rPr>
          <w:color w:val="000000" w:themeColor="text1"/>
        </w:rPr>
      </w:pPr>
    </w:p>
    <w:sectPr w:rsidR="00FC7727" w:rsidRPr="0063445A"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69BC0" w14:textId="77777777" w:rsidR="00DC5A0B" w:rsidRDefault="00DC5A0B" w:rsidP="004D04D5">
      <w:r>
        <w:separator/>
      </w:r>
    </w:p>
  </w:endnote>
  <w:endnote w:type="continuationSeparator" w:id="0">
    <w:p w14:paraId="378B6B0F" w14:textId="77777777" w:rsidR="00DC5A0B" w:rsidRDefault="00DC5A0B"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F547C" w14:textId="77777777" w:rsidR="00DC5A0B" w:rsidRDefault="00DC5A0B" w:rsidP="004D04D5">
      <w:r>
        <w:separator/>
      </w:r>
    </w:p>
  </w:footnote>
  <w:footnote w:type="continuationSeparator" w:id="0">
    <w:p w14:paraId="5AA1A425" w14:textId="77777777" w:rsidR="00DC5A0B" w:rsidRDefault="00DC5A0B"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3EC0341"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EA3A77"/>
    <w:multiLevelType w:val="hybridMultilevel"/>
    <w:tmpl w:val="58ECA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 w:numId="16" w16cid:durableId="44265507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1775F"/>
    <w:rsid w:val="00022252"/>
    <w:rsid w:val="00022618"/>
    <w:rsid w:val="00035D32"/>
    <w:rsid w:val="0003636D"/>
    <w:rsid w:val="00041C61"/>
    <w:rsid w:val="000575D5"/>
    <w:rsid w:val="000647A3"/>
    <w:rsid w:val="00074E0B"/>
    <w:rsid w:val="00081B38"/>
    <w:rsid w:val="00082344"/>
    <w:rsid w:val="000843A4"/>
    <w:rsid w:val="00095309"/>
    <w:rsid w:val="000B1623"/>
    <w:rsid w:val="000B6439"/>
    <w:rsid w:val="000C3C2E"/>
    <w:rsid w:val="000C5B9D"/>
    <w:rsid w:val="000D0B98"/>
    <w:rsid w:val="000D5DA7"/>
    <w:rsid w:val="000D70F7"/>
    <w:rsid w:val="000E51B1"/>
    <w:rsid w:val="00104356"/>
    <w:rsid w:val="001101CC"/>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2F4C"/>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24F4"/>
    <w:rsid w:val="002B3B06"/>
    <w:rsid w:val="002C5B02"/>
    <w:rsid w:val="002D16FA"/>
    <w:rsid w:val="002D27BD"/>
    <w:rsid w:val="002E38B5"/>
    <w:rsid w:val="002F3397"/>
    <w:rsid w:val="00300B85"/>
    <w:rsid w:val="0031489C"/>
    <w:rsid w:val="00315B00"/>
    <w:rsid w:val="00322E9F"/>
    <w:rsid w:val="003259B0"/>
    <w:rsid w:val="00336296"/>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38D8"/>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33F93"/>
    <w:rsid w:val="0063445A"/>
    <w:rsid w:val="00636BC6"/>
    <w:rsid w:val="00640D1F"/>
    <w:rsid w:val="00650B9A"/>
    <w:rsid w:val="0065313E"/>
    <w:rsid w:val="00657109"/>
    <w:rsid w:val="006647A4"/>
    <w:rsid w:val="00675A1F"/>
    <w:rsid w:val="00676973"/>
    <w:rsid w:val="0068000A"/>
    <w:rsid w:val="00683FA9"/>
    <w:rsid w:val="00692271"/>
    <w:rsid w:val="00694932"/>
    <w:rsid w:val="006A022D"/>
    <w:rsid w:val="006B657D"/>
    <w:rsid w:val="006B6D54"/>
    <w:rsid w:val="006C3D3F"/>
    <w:rsid w:val="006D15EA"/>
    <w:rsid w:val="006D33BE"/>
    <w:rsid w:val="006D4638"/>
    <w:rsid w:val="006D6222"/>
    <w:rsid w:val="006D77F7"/>
    <w:rsid w:val="006E0BF2"/>
    <w:rsid w:val="006E417E"/>
    <w:rsid w:val="006E5681"/>
    <w:rsid w:val="006F0B02"/>
    <w:rsid w:val="006F4701"/>
    <w:rsid w:val="006F7485"/>
    <w:rsid w:val="00707AEF"/>
    <w:rsid w:val="00707DDD"/>
    <w:rsid w:val="0071021F"/>
    <w:rsid w:val="007278C5"/>
    <w:rsid w:val="00735907"/>
    <w:rsid w:val="0074002C"/>
    <w:rsid w:val="007435DD"/>
    <w:rsid w:val="0074494B"/>
    <w:rsid w:val="0074540A"/>
    <w:rsid w:val="00746AF6"/>
    <w:rsid w:val="007471AA"/>
    <w:rsid w:val="007514C0"/>
    <w:rsid w:val="0075347A"/>
    <w:rsid w:val="007573D7"/>
    <w:rsid w:val="007632F3"/>
    <w:rsid w:val="00765D73"/>
    <w:rsid w:val="00770877"/>
    <w:rsid w:val="00784608"/>
    <w:rsid w:val="00786287"/>
    <w:rsid w:val="00787790"/>
    <w:rsid w:val="00796B60"/>
    <w:rsid w:val="007A0E12"/>
    <w:rsid w:val="007A2EA1"/>
    <w:rsid w:val="007A45D4"/>
    <w:rsid w:val="007A5F3B"/>
    <w:rsid w:val="007B1613"/>
    <w:rsid w:val="007B5DC1"/>
    <w:rsid w:val="007C2515"/>
    <w:rsid w:val="007D4044"/>
    <w:rsid w:val="007E6977"/>
    <w:rsid w:val="007F1FBE"/>
    <w:rsid w:val="007F3451"/>
    <w:rsid w:val="007F5DED"/>
    <w:rsid w:val="007F60A6"/>
    <w:rsid w:val="007F6879"/>
    <w:rsid w:val="008069A3"/>
    <w:rsid w:val="00817BE8"/>
    <w:rsid w:val="00821B19"/>
    <w:rsid w:val="00825C12"/>
    <w:rsid w:val="008345A2"/>
    <w:rsid w:val="00846681"/>
    <w:rsid w:val="008477EC"/>
    <w:rsid w:val="00851759"/>
    <w:rsid w:val="00854151"/>
    <w:rsid w:val="0086608A"/>
    <w:rsid w:val="00867179"/>
    <w:rsid w:val="00871D61"/>
    <w:rsid w:val="0087275A"/>
    <w:rsid w:val="00873272"/>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B6"/>
    <w:rsid w:val="0096593D"/>
    <w:rsid w:val="00967101"/>
    <w:rsid w:val="0097090A"/>
    <w:rsid w:val="0098075F"/>
    <w:rsid w:val="00980ABB"/>
    <w:rsid w:val="00987ACF"/>
    <w:rsid w:val="0099436F"/>
    <w:rsid w:val="009A1C2B"/>
    <w:rsid w:val="009B0573"/>
    <w:rsid w:val="009B403C"/>
    <w:rsid w:val="009C1E7C"/>
    <w:rsid w:val="009C51F8"/>
    <w:rsid w:val="009D066E"/>
    <w:rsid w:val="009E36AB"/>
    <w:rsid w:val="009E4103"/>
    <w:rsid w:val="009F02E9"/>
    <w:rsid w:val="009F3CC8"/>
    <w:rsid w:val="00A01740"/>
    <w:rsid w:val="00A03D13"/>
    <w:rsid w:val="00A13157"/>
    <w:rsid w:val="00A224AF"/>
    <w:rsid w:val="00A2327B"/>
    <w:rsid w:val="00A32733"/>
    <w:rsid w:val="00A32A29"/>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B53AF"/>
    <w:rsid w:val="00AE3BDD"/>
    <w:rsid w:val="00AF513D"/>
    <w:rsid w:val="00B0335A"/>
    <w:rsid w:val="00B21738"/>
    <w:rsid w:val="00B2241B"/>
    <w:rsid w:val="00B249E9"/>
    <w:rsid w:val="00B26CCD"/>
    <w:rsid w:val="00B27A24"/>
    <w:rsid w:val="00B30212"/>
    <w:rsid w:val="00B310D1"/>
    <w:rsid w:val="00B365D9"/>
    <w:rsid w:val="00B4000F"/>
    <w:rsid w:val="00B4144E"/>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015"/>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C5A0B"/>
    <w:rsid w:val="00DE1A91"/>
    <w:rsid w:val="00DE6452"/>
    <w:rsid w:val="00DF1A31"/>
    <w:rsid w:val="00DF5974"/>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1625"/>
    <w:rsid w:val="00F37037"/>
    <w:rsid w:val="00F401FC"/>
    <w:rsid w:val="00F418B5"/>
    <w:rsid w:val="00F53FE3"/>
    <w:rsid w:val="00F66A70"/>
    <w:rsid w:val="00F81A30"/>
    <w:rsid w:val="00F835A8"/>
    <w:rsid w:val="00F837E7"/>
    <w:rsid w:val="00F8494B"/>
    <w:rsid w:val="00F8497C"/>
    <w:rsid w:val="00F90EB1"/>
    <w:rsid w:val="00F96AAD"/>
    <w:rsid w:val="00FA00D2"/>
    <w:rsid w:val="00FA64C3"/>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vlpubs.nist.gov/nistpubs/SpecialPublications/NIST.SP.800-23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1309</Words>
  <Characters>7296</Characters>
  <Application>Microsoft Office Word</Application>
  <DocSecurity>0</DocSecurity>
  <Lines>214</Lines>
  <Paragraphs>172</Paragraphs>
  <ScaleCrop>false</ScaleCrop>
  <HeadingPairs>
    <vt:vector size="2" baseType="variant">
      <vt:variant>
        <vt:lpstr>Title</vt:lpstr>
      </vt:variant>
      <vt:variant>
        <vt:i4>1</vt:i4>
      </vt:variant>
    </vt:vector>
  </HeadingPairs>
  <TitlesOfParts>
    <vt:vector size="1" baseType="lpstr">
      <vt:lpstr>Secure Setting - Identify Security Options Procedure</vt:lpstr>
    </vt:vector>
  </TitlesOfParts>
  <Manager/>
  <Company>Torc Robotics, Inc.</Company>
  <LinksUpToDate>false</LinksUpToDate>
  <CharactersWithSpaces>8433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Identify Options Procedure</dc:title>
  <dc:subject>secure settings identify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2025-09-04T17:30:00Z</dcterms:created>
  <dcterms:modified xsi:type="dcterms:W3CDTF">2025-09-04T17:52:00Z</dcterms:modified>
  <cp:category/>
</cp:coreProperties>
</file>