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38266FCF" w:rsidR="00637BF5" w:rsidRPr="00637BF5" w:rsidRDefault="00637BF5" w:rsidP="00C15EAF">
      <w:pPr>
        <w:spacing w:after="0"/>
      </w:pPr>
      <w:r>
        <w:t xml:space="preserve">Version </w:t>
      </w:r>
      <w:r w:rsidR="00587390">
        <w:t>9</w:t>
      </w:r>
    </w:p>
    <w:p w14:paraId="5CB09D6A" w14:textId="47538A87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857C87">
        <w:rPr>
          <w:noProof/>
        </w:rPr>
        <w:t>8/8/25 7:54 AM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150BF5">
      <w:pPr>
        <w:spacing w:after="0"/>
      </w:pPr>
      <w:r w:rsidRPr="000B50DC">
        <w:t>Garth Scheidemantel</w:t>
      </w:r>
    </w:p>
    <w:p w14:paraId="493FE16F" w14:textId="6487CF8B" w:rsidR="00125936" w:rsidRPr="00826FDB" w:rsidRDefault="00125936" w:rsidP="000B50DC"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8764D14" w:rsidR="0081397E" w:rsidRPr="00826FDB" w:rsidRDefault="00826FDB"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 xml:space="preserve">. This is necessary given the nature of safety-critical, cyber-physical systems, subject to certifications such as </w:t>
      </w:r>
      <w:r w:rsidRPr="000B50DC">
        <w:rPr>
          <w:b/>
          <w:bCs/>
        </w:rPr>
        <w:t>ISO</w:t>
      </w:r>
      <w:r w:rsidR="00F50CC5">
        <w:rPr>
          <w:b/>
          <w:bCs/>
        </w:rPr>
        <w:t>/SAE</w:t>
      </w:r>
      <w:r w:rsidRPr="000B50DC">
        <w:rPr>
          <w:b/>
          <w:bCs/>
        </w:rPr>
        <w:t xml:space="preserve"> 21434</w:t>
      </w:r>
      <w:r w:rsidRPr="00E828EA">
        <w:t xml:space="preserve"> and </w:t>
      </w:r>
      <w:r w:rsidR="000B50DC" w:rsidRPr="000B50DC">
        <w:rPr>
          <w:b/>
          <w:bCs/>
        </w:rPr>
        <w:t xml:space="preserve">ISO </w:t>
      </w:r>
      <w:r w:rsidRPr="000B50DC">
        <w:rPr>
          <w:b/>
          <w:bCs/>
        </w:rPr>
        <w:t>26262</w:t>
      </w:r>
      <w:r w:rsidR="00D23C9C" w:rsidRPr="00826FDB">
        <w:t>.</w:t>
      </w:r>
    </w:p>
    <w:p w14:paraId="51E64A69" w14:textId="77777777" w:rsidR="00637BF5" w:rsidRDefault="00637BF5" w:rsidP="00637BF5">
      <w:pPr>
        <w:pStyle w:val="Heading1"/>
      </w:pPr>
      <w:bookmarkStart w:id="4" w:name="_f5diy2ktdyyf" w:colFirst="0" w:colLast="0"/>
      <w:bookmarkEnd w:id="4"/>
      <w:r>
        <w:t>License</w:t>
      </w:r>
    </w:p>
    <w:p w14:paraId="31A455CB" w14:textId="23AC6C61" w:rsidR="001E0FE6" w:rsidRPr="001E0FE6" w:rsidRDefault="001E0FE6" w:rsidP="001E0FE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This work was </w:t>
      </w:r>
      <w:r w:rsidR="00C830FE">
        <w:rPr>
          <w:color w:val="000000"/>
          <w:lang w:val="en-US"/>
        </w:rPr>
        <w:t xml:space="preserve">originally </w:t>
      </w:r>
      <w:r>
        <w:rPr>
          <w:color w:val="000000"/>
          <w:lang w:val="en-US"/>
        </w:rPr>
        <w:t xml:space="preserve">created by </w:t>
      </w:r>
      <w:r w:rsidR="00C830FE">
        <w:rPr>
          <w:b/>
          <w:bCs/>
          <w:color w:val="000000"/>
          <w:lang w:val="en-US"/>
        </w:rPr>
        <w:t>Motional</w:t>
      </w:r>
      <w:r>
        <w:rPr>
          <w:color w:val="000000"/>
          <w:lang w:val="en-US"/>
        </w:rPr>
        <w:t xml:space="preserve"> and is licensed under the </w:t>
      </w:r>
      <w:r>
        <w:rPr>
          <w:b/>
          <w:bCs/>
          <w:color w:val="000000"/>
          <w:lang w:val="en-US"/>
        </w:rPr>
        <w:t>Creative Commons Attribution-Share Alike (CC BY-SA-4.0)</w:t>
      </w:r>
      <w:r>
        <w:rPr>
          <w:color w:val="000000"/>
          <w:lang w:val="en-US"/>
        </w:rPr>
        <w:t xml:space="preserve"> License.</w:t>
      </w:r>
    </w:p>
    <w:p w14:paraId="1A1C7E80" w14:textId="0F37EB2C" w:rsidR="000B50DC" w:rsidRDefault="001E0FE6" w:rsidP="001E0FE6">
      <w:pPr>
        <w:rPr>
          <w:sz w:val="40"/>
          <w:szCs w:val="40"/>
        </w:rPr>
      </w:pPr>
      <w:hyperlink r:id="rId7" w:history="1">
        <w:r w:rsidRPr="00FB62C5">
          <w:rPr>
            <w:rStyle w:val="Hyperlink"/>
            <w:rFonts w:cs="Courier New"/>
            <w:bCs/>
            <w:sz w:val="22"/>
            <w:lang w:val="en-US"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  <w:color w:val="0133EA"/>
          <w:lang w:val="en-US"/>
        </w:rPr>
        <w:t xml:space="preserve"> </w:t>
      </w:r>
      <w:r w:rsidR="000B50DC"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04836AD1">
            <wp:extent cx="5943600" cy="19254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 w:rsidP="00150BF5">
      <w:pPr>
        <w:pStyle w:val="Heading1"/>
        <w:spacing w:after="0" w:line="240" w:lineRule="auto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5139D7B1" w14:textId="4B433687" w:rsidR="00AC5B39" w:rsidRDefault="00AC5B39" w:rsidP="00150BF5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72C3" w14:textId="3FC81A33" w:rsidR="007066BA" w:rsidRDefault="007066BA" w:rsidP="007066BA"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20D85F9C" w14:textId="77777777" w:rsidR="004E0ABF" w:rsidRDefault="004E0ABF">
      <w:pPr>
        <w:spacing w:after="0"/>
        <w:jc w:val="left"/>
      </w:pPr>
      <w:r>
        <w:br w:type="page"/>
      </w:r>
    </w:p>
    <w:p w14:paraId="629E67EB" w14:textId="2020AEA3" w:rsidR="007066BA" w:rsidRDefault="007066BA" w:rsidP="007066BA">
      <w:r>
        <w:lastRenderedPageBreak/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</w:t>
      </w:r>
      <w:r w:rsidR="004E0ABF">
        <w:t>4</w:t>
      </w:r>
      <w:r>
        <w:t xml:space="preserve">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77B42B47" w14:textId="2217FF81" w:rsidR="004E0ABF" w:rsidRDefault="004E0ABF" w:rsidP="007066BA">
      <w:pPr>
        <w:pStyle w:val="ListParagraph"/>
        <w:numPr>
          <w:ilvl w:val="0"/>
          <w:numId w:val="2"/>
        </w:numPr>
        <w:ind w:left="270" w:hanging="270"/>
      </w:pPr>
      <w:r>
        <w:t>Bug Class</w:t>
      </w:r>
    </w:p>
    <w:p w14:paraId="3D7B83D6" w14:textId="06DF868C" w:rsidR="004E0ABF" w:rsidRDefault="004E0ABF" w:rsidP="00A30CB2">
      <w:pPr>
        <w:spacing w:after="0"/>
        <w:rPr>
          <w:sz w:val="32"/>
          <w:szCs w:val="32"/>
        </w:rPr>
      </w:pPr>
      <w:r>
        <w:t xml:space="preserve">The set of </w:t>
      </w:r>
      <w:r w:rsidRPr="00A30CB2">
        <w:rPr>
          <w:b/>
          <w:bCs/>
        </w:rPr>
        <w:t>bug class</w:t>
      </w:r>
      <w:r>
        <w:t xml:space="preserve"> values is taken from the </w:t>
      </w:r>
      <w:r w:rsidRPr="004E0ABF">
        <w:rPr>
          <w:b/>
          <w:bCs/>
          <w:color w:val="000000" w:themeColor="text1"/>
        </w:rPr>
        <w:t>NIST SP 800-231 Bugs Framework</w:t>
      </w:r>
      <w:r>
        <w:rPr>
          <w:b/>
          <w:bCs/>
          <w:color w:val="000000" w:themeColor="text1"/>
        </w:rPr>
        <w:t xml:space="preserve"> </w:t>
      </w:r>
      <w:r w:rsidRPr="004E0ABF">
        <w:rPr>
          <w:b/>
          <w:bCs/>
          <w:color w:val="0070C0"/>
          <w:vertAlign w:val="superscript"/>
        </w:rPr>
        <w:t>[4]</w:t>
      </w:r>
      <w:r>
        <w:rPr>
          <w:color w:val="000000" w:themeColor="text1"/>
        </w:rPr>
        <w:t xml:space="preserve"> d</w:t>
      </w:r>
      <w:r w:rsidRPr="004E0ABF">
        <w:rPr>
          <w:color w:val="000000" w:themeColor="text1"/>
        </w:rPr>
        <w:t>ocument.</w:t>
      </w:r>
      <w:r>
        <w:br w:type="page"/>
      </w:r>
    </w:p>
    <w:p w14:paraId="57046613" w14:textId="27D8A696" w:rsidR="00AC5B39" w:rsidRDefault="007066BA" w:rsidP="00AC5B39">
      <w:pPr>
        <w:pStyle w:val="Heading2"/>
      </w:pPr>
      <w:r>
        <w:lastRenderedPageBreak/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2129D543" w14:textId="50D35E7B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683" w14:textId="06FFC3DF" w:rsidR="007066BA" w:rsidRDefault="00604A1B" w:rsidP="00604A1B">
      <w:pPr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</w:t>
      </w:r>
      <w:r w:rsidRPr="004E0ABF">
        <w:rPr>
          <w:b/>
          <w:bCs/>
        </w:rPr>
        <w:t>security priority category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92CFD9A" w14:textId="0CE880E0" w:rsidR="004E0ABF" w:rsidRDefault="004E0ABF" w:rsidP="004E0ABF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 xml:space="preserve">The </w:t>
      </w:r>
      <w:r w:rsidRPr="004E0ABF">
        <w:rPr>
          <w:b/>
          <w:bCs/>
        </w:rPr>
        <w:t>security priority category</w:t>
      </w:r>
      <w:r>
        <w:t xml:space="preserve"> values should be well-defined such as </w:t>
      </w:r>
      <w:r w:rsidRPr="004E0ABF">
        <w:rPr>
          <w:b/>
          <w:bCs/>
        </w:rPr>
        <w:t>low</w:t>
      </w:r>
      <w:r>
        <w:t xml:space="preserve">, </w:t>
      </w:r>
      <w:r w:rsidRPr="004E0ABF">
        <w:rPr>
          <w:b/>
          <w:bCs/>
        </w:rPr>
        <w:t>medium</w:t>
      </w:r>
      <w:r>
        <w:t xml:space="preserve">, and </w:t>
      </w:r>
      <w:r w:rsidRPr="004E0ABF">
        <w:rPr>
          <w:b/>
          <w:bCs/>
        </w:rPr>
        <w:t>high</w:t>
      </w:r>
      <w:r>
        <w:t xml:space="preserve">. </w:t>
      </w:r>
      <w:r w:rsidR="00587390">
        <w:t xml:space="preserve">A </w:t>
      </w:r>
      <w:r w:rsidR="00587390" w:rsidRPr="00587390">
        <w:rPr>
          <w:b/>
          <w:bCs/>
        </w:rPr>
        <w:t>may do</w:t>
      </w:r>
      <w:r w:rsidR="00587390">
        <w:t xml:space="preserve"> / </w:t>
      </w:r>
      <w:r w:rsidR="00587390" w:rsidRPr="00587390">
        <w:rPr>
          <w:b/>
          <w:bCs/>
        </w:rPr>
        <w:t>must do</w:t>
      </w:r>
      <w:r w:rsidR="00587390">
        <w:t xml:space="preserve"> value set may also be used in situations where there is a clear </w:t>
      </w:r>
      <w:r w:rsidR="00857C87">
        <w:t>distinction</w:t>
      </w:r>
      <w:r w:rsidR="00587390">
        <w:t xml:space="preserve">. </w:t>
      </w:r>
      <w:r>
        <w:t>The determinants for these should documented in such a way that enables any competent cybersecurity SME to apply them consistently.</w:t>
      </w: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</w:p>
          <w:p w14:paraId="7F3F5FB2" w14:textId="1B450CF0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Development SME</w:t>
            </w:r>
          </w:p>
          <w:p w14:paraId="13609FF6" w14:textId="2C75D32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1D36CD4F" w14:textId="57DC6A07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C52A" w14:textId="0757C900" w:rsidR="00604A1B" w:rsidRDefault="00604A1B" w:rsidP="00604A1B"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3392BE9" w14:textId="3DDC641D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14C8B1CE" wp14:editId="18A3D3A2">
            <wp:extent cx="4464154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4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20CB" w14:textId="3518F376" w:rsidR="000B50DC" w:rsidRPr="00125936" w:rsidRDefault="002B4458" w:rsidP="00125936">
      <w:pPr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 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738691C" w14:textId="48F670EE" w:rsidR="004E0ABF" w:rsidRPr="004E0ABF" w:rsidRDefault="004E0ABF" w:rsidP="004E0ABF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E0ABF">
        <w:rPr>
          <w:b/>
          <w:bCs/>
          <w:color w:val="000000" w:themeColor="text1"/>
        </w:rPr>
        <w:t>NIST SP 800-231 Bugs Framework (BF): Formalizing Cybersecurity Weaknesses and Vulnerabilities</w:t>
      </w:r>
      <w:r>
        <w:rPr>
          <w:color w:val="000000" w:themeColor="text1"/>
        </w:rPr>
        <w:br/>
      </w:r>
      <w:hyperlink r:id="rId14" w:history="1">
        <w:r w:rsidRPr="004E0ABF">
          <w:rPr>
            <w:rStyle w:val="Hyperlink"/>
            <w:rFonts w:cs="Courier New"/>
            <w:szCs w:val="24"/>
          </w:rPr>
          <w:t>https://nvlpubs.nist.gov/nistpubs/SpecialPublications/NIST.SP.800-231.pdf</w:t>
        </w:r>
      </w:hyperlink>
      <w:r w:rsidRPr="004E0ABF">
        <w:rPr>
          <w:color w:val="000000" w:themeColor="text1"/>
          <w:sz w:val="24"/>
          <w:szCs w:val="24"/>
        </w:rPr>
        <w:t xml:space="preserve"> </w:t>
      </w:r>
    </w:p>
    <w:p w14:paraId="0000000D" w14:textId="77777777" w:rsidR="0081397E" w:rsidRDefault="0081397E"/>
    <w:sectPr w:rsidR="0081397E" w:rsidSect="00F50CC5">
      <w:footerReference w:type="even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CF3DA" w14:textId="77777777" w:rsidR="00944483" w:rsidRDefault="00944483" w:rsidP="00F50CC5">
      <w:pPr>
        <w:spacing w:line="240" w:lineRule="auto"/>
      </w:pPr>
      <w:r>
        <w:separator/>
      </w:r>
    </w:p>
  </w:endnote>
  <w:endnote w:type="continuationSeparator" w:id="0">
    <w:p w14:paraId="6A755FD4" w14:textId="77777777" w:rsidR="00944483" w:rsidRDefault="00944483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78186" w14:textId="77777777" w:rsidR="00944483" w:rsidRDefault="00944483" w:rsidP="00F50CC5">
      <w:pPr>
        <w:spacing w:line="240" w:lineRule="auto"/>
      </w:pPr>
      <w:r>
        <w:separator/>
      </w:r>
    </w:p>
  </w:footnote>
  <w:footnote w:type="continuationSeparator" w:id="0">
    <w:p w14:paraId="44952F27" w14:textId="77777777" w:rsidR="00944483" w:rsidRDefault="00944483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125936"/>
    <w:rsid w:val="00150BF5"/>
    <w:rsid w:val="001E0FE6"/>
    <w:rsid w:val="002A04CF"/>
    <w:rsid w:val="002B4458"/>
    <w:rsid w:val="0036567E"/>
    <w:rsid w:val="00425C51"/>
    <w:rsid w:val="004E0ABF"/>
    <w:rsid w:val="00524B5D"/>
    <w:rsid w:val="00587390"/>
    <w:rsid w:val="005A52A8"/>
    <w:rsid w:val="005C3DDF"/>
    <w:rsid w:val="00604A1B"/>
    <w:rsid w:val="006303D4"/>
    <w:rsid w:val="00637BF5"/>
    <w:rsid w:val="007066BA"/>
    <w:rsid w:val="007163EF"/>
    <w:rsid w:val="00756F91"/>
    <w:rsid w:val="007679D1"/>
    <w:rsid w:val="0081397E"/>
    <w:rsid w:val="00826FDB"/>
    <w:rsid w:val="00857C87"/>
    <w:rsid w:val="0087278A"/>
    <w:rsid w:val="00905475"/>
    <w:rsid w:val="00944483"/>
    <w:rsid w:val="009B301D"/>
    <w:rsid w:val="00A30CB2"/>
    <w:rsid w:val="00AC5B39"/>
    <w:rsid w:val="00B5355A"/>
    <w:rsid w:val="00BB6FBA"/>
    <w:rsid w:val="00C15EAF"/>
    <w:rsid w:val="00C830FE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FE6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nvlpubs.nist.gov/nistpubs/SpecialPublications/NIST.SP.800-23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547</Words>
  <Characters>3480</Characters>
  <Application>Microsoft Office Word</Application>
  <DocSecurity>0</DocSecurity>
  <Lines>128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3934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9</cp:revision>
  <cp:lastPrinted>2021-11-15T15:50:00Z</cp:lastPrinted>
  <dcterms:created xsi:type="dcterms:W3CDTF">2025-08-05T20:20:00Z</dcterms:created>
  <dcterms:modified xsi:type="dcterms:W3CDTF">2025-08-08T13:54:00Z</dcterms:modified>
  <cp:category/>
</cp:coreProperties>
</file>