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36D61DB" w:rsidR="009B0573" w:rsidRPr="00987ACF" w:rsidRDefault="00590CD8" w:rsidP="004D04D5">
      <w:pPr>
        <w:pStyle w:val="Title"/>
      </w:pPr>
      <w:r>
        <w:t>Threat Prioritization</w:t>
      </w:r>
      <w:r w:rsidR="005A62CE">
        <w:br/>
      </w:r>
      <w:r>
        <w:t>Candidate Ranking</w:t>
      </w:r>
      <w:r w:rsidR="006D33BE" w:rsidRPr="00987ACF">
        <w:t xml:space="preserve"> </w:t>
      </w:r>
      <w:r w:rsidR="00980ABB" w:rsidRPr="004D04D5">
        <w:t>Procedure</w:t>
      </w:r>
    </w:p>
    <w:p w14:paraId="6264CE05" w14:textId="40335B88" w:rsidR="00F11A17" w:rsidRPr="004D04D5" w:rsidRDefault="00F11A17" w:rsidP="004D04D5">
      <w:pPr>
        <w:pStyle w:val="Heading1"/>
      </w:pPr>
      <w:bookmarkStart w:id="0" w:name="_pjac2je3ttgf" w:colFirst="0" w:colLast="0"/>
      <w:bookmarkEnd w:id="0"/>
      <w:r w:rsidRPr="004D04D5">
        <w:t>Revision</w:t>
      </w:r>
    </w:p>
    <w:p w14:paraId="0D4B575C" w14:textId="11376E34" w:rsidR="00E34C3C" w:rsidRPr="00987ACF" w:rsidRDefault="00E34C3C" w:rsidP="004D04D5">
      <w:pPr>
        <w:spacing w:after="0"/>
      </w:pPr>
      <w:r w:rsidRPr="00987ACF">
        <w:t xml:space="preserve">Version </w:t>
      </w:r>
      <w:r w:rsidR="00590CD8">
        <w:t>1</w:t>
      </w:r>
    </w:p>
    <w:p w14:paraId="5040835C" w14:textId="3AB81079" w:rsidR="00F11A17" w:rsidRPr="00987ACF" w:rsidRDefault="00F11A17" w:rsidP="004D04D5">
      <w:r w:rsidRPr="00987ACF">
        <w:fldChar w:fldCharType="begin"/>
      </w:r>
      <w:r w:rsidRPr="00987ACF">
        <w:instrText xml:space="preserve"> DATE \@ "M/d/yy h:mm am/pm" </w:instrText>
      </w:r>
      <w:r w:rsidRPr="00987ACF">
        <w:fldChar w:fldCharType="separate"/>
      </w:r>
      <w:r w:rsidR="009167D6">
        <w:rPr>
          <w:noProof/>
        </w:rPr>
        <w:t>7/28/26 10:22 AM</w:t>
      </w:r>
      <w:r w:rsidRPr="00987ACF">
        <w:fldChar w:fldCharType="end"/>
      </w:r>
    </w:p>
    <w:p w14:paraId="28DB8399" w14:textId="386EB0D1" w:rsidR="0011053C" w:rsidRPr="00987ACF" w:rsidRDefault="008570CF" w:rsidP="004D04D5">
      <w:pPr>
        <w:pStyle w:val="Heading1"/>
      </w:pPr>
      <w:r>
        <w:t>Author</w:t>
      </w:r>
    </w:p>
    <w:p w14:paraId="085451E9" w14:textId="06606D26" w:rsidR="0011053C" w:rsidRPr="00987ACF" w:rsidRDefault="0011053C" w:rsidP="004D04D5">
      <w:r w:rsidRPr="00987ACF">
        <w:t>Charles Wilson</w:t>
      </w:r>
    </w:p>
    <w:p w14:paraId="00000002" w14:textId="77777777" w:rsidR="009B0573" w:rsidRPr="00987ACF" w:rsidRDefault="00F11A17" w:rsidP="004D04D5">
      <w:pPr>
        <w:pStyle w:val="Heading1"/>
      </w:pPr>
      <w:r w:rsidRPr="00987ACF">
        <w:t>Abstract</w:t>
      </w:r>
    </w:p>
    <w:p w14:paraId="00000003" w14:textId="7A6B4BD8" w:rsidR="009B0573" w:rsidRPr="00987ACF" w:rsidRDefault="00F11A17" w:rsidP="00952AEA">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590CD8">
        <w:t>threat candidate ranking</w:t>
      </w:r>
      <w:r w:rsidR="006D33BE" w:rsidRPr="00987ACF">
        <w:t xml:space="preserve"> </w:t>
      </w:r>
      <w:r w:rsidR="00735907" w:rsidRPr="00987ACF">
        <w:t>activity</w:t>
      </w:r>
      <w:r w:rsidR="00980ABB" w:rsidRPr="00987ACF">
        <w:t xml:space="preserve"> described in the </w:t>
      </w:r>
      <w:r w:rsidR="00980ABB" w:rsidRPr="00CD0676">
        <w:rPr>
          <w:b/>
          <w:bCs/>
        </w:rPr>
        <w:t>AVCDL</w:t>
      </w:r>
      <w:r w:rsidR="00CD0676" w:rsidRPr="00987ACF">
        <w:t xml:space="preserve"> </w:t>
      </w:r>
      <w:r w:rsidR="00CD0676" w:rsidRPr="00987ACF">
        <w:rPr>
          <w:b/>
          <w:bCs/>
          <w:color w:val="0070C0"/>
          <w:vertAlign w:val="superscript"/>
        </w:rPr>
        <w:t>[</w:t>
      </w:r>
      <w:r w:rsidR="00CD0676">
        <w:rPr>
          <w:b/>
          <w:bCs/>
          <w:color w:val="0070C0"/>
          <w:vertAlign w:val="superscript"/>
        </w:rPr>
        <w:t>1</w:t>
      </w:r>
      <w:r w:rsidR="00CD0676" w:rsidRPr="00987ACF">
        <w:rPr>
          <w:b/>
          <w:bCs/>
          <w:color w:val="0070C0"/>
          <w:vertAlign w:val="superscript"/>
        </w:rPr>
        <w:t>]</w:t>
      </w:r>
      <w:r w:rsidR="00980ABB" w:rsidRPr="00987ACF">
        <w:t xml:space="preserve"> </w:t>
      </w:r>
      <w:r w:rsidR="00590CD8">
        <w:rPr>
          <w:b/>
          <w:bCs/>
        </w:rPr>
        <w:t>Threat Prioritization Plan</w:t>
      </w:r>
      <w:r w:rsidR="00590CD8" w:rsidRPr="00987ACF">
        <w:t xml:space="preserve"> </w:t>
      </w:r>
      <w:r w:rsidR="00590CD8" w:rsidRPr="00987ACF">
        <w:rPr>
          <w:b/>
          <w:bCs/>
          <w:color w:val="0070C0"/>
          <w:vertAlign w:val="superscript"/>
        </w:rPr>
        <w:t>[2]</w:t>
      </w:r>
      <w:r w:rsidR="00590CD8">
        <w:rPr>
          <w:b/>
          <w:bCs/>
          <w:color w:val="0070C0"/>
          <w:vertAlign w:val="superscript"/>
        </w:rPr>
        <w:t xml:space="preserve"> </w:t>
      </w:r>
      <w:r w:rsidR="00980ABB" w:rsidRPr="00987ACF">
        <w:t>secondary document.</w:t>
      </w:r>
    </w:p>
    <w:p w14:paraId="00000004" w14:textId="77777777" w:rsidR="009B0573" w:rsidRPr="00987ACF" w:rsidRDefault="00F11A17" w:rsidP="004D04D5">
      <w:pPr>
        <w:pStyle w:val="Heading1"/>
      </w:pPr>
      <w:bookmarkStart w:id="1" w:name="_54bgemmh6zb8" w:colFirst="0" w:colLast="0"/>
      <w:bookmarkEnd w:id="1"/>
      <w:r w:rsidRPr="00987ACF">
        <w:t>Group / Owner</w:t>
      </w:r>
    </w:p>
    <w:p w14:paraId="00000005" w14:textId="408B62F7" w:rsidR="009B0573" w:rsidRPr="00987ACF" w:rsidRDefault="00165648" w:rsidP="004D04D5">
      <w:r w:rsidRPr="00987ACF">
        <w:t>Security</w:t>
      </w:r>
      <w:r w:rsidR="00F11A17" w:rsidRPr="00987ACF">
        <w:t xml:space="preserve"> / </w:t>
      </w:r>
      <w:r w:rsidRPr="00987ACF">
        <w:t>Security Architect</w:t>
      </w:r>
    </w:p>
    <w:p w14:paraId="00000006" w14:textId="77777777" w:rsidR="009B0573" w:rsidRPr="00987ACF" w:rsidRDefault="00F11A17" w:rsidP="004D04D5">
      <w:pPr>
        <w:pStyle w:val="Heading1"/>
      </w:pPr>
      <w:bookmarkStart w:id="2" w:name="_olcs7d4b90ea" w:colFirst="0" w:colLast="0"/>
      <w:bookmarkEnd w:id="2"/>
      <w:r w:rsidRPr="00987ACF">
        <w:t>Motivation</w:t>
      </w:r>
    </w:p>
    <w:p w14:paraId="00000007" w14:textId="0ED81756" w:rsidR="009B0573" w:rsidRPr="00E446E7" w:rsidRDefault="00E446E7" w:rsidP="00E446E7">
      <w:r>
        <w:t>This document is motivated by the need to have formal processes in place regarding the</w:t>
      </w:r>
      <w:r>
        <w:t xml:space="preserve"> </w:t>
      </w:r>
      <w:r>
        <w:t>disposition of cybersecurity-related threats in the context of the development of safety-critical,</w:t>
      </w:r>
      <w:r>
        <w:t xml:space="preserve"> </w:t>
      </w:r>
      <w:r>
        <w:t>cyber-physical systems</w:t>
      </w:r>
      <w:r w:rsidR="00F11A17" w:rsidRPr="00987ACF">
        <w:rPr>
          <w:color w:val="000000" w:themeColor="text1"/>
        </w:rPr>
        <w:t>.</w:t>
      </w:r>
    </w:p>
    <w:p w14:paraId="0028E749" w14:textId="0548B501" w:rsidR="007A2EA1" w:rsidRPr="00987ACF" w:rsidRDefault="007A2EA1" w:rsidP="004D04D5">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48A65147" w14:textId="77777777" w:rsidR="00FE4B5F" w:rsidRDefault="00FE4B5F" w:rsidP="00FE4B5F">
      <w:pPr>
        <w:pStyle w:val="Heading1"/>
      </w:pPr>
      <w:r>
        <w:t>License</w:t>
      </w:r>
    </w:p>
    <w:p w14:paraId="2F88E2B1" w14:textId="77777777" w:rsidR="00FE4B5F" w:rsidRDefault="00FE4B5F" w:rsidP="00FE4B5F">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71300C1D" w14:textId="316D683C" w:rsidR="00E34C3C" w:rsidRPr="00987ACF" w:rsidRDefault="00FE4B5F" w:rsidP="00FE4B5F">
      <w:pPr>
        <w:pStyle w:val="FirstParagraph"/>
      </w:pPr>
      <w:hyperlink r:id="rId7" w:history="1">
        <w:r w:rsidRPr="009B6227">
          <w:rPr>
            <w:rStyle w:val="Hyperlink"/>
            <w:rFonts w:cs="Courier New"/>
            <w:bCs/>
          </w:rPr>
          <w:t>https://creativecommons.org/licenses/by/4.0/legalcode</w:t>
        </w:r>
      </w:hyperlink>
    </w:p>
    <w:p w14:paraId="380C2C0A" w14:textId="77777777" w:rsidR="00D56FB9" w:rsidRPr="00987ACF" w:rsidRDefault="00D56FB9" w:rsidP="004D04D5">
      <w:pPr>
        <w:pStyle w:val="Heading1"/>
      </w:pPr>
      <w:r w:rsidRPr="00987ACF">
        <w:lastRenderedPageBreak/>
        <w:t>Audience</w:t>
      </w:r>
    </w:p>
    <w:p w14:paraId="46024A88" w14:textId="7C8ED87D" w:rsidR="00D56FB9" w:rsidRPr="00D31056" w:rsidRDefault="00D56FB9" w:rsidP="004D04D5">
      <w:r w:rsidRPr="00D31056">
        <w:t xml:space="preserve">The audience of this document is the cybersecurity practitioner who will be conducting </w:t>
      </w:r>
      <w:r w:rsidR="0041313E">
        <w:t xml:space="preserve">the </w:t>
      </w:r>
      <w:r w:rsidR="00E446E7">
        <w:t>threat candidate ranking activity within the threat prioritization process</w:t>
      </w:r>
      <w:r w:rsidRPr="00D31056">
        <w:t>.</w:t>
      </w:r>
    </w:p>
    <w:p w14:paraId="051B22C8" w14:textId="77777777" w:rsidR="00353495" w:rsidRPr="00353495" w:rsidRDefault="00353495" w:rsidP="004D04D5">
      <w:pPr>
        <w:pStyle w:val="Heading1"/>
      </w:pPr>
      <w:r w:rsidRPr="00353495">
        <w:t>Completeness of Output</w:t>
      </w:r>
    </w:p>
    <w:p w14:paraId="7D11F63E" w14:textId="2D07FAFD" w:rsidR="00353495" w:rsidRDefault="00353495" w:rsidP="004D04D5">
      <w:pPr>
        <w:pStyle w:val="BodyText"/>
      </w:pPr>
      <w:r>
        <w:t xml:space="preserve">Since </w:t>
      </w:r>
      <w:r w:rsidR="0041313E">
        <w:t>threat candidate ranking</w:t>
      </w:r>
      <w:r>
        <w:t xml:space="preserve"> is an as-is analysis, it is critical to ensure that the information gathered is as accurate and complete as possible. As with any cybersecurity assessment, it is not the place of the </w:t>
      </w:r>
      <w:r w:rsidR="00E446E7">
        <w:t>security SME</w:t>
      </w:r>
      <w:r>
        <w:t xml:space="preserve"> to make assumptions on the part of engineering. All information should be sourced from and confirmed by the owner of the element under consideration.</w:t>
      </w:r>
    </w:p>
    <w:p w14:paraId="3520B371" w14:textId="77777777" w:rsidR="00353495" w:rsidRPr="00923DAF" w:rsidRDefault="00353495" w:rsidP="004D04D5">
      <w:pPr>
        <w:pStyle w:val="BodyText"/>
      </w:pPr>
      <w:r>
        <w:t>When information is not available for either a given section of the template or parts thereof, this should be noted. Major omissions should be recorded in the cybersecurity risk register.</w:t>
      </w:r>
    </w:p>
    <w:p w14:paraId="3484F19C" w14:textId="77777777" w:rsidR="00D56FB9" w:rsidRPr="00987ACF" w:rsidRDefault="00D56FB9" w:rsidP="004D04D5">
      <w:pPr>
        <w:pStyle w:val="Heading1"/>
      </w:pPr>
      <w:r w:rsidRPr="00987ACF">
        <w:t>Disposition of Output</w:t>
      </w:r>
    </w:p>
    <w:p w14:paraId="0EE74DDF" w14:textId="20E40F1C" w:rsidR="0041313E" w:rsidRDefault="0041313E" w:rsidP="004D04D5">
      <w:pPr>
        <w:pStyle w:val="BodyText"/>
      </w:pPr>
      <w:r>
        <w:t xml:space="preserve">The output of this activity is used as input to the </w:t>
      </w:r>
      <w:r w:rsidRPr="007820A4">
        <w:rPr>
          <w:b/>
          <w:bCs/>
        </w:rPr>
        <w:t>threat candidate risking</w:t>
      </w:r>
      <w:r>
        <w:t xml:space="preserve"> activity.</w:t>
      </w:r>
    </w:p>
    <w:p w14:paraId="6B35C9AE" w14:textId="01680729" w:rsidR="00D56FB9" w:rsidRPr="00987ACF" w:rsidRDefault="0041313E" w:rsidP="004D04D5">
      <w:pPr>
        <w:pStyle w:val="BodyText"/>
      </w:pPr>
      <w:r>
        <w:t>This activity does not generate any materials used as documents of record</w:t>
      </w:r>
      <w:r w:rsidR="00D56FB9" w:rsidRPr="00987ACF">
        <w:t>.</w:t>
      </w:r>
    </w:p>
    <w:p w14:paraId="1F10E8A3" w14:textId="3A2AF564" w:rsidR="00D56FB9" w:rsidRPr="00987ACF" w:rsidRDefault="00D56FB9" w:rsidP="004D04D5">
      <w:pPr>
        <w:rPr>
          <w:sz w:val="40"/>
          <w:szCs w:val="40"/>
        </w:rPr>
      </w:pPr>
      <w:r w:rsidRPr="00987ACF">
        <w:br w:type="page"/>
      </w:r>
    </w:p>
    <w:p w14:paraId="66B96EE8" w14:textId="77777777" w:rsidR="00D56FB9" w:rsidRPr="00987ACF" w:rsidRDefault="00D56FB9" w:rsidP="004D04D5">
      <w:pPr>
        <w:pStyle w:val="Heading1"/>
      </w:pPr>
      <w:bookmarkStart w:id="4" w:name="_Model_Creation_Activity"/>
      <w:bookmarkEnd w:id="4"/>
      <w:r w:rsidRPr="00987ACF">
        <w:lastRenderedPageBreak/>
        <w:t>Entry Criteria</w:t>
      </w:r>
    </w:p>
    <w:p w14:paraId="2D79D9F8" w14:textId="123ACB51" w:rsidR="00D56FB9" w:rsidRPr="002431C2" w:rsidRDefault="00D56FB9" w:rsidP="004D04D5">
      <w:pPr>
        <w:pStyle w:val="BodyText"/>
      </w:pPr>
      <w:r w:rsidRPr="002431C2">
        <w:t xml:space="preserve">This document assumes that the reader understands the purpose of </w:t>
      </w:r>
      <w:r w:rsidR="000B7094">
        <w:t>threat candidate ranking</w:t>
      </w:r>
      <w:r w:rsidRPr="002431C2">
        <w:t xml:space="preserve">. Further, that the reader has read and understood the AVCDL </w:t>
      </w:r>
      <w:r w:rsidR="000B7094">
        <w:rPr>
          <w:b/>
          <w:bCs/>
        </w:rPr>
        <w:t>Theat Prioritization Plan</w:t>
      </w:r>
      <w:r w:rsidR="0095731B" w:rsidRPr="002431C2">
        <w:t xml:space="preserve"> secondary </w:t>
      </w:r>
      <w:r w:rsidRPr="002431C2">
        <w:t>document.</w:t>
      </w:r>
    </w:p>
    <w:p w14:paraId="34E8E74C" w14:textId="6B9366BC" w:rsidR="00D56FB9" w:rsidRPr="00987ACF" w:rsidRDefault="00D56FB9" w:rsidP="004D04D5">
      <w:pPr>
        <w:pStyle w:val="Heading2"/>
      </w:pPr>
      <w:r w:rsidRPr="00987ACF">
        <w:t xml:space="preserve">Prerequisites – </w:t>
      </w:r>
      <w:r w:rsidR="00E446E7">
        <w:t>Security</w:t>
      </w:r>
      <w:r w:rsidR="00A372D0">
        <w:t xml:space="preserve"> SME</w:t>
      </w:r>
    </w:p>
    <w:p w14:paraId="1061C0A6" w14:textId="77777777" w:rsidR="00D56FB9" w:rsidRPr="00987ACF" w:rsidRDefault="00D56FB9" w:rsidP="004D04D5">
      <w:pPr>
        <w:pStyle w:val="Heading3"/>
      </w:pPr>
      <w:r w:rsidRPr="00987ACF">
        <w:t>Qualifications</w:t>
      </w:r>
    </w:p>
    <w:p w14:paraId="62CD19F1" w14:textId="282D5457" w:rsidR="00D56FB9" w:rsidRPr="002431C2" w:rsidRDefault="00D56FB9" w:rsidP="004D04D5">
      <w:pPr>
        <w:pStyle w:val="BodyText"/>
        <w:rPr>
          <w:color w:val="0070C0"/>
        </w:rPr>
      </w:pPr>
      <w:r w:rsidRPr="002431C2">
        <w:t xml:space="preserve">It is required that the </w:t>
      </w:r>
      <w:r w:rsidR="00E446E7">
        <w:t>security SME</w:t>
      </w:r>
      <w:r w:rsidRPr="002431C2">
        <w:t xml:space="preserve"> is both a qualified and trained security architect (shown above on title page as </w:t>
      </w:r>
      <w:r w:rsidRPr="002431C2">
        <w:rPr>
          <w:b/>
          <w:bCs/>
        </w:rPr>
        <w:t>Owner</w:t>
      </w:r>
      <w:r w:rsidRPr="002431C2">
        <w:t xml:space="preserve">) as defined by the </w:t>
      </w:r>
      <w:r w:rsidRPr="002431C2">
        <w:rPr>
          <w:b/>
          <w:bCs/>
        </w:rPr>
        <w:t>NIST NCWF</w:t>
      </w:r>
      <w:r w:rsidRPr="002431C2">
        <w:t xml:space="preserve"> role SP-ARC-002 and detailed in </w:t>
      </w:r>
      <w:r w:rsidR="0045536C" w:rsidRPr="002F3D27">
        <w:t>the</w:t>
      </w:r>
      <w:r w:rsidR="0045536C">
        <w:t xml:space="preserve"> </w:t>
      </w:r>
      <w:r w:rsidR="0045536C" w:rsidRPr="002F3D27">
        <w:rPr>
          <w:b/>
          <w:bCs/>
        </w:rPr>
        <w:t>NCWF Roles - Security Architect</w:t>
      </w:r>
      <w:r w:rsidR="0045536C" w:rsidRPr="002F3D27">
        <w:t xml:space="preserve"> section of the </w:t>
      </w:r>
      <w:r w:rsidR="0045536C" w:rsidRPr="002F3D27">
        <w:rPr>
          <w:b/>
          <w:bCs/>
        </w:rPr>
        <w:t>AVCDL Background Material</w:t>
      </w:r>
      <w:r w:rsidR="0045536C" w:rsidRPr="002F3D27">
        <w:t xml:space="preserve"> elaboration</w:t>
      </w:r>
      <w:r w:rsidR="0045536C">
        <w:t xml:space="preserve"> </w:t>
      </w:r>
      <w:r w:rsidR="0045536C" w:rsidRPr="002F3D27">
        <w:t>document</w:t>
      </w:r>
      <w:r w:rsidR="0045536C">
        <w:t xml:space="preserve"> </w:t>
      </w:r>
      <w:r w:rsidR="0045536C" w:rsidRPr="00784608">
        <w:rPr>
          <w:b/>
          <w:bCs/>
          <w:color w:val="0070C0"/>
          <w:vertAlign w:val="superscript"/>
        </w:rPr>
        <w:t>[</w:t>
      </w:r>
      <w:r w:rsidR="00576D43">
        <w:rPr>
          <w:b/>
          <w:bCs/>
          <w:color w:val="0070C0"/>
          <w:vertAlign w:val="superscript"/>
        </w:rPr>
        <w:t>3</w:t>
      </w:r>
      <w:r w:rsidR="0045536C" w:rsidRPr="00784608">
        <w:rPr>
          <w:b/>
          <w:bCs/>
          <w:color w:val="0070C0"/>
          <w:vertAlign w:val="superscript"/>
        </w:rPr>
        <w:t>]</w:t>
      </w:r>
      <w:r w:rsidRPr="002431C2">
        <w:t>.</w:t>
      </w:r>
    </w:p>
    <w:p w14:paraId="71692543" w14:textId="77777777" w:rsidR="00D56FB9" w:rsidRPr="00987ACF" w:rsidRDefault="00D56FB9" w:rsidP="004D04D5">
      <w:pPr>
        <w:pStyle w:val="Heading3"/>
      </w:pPr>
      <w:r w:rsidRPr="00987ACF">
        <w:t>Knowledge</w:t>
      </w:r>
    </w:p>
    <w:p w14:paraId="69C77F10" w14:textId="21A60754" w:rsidR="00D56FB9" w:rsidRPr="00390D94" w:rsidRDefault="0095731B" w:rsidP="004D04D5">
      <w:pPr>
        <w:pStyle w:val="BodyText"/>
      </w:pPr>
      <w:r w:rsidRPr="00390D94">
        <w:t xml:space="preserve">It is required that the </w:t>
      </w:r>
      <w:r w:rsidR="00E446E7">
        <w:t>security SME</w:t>
      </w:r>
      <w:r w:rsidRPr="00390D94">
        <w:t xml:space="preserve"> understands the purpose of </w:t>
      </w:r>
      <w:r w:rsidR="000967A9">
        <w:t>threat candidate ranking</w:t>
      </w:r>
      <w:r w:rsidR="00D56FB9" w:rsidRPr="00390D94">
        <w:t xml:space="preserve">. </w:t>
      </w:r>
    </w:p>
    <w:p w14:paraId="25626F17" w14:textId="77777777" w:rsidR="00D56FB9" w:rsidRPr="00987ACF" w:rsidRDefault="00D56FB9" w:rsidP="004D04D5">
      <w:pPr>
        <w:pStyle w:val="Heading3"/>
      </w:pPr>
      <w:r w:rsidRPr="00987ACF">
        <w:t>Background Information</w:t>
      </w:r>
    </w:p>
    <w:p w14:paraId="4C4C9CDF" w14:textId="21BF7729" w:rsidR="00D56FB9" w:rsidRPr="002431C2" w:rsidRDefault="00D56FB9" w:rsidP="004D04D5">
      <w:pPr>
        <w:pStyle w:val="BodyText"/>
      </w:pPr>
      <w:r w:rsidRPr="002431C2">
        <w:t xml:space="preserve">It is required that the </w:t>
      </w:r>
      <w:r w:rsidR="00E446E7">
        <w:t>security SME</w:t>
      </w:r>
      <w:r w:rsidRPr="002431C2">
        <w:t xml:space="preserve"> has read and </w:t>
      </w:r>
      <w:r w:rsidR="001430D7" w:rsidRPr="002431C2">
        <w:t>understands</w:t>
      </w:r>
      <w:r w:rsidRPr="002431C2">
        <w:t xml:space="preserve"> the AVCDL </w:t>
      </w:r>
      <w:r w:rsidR="000967A9">
        <w:rPr>
          <w:b/>
          <w:bCs/>
        </w:rPr>
        <w:t>Threat Prioritization Plan</w:t>
      </w:r>
      <w:r w:rsidR="007A2EA1" w:rsidRPr="002431C2">
        <w:t xml:space="preserve"> </w:t>
      </w:r>
      <w:r w:rsidRPr="002431C2">
        <w:t xml:space="preserve">secondary document. </w:t>
      </w:r>
      <w:r w:rsidR="00FA00D2" w:rsidRPr="002431C2">
        <w:t>Additionally</w:t>
      </w:r>
      <w:r w:rsidRPr="002431C2">
        <w:t>, that the</w:t>
      </w:r>
      <w:r w:rsidR="007A2EA1" w:rsidRPr="002431C2">
        <w:t xml:space="preserve"> </w:t>
      </w:r>
      <w:r w:rsidR="00E446E7">
        <w:t>security SME</w:t>
      </w:r>
      <w:r w:rsidRPr="002431C2">
        <w:t xml:space="preserve"> has taken training relevant to this activity.</w:t>
      </w:r>
    </w:p>
    <w:p w14:paraId="5803B14A" w14:textId="77777777" w:rsidR="00D56FB9" w:rsidRPr="00987ACF" w:rsidRDefault="00D56FB9" w:rsidP="004D04D5">
      <w:pPr>
        <w:pStyle w:val="Heading2"/>
      </w:pPr>
      <w:r w:rsidRPr="00987ACF">
        <w:t>Prerequisites – Input Materials</w:t>
      </w:r>
    </w:p>
    <w:p w14:paraId="05119654" w14:textId="3EE7B2A7" w:rsidR="0095731B" w:rsidRPr="00390D94" w:rsidRDefault="0095731B" w:rsidP="0095731B">
      <w:pPr>
        <w:pStyle w:val="BodyText"/>
      </w:pPr>
      <w:r w:rsidRPr="00390D94">
        <w:t xml:space="preserve">It is required that the </w:t>
      </w:r>
      <w:r w:rsidR="00E446E7">
        <w:t>security SME</w:t>
      </w:r>
      <w:r w:rsidRPr="002431C2">
        <w:t xml:space="preserve"> </w:t>
      </w:r>
      <w:r>
        <w:t xml:space="preserve">acquire </w:t>
      </w:r>
      <w:r w:rsidR="0041313E">
        <w:t>any</w:t>
      </w:r>
      <w:r w:rsidRPr="00390D94">
        <w:t xml:space="preserve"> documentation </w:t>
      </w:r>
      <w:r w:rsidR="0041313E">
        <w:t>relevant</w:t>
      </w:r>
      <w:r w:rsidRPr="00390D94">
        <w:t xml:space="preserve"> to the </w:t>
      </w:r>
      <w:r w:rsidR="0041313E">
        <w:t>threat candidates</w:t>
      </w:r>
      <w:r w:rsidRPr="00390D94">
        <w:t xml:space="preserve"> under consideration necessary to complete the procedure.</w:t>
      </w:r>
    </w:p>
    <w:p w14:paraId="369FFEF8" w14:textId="6E4716D6" w:rsidR="00C5266B" w:rsidRPr="00BA4350" w:rsidRDefault="00C5266B" w:rsidP="0095731B">
      <w:pPr>
        <w:pStyle w:val="BodyText"/>
      </w:pPr>
      <w:r w:rsidRPr="00BA4350">
        <w:br w:type="page"/>
      </w:r>
    </w:p>
    <w:p w14:paraId="0000000A" w14:textId="779234E2" w:rsidR="009B0573" w:rsidRPr="00987ACF" w:rsidRDefault="00E446E7" w:rsidP="004D04D5">
      <w:pPr>
        <w:pStyle w:val="Heading1"/>
      </w:pPr>
      <w:r>
        <w:lastRenderedPageBreak/>
        <w:t>Candidate Ranking</w:t>
      </w:r>
      <w:r w:rsidR="002B0674" w:rsidRPr="00987ACF">
        <w:t xml:space="preserve"> </w:t>
      </w:r>
      <w:r w:rsidR="000D0B98" w:rsidRPr="00987ACF">
        <w:t>Activity</w:t>
      </w:r>
    </w:p>
    <w:p w14:paraId="7B47E0A7" w14:textId="083C0830" w:rsidR="002B0674" w:rsidRPr="00987ACF" w:rsidRDefault="000D0B98" w:rsidP="004D04D5">
      <w:pPr>
        <w:pStyle w:val="FirstParagraph"/>
      </w:pPr>
      <w:r w:rsidRPr="00987ACF">
        <w:t xml:space="preserve">The </w:t>
      </w:r>
      <w:r w:rsidR="002819FA" w:rsidRPr="00987ACF">
        <w:t xml:space="preserve">workflow diagram for the </w:t>
      </w:r>
      <w:r w:rsidR="00E446E7">
        <w:rPr>
          <w:b/>
          <w:bCs/>
        </w:rPr>
        <w:t>threat candidate ranking</w:t>
      </w:r>
      <w:r w:rsidR="002819FA" w:rsidRPr="00987ACF">
        <w:t xml:space="preserve"> activity of the </w:t>
      </w:r>
      <w:r w:rsidR="00E446E7">
        <w:rPr>
          <w:b/>
          <w:bCs/>
        </w:rPr>
        <w:t>Threat Prioritization Plan</w:t>
      </w:r>
      <w:r w:rsidR="002B0674" w:rsidRPr="00987ACF">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DBF490C" w:rsidR="007514C0" w:rsidRPr="00987ACF" w:rsidRDefault="00B678FE" w:rsidP="004D04D5">
      <w:pPr>
        <w:jc w:val="center"/>
      </w:pPr>
      <w:r>
        <w:rPr>
          <w:noProof/>
        </w:rPr>
        <w:drawing>
          <wp:inline distT="0" distB="0" distL="0" distR="0" wp14:anchorId="2E62426D" wp14:editId="6CD9F56E">
            <wp:extent cx="4091550" cy="4390931"/>
            <wp:effectExtent l="0" t="0" r="0" b="3810"/>
            <wp:docPr id="57353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493" name="Picture 1"/>
                    <pic:cNvPicPr/>
                  </pic:nvPicPr>
                  <pic:blipFill>
                    <a:blip r:embed="rId8"/>
                    <a:stretch>
                      <a:fillRect/>
                    </a:stretch>
                  </pic:blipFill>
                  <pic:spPr>
                    <a:xfrm>
                      <a:off x="0" y="0"/>
                      <a:ext cx="4116161" cy="4417343"/>
                    </a:xfrm>
                    <a:prstGeom prst="rect">
                      <a:avLst/>
                    </a:prstGeom>
                  </pic:spPr>
                </pic:pic>
              </a:graphicData>
            </a:graphic>
          </wp:inline>
        </w:drawing>
      </w:r>
    </w:p>
    <w:p w14:paraId="317725C4" w14:textId="7193D908" w:rsidR="009B1218" w:rsidRDefault="00CE3A29" w:rsidP="00CE3A29">
      <w:r>
        <w:t xml:space="preserve">The </w:t>
      </w:r>
      <w:r w:rsidRPr="00CE3A29">
        <w:rPr>
          <w:b/>
          <w:bCs/>
        </w:rPr>
        <w:t>security SME</w:t>
      </w:r>
      <w:r>
        <w:t xml:space="preserve"> takes</w:t>
      </w:r>
      <w:r>
        <w:t xml:space="preserve"> </w:t>
      </w:r>
      <w:r>
        <w:t xml:space="preserve">the </w:t>
      </w:r>
      <w:r w:rsidRPr="00CE3A29">
        <w:rPr>
          <w:b/>
          <w:bCs/>
        </w:rPr>
        <w:t>triage</w:t>
      </w:r>
      <w:r w:rsidR="002E5D6D">
        <w:rPr>
          <w:b/>
          <w:bCs/>
        </w:rPr>
        <w:t>d</w:t>
      </w:r>
      <w:r w:rsidRPr="00CE3A29">
        <w:rPr>
          <w:b/>
          <w:bCs/>
        </w:rPr>
        <w:t xml:space="preserve"> threat candidates</w:t>
      </w:r>
      <w:r>
        <w:t xml:space="preserve"> a</w:t>
      </w:r>
      <w:r>
        <w:t>nd conducts a ranking on them</w:t>
      </w:r>
      <w:r>
        <w:t xml:space="preserve"> to establish the likelihood</w:t>
      </w:r>
      <w:r w:rsidR="005B1001">
        <w:t xml:space="preserve"> of each</w:t>
      </w:r>
      <w:r>
        <w:t xml:space="preserve">. </w:t>
      </w:r>
      <w:r>
        <w:t>This produces a</w:t>
      </w:r>
      <w:r>
        <w:t xml:space="preserve"> list of </w:t>
      </w:r>
      <w:r w:rsidRPr="00CE3A29">
        <w:rPr>
          <w:b/>
          <w:bCs/>
        </w:rPr>
        <w:t>ranked threat candidates</w:t>
      </w:r>
      <w:r>
        <w:t xml:space="preserve">. Any </w:t>
      </w:r>
      <w:r w:rsidR="005B1001">
        <w:t xml:space="preserve">threat </w:t>
      </w:r>
      <w:r>
        <w:t>candidates which are determined to be invalid are dismissed, and its source tracker is updated accordingly</w:t>
      </w:r>
      <w:r w:rsidR="009B1218">
        <w:t>.</w:t>
      </w:r>
    </w:p>
    <w:p w14:paraId="6891A192" w14:textId="4AC5AFA2" w:rsidR="006A3C38" w:rsidRPr="00390D94" w:rsidRDefault="006A3C38" w:rsidP="006A3C38">
      <w:pPr>
        <w:pStyle w:val="Note"/>
      </w:pPr>
      <w:r w:rsidRPr="00390D94">
        <w:rPr>
          <w:b/>
          <w:bCs/>
          <w:color w:val="0070C0"/>
        </w:rPr>
        <w:t>Note:</w:t>
      </w:r>
      <w:r w:rsidRPr="00390D94">
        <w:tab/>
      </w:r>
      <w:r>
        <w:t xml:space="preserve">A </w:t>
      </w:r>
      <w:r w:rsidR="00CE3A29">
        <w:t>standard rubric should be used for determination of the threat likelihood</w:t>
      </w:r>
      <w:r w:rsidRPr="00390D94">
        <w:t>.</w:t>
      </w:r>
    </w:p>
    <w:p w14:paraId="45018D3B" w14:textId="775815D8" w:rsidR="00006056" w:rsidRPr="00987ACF" w:rsidRDefault="00006056" w:rsidP="00006056">
      <w:pPr>
        <w:ind w:left="720" w:hanging="720"/>
      </w:pPr>
      <w:r w:rsidRPr="00987ACF">
        <w:rPr>
          <w:b/>
          <w:bCs/>
          <w:color w:val="0070C0"/>
        </w:rPr>
        <w:t>Note:</w:t>
      </w:r>
      <w:r w:rsidRPr="00987ACF">
        <w:tab/>
      </w:r>
      <w:r>
        <w:t>Some threat candidates may already have a likelihood provided</w:t>
      </w:r>
      <w:r>
        <w:t>.</w:t>
      </w:r>
      <w:r>
        <w:t xml:space="preserve"> This is usually the case there the threat candidate comes from an outside source, such as a researcher or cybersecurity monitoring of vulnerability reporting databases. In these cases, the provided likelihood (numeric or quantized) will need to be mapped into the organizations quantization.</w:t>
      </w:r>
    </w:p>
    <w:p w14:paraId="566C736C" w14:textId="77777777" w:rsidR="00556F8F" w:rsidRPr="00987ACF" w:rsidRDefault="00556F8F" w:rsidP="004D04D5">
      <w:pPr>
        <w:rPr>
          <w:sz w:val="40"/>
          <w:szCs w:val="40"/>
        </w:rPr>
      </w:pPr>
      <w:r w:rsidRPr="00987ACF">
        <w:br w:type="page"/>
      </w:r>
    </w:p>
    <w:p w14:paraId="514180C1" w14:textId="1B14CE3A" w:rsidR="00FB7383" w:rsidRDefault="00FB7383" w:rsidP="004D04D5">
      <w:pPr>
        <w:pStyle w:val="Heading1"/>
      </w:pPr>
      <w:r w:rsidRPr="00987ACF">
        <w:lastRenderedPageBreak/>
        <w:t>Methodology</w:t>
      </w:r>
    </w:p>
    <w:p w14:paraId="605549EA" w14:textId="66A7EC25" w:rsidR="00625719" w:rsidRDefault="000756B3" w:rsidP="004D04D5">
      <w:r>
        <w:t xml:space="preserve">The </w:t>
      </w:r>
      <w:r w:rsidR="004C4782">
        <w:t xml:space="preserve">recommended </w:t>
      </w:r>
      <w:r>
        <w:t xml:space="preserve">methodology </w:t>
      </w:r>
      <w:r w:rsidR="004C4782">
        <w:t>for</w:t>
      </w:r>
      <w:r>
        <w:t xml:space="preserve"> this activity is </w:t>
      </w:r>
      <w:r w:rsidR="00CE7530">
        <w:t>as</w:t>
      </w:r>
      <w:r>
        <w:t xml:space="preserve"> follow</w:t>
      </w:r>
      <w:r w:rsidR="00CE7530">
        <w:t>s:</w:t>
      </w:r>
    </w:p>
    <w:p w14:paraId="78239EE1" w14:textId="27012568" w:rsidR="00CE7530" w:rsidRDefault="00CE7530" w:rsidP="00B24D51">
      <w:pPr>
        <w:pStyle w:val="ListParagraph"/>
        <w:numPr>
          <w:ilvl w:val="0"/>
          <w:numId w:val="17"/>
        </w:numPr>
        <w:ind w:left="360"/>
      </w:pPr>
      <w:r>
        <w:t>Select a likelihood rubric</w:t>
      </w:r>
    </w:p>
    <w:p w14:paraId="3DB481C2" w14:textId="2ACF2EA5" w:rsidR="00CE7530" w:rsidRDefault="00CE7530" w:rsidP="00B24D51">
      <w:pPr>
        <w:pStyle w:val="ListParagraph"/>
        <w:numPr>
          <w:ilvl w:val="0"/>
          <w:numId w:val="17"/>
        </w:numPr>
        <w:ind w:left="360"/>
      </w:pPr>
      <w:r>
        <w:t>Encode the rubric quantization bands</w:t>
      </w:r>
    </w:p>
    <w:p w14:paraId="6CCBEBC7" w14:textId="3A28397F" w:rsidR="00CE7530" w:rsidRDefault="00CE7530" w:rsidP="00B24D51">
      <w:pPr>
        <w:pStyle w:val="ListParagraph"/>
        <w:numPr>
          <w:ilvl w:val="0"/>
          <w:numId w:val="17"/>
        </w:numPr>
        <w:ind w:left="360"/>
      </w:pPr>
      <w:r>
        <w:t>Encode the domain quantization bands</w:t>
      </w:r>
    </w:p>
    <w:p w14:paraId="104A865E" w14:textId="2437E158" w:rsidR="00CE7530" w:rsidRDefault="00CE7530" w:rsidP="00B24D51">
      <w:pPr>
        <w:pStyle w:val="ListParagraph"/>
        <w:numPr>
          <w:ilvl w:val="0"/>
          <w:numId w:val="17"/>
        </w:numPr>
        <w:ind w:left="360"/>
      </w:pPr>
      <w:r>
        <w:t>Enumerate the threat candidates with minimal necessary details</w:t>
      </w:r>
    </w:p>
    <w:p w14:paraId="51C294C8" w14:textId="12741601" w:rsidR="00CE7530" w:rsidRDefault="00CE7530" w:rsidP="00B24D51">
      <w:pPr>
        <w:pStyle w:val="ListParagraph"/>
        <w:numPr>
          <w:ilvl w:val="0"/>
          <w:numId w:val="17"/>
        </w:numPr>
        <w:ind w:left="360"/>
      </w:pPr>
      <w:r>
        <w:t>Provide a worst case scenario for each threat candidate</w:t>
      </w:r>
    </w:p>
    <w:p w14:paraId="72D2E061" w14:textId="19E7FC77" w:rsidR="00CE7530" w:rsidRDefault="00CE7530" w:rsidP="00B24D51">
      <w:pPr>
        <w:pStyle w:val="ListParagraph"/>
        <w:numPr>
          <w:ilvl w:val="0"/>
          <w:numId w:val="17"/>
        </w:numPr>
        <w:ind w:left="360"/>
      </w:pPr>
      <w:r>
        <w:t>Compute and record the rubric value and metadata for each threat candidate</w:t>
      </w:r>
    </w:p>
    <w:p w14:paraId="202F97F1" w14:textId="696EBE44" w:rsidR="00CE7530" w:rsidRDefault="00CE7530" w:rsidP="00B24D51">
      <w:pPr>
        <w:pStyle w:val="ListParagraph"/>
        <w:numPr>
          <w:ilvl w:val="0"/>
          <w:numId w:val="17"/>
        </w:numPr>
        <w:ind w:left="360"/>
      </w:pPr>
      <w:r>
        <w:t>Provide notes where appropriate</w:t>
      </w:r>
    </w:p>
    <w:p w14:paraId="69C2B0F3" w14:textId="77777777" w:rsidR="004429E7" w:rsidRDefault="004429E7">
      <w:pPr>
        <w:spacing w:after="0"/>
        <w:jc w:val="left"/>
      </w:pPr>
      <w:r>
        <w:br w:type="page"/>
      </w:r>
    </w:p>
    <w:p w14:paraId="41F76CCC" w14:textId="50A59964" w:rsidR="00807005" w:rsidRDefault="00256025" w:rsidP="00807005">
      <w:pPr>
        <w:pStyle w:val="Heading1"/>
      </w:pPr>
      <w:r>
        <w:lastRenderedPageBreak/>
        <w:t>Discussion</w:t>
      </w:r>
    </w:p>
    <w:p w14:paraId="4C1594C4" w14:textId="36894270" w:rsidR="00807005" w:rsidRDefault="004C4782" w:rsidP="00807005">
      <w:r>
        <w:t>This</w:t>
      </w:r>
      <w:r w:rsidR="00807005">
        <w:t xml:space="preserve"> </w:t>
      </w:r>
      <w:r w:rsidR="00E5262A">
        <w:t xml:space="preserve">section </w:t>
      </w:r>
      <w:r w:rsidR="00F64466">
        <w:t>provides</w:t>
      </w:r>
      <w:r w:rsidR="00807005">
        <w:t xml:space="preserve"> </w:t>
      </w:r>
      <w:r w:rsidR="00E5262A">
        <w:t>additional information to assist in performing this activity</w:t>
      </w:r>
      <w:r w:rsidR="00807005">
        <w:t>.</w:t>
      </w:r>
    </w:p>
    <w:p w14:paraId="4F3D40EA" w14:textId="04B2A364" w:rsidR="00E5262A" w:rsidRDefault="00E5262A" w:rsidP="00E5262A">
      <w:pPr>
        <w:pStyle w:val="Heading2"/>
        <w:rPr>
          <w:color w:val="0070C0"/>
        </w:rPr>
      </w:pPr>
      <w:r>
        <w:t>Likelihood Rubric</w:t>
      </w:r>
    </w:p>
    <w:p w14:paraId="28DF2F20" w14:textId="5A4FA6B1" w:rsidR="00E5262A" w:rsidRDefault="004F7A93" w:rsidP="00E5262A">
      <w:r>
        <w:t>The rubric used to determine a threat candidate’s likelihood should be appropriate to the nature of the threat</w:t>
      </w:r>
      <w:r w:rsidR="00E5262A">
        <w:t>.</w:t>
      </w:r>
    </w:p>
    <w:p w14:paraId="633E2FA6" w14:textId="1B8EA0AE" w:rsidR="004F7A93" w:rsidRDefault="004F7A93" w:rsidP="00E5262A">
      <w:r>
        <w:t>Some common rubrics are:</w:t>
      </w:r>
    </w:p>
    <w:tbl>
      <w:tblPr>
        <w:tblStyle w:val="TableGrid"/>
        <w:tblW w:w="0" w:type="auto"/>
        <w:tblLook w:val="04A0" w:firstRow="1" w:lastRow="0" w:firstColumn="1" w:lastColumn="0" w:noHBand="0" w:noVBand="1"/>
      </w:tblPr>
      <w:tblGrid>
        <w:gridCol w:w="1075"/>
        <w:gridCol w:w="4050"/>
        <w:gridCol w:w="4211"/>
      </w:tblGrid>
      <w:tr w:rsidR="004F7A93" w14:paraId="2BBB85D0" w14:textId="77777777" w:rsidTr="004F7A93">
        <w:tc>
          <w:tcPr>
            <w:tcW w:w="5125" w:type="dxa"/>
            <w:gridSpan w:val="2"/>
            <w:shd w:val="clear" w:color="auto" w:fill="C6D9F1" w:themeFill="text2" w:themeFillTint="33"/>
          </w:tcPr>
          <w:p w14:paraId="7DC222DA" w14:textId="160140F0" w:rsidR="004F7A93" w:rsidRDefault="004F7A93" w:rsidP="004F7A93">
            <w:pPr>
              <w:spacing w:after="0"/>
            </w:pPr>
            <w:r>
              <w:t>Rubric</w:t>
            </w:r>
          </w:p>
        </w:tc>
        <w:tc>
          <w:tcPr>
            <w:tcW w:w="4211" w:type="dxa"/>
            <w:shd w:val="clear" w:color="auto" w:fill="C6D9F1" w:themeFill="text2" w:themeFillTint="33"/>
          </w:tcPr>
          <w:p w14:paraId="08151461" w14:textId="516B83D0" w:rsidR="004F7A93" w:rsidRDefault="004F7A93" w:rsidP="004F7A93">
            <w:pPr>
              <w:spacing w:after="0"/>
            </w:pPr>
            <w:r>
              <w:t>Application</w:t>
            </w:r>
          </w:p>
        </w:tc>
      </w:tr>
      <w:tr w:rsidR="004F7A93" w14:paraId="653E28F8" w14:textId="77777777" w:rsidTr="004F7A93">
        <w:tc>
          <w:tcPr>
            <w:tcW w:w="1075" w:type="dxa"/>
          </w:tcPr>
          <w:p w14:paraId="66F8C188" w14:textId="79019DC7" w:rsidR="004F7A93" w:rsidRDefault="004F7A93" w:rsidP="00E87BA2">
            <w:pPr>
              <w:spacing w:after="0" w:line="276" w:lineRule="auto"/>
            </w:pPr>
            <w:r>
              <w:t xml:space="preserve">CVSS </w:t>
            </w:r>
            <w:r w:rsidRPr="004F7A93">
              <w:rPr>
                <w:b/>
                <w:bCs/>
                <w:color w:val="0070C0"/>
                <w:vertAlign w:val="superscript"/>
              </w:rPr>
              <w:t>[5]</w:t>
            </w:r>
          </w:p>
        </w:tc>
        <w:tc>
          <w:tcPr>
            <w:tcW w:w="4050" w:type="dxa"/>
          </w:tcPr>
          <w:p w14:paraId="2F00DE39" w14:textId="08EB6EDF" w:rsidR="004F7A93" w:rsidRDefault="004F7A93" w:rsidP="00E87BA2">
            <w:pPr>
              <w:spacing w:after="0" w:line="276" w:lineRule="auto"/>
            </w:pPr>
            <w:r>
              <w:t>Common Vulnerability Scoring System</w:t>
            </w:r>
          </w:p>
        </w:tc>
        <w:tc>
          <w:tcPr>
            <w:tcW w:w="4211" w:type="dxa"/>
          </w:tcPr>
          <w:p w14:paraId="7025626F" w14:textId="43547EB8" w:rsidR="004F7A93" w:rsidRDefault="004F7A93" w:rsidP="00E87BA2">
            <w:pPr>
              <w:spacing w:after="0" w:line="276" w:lineRule="auto"/>
            </w:pPr>
            <w:r>
              <w:t>Defects in implementation</w:t>
            </w:r>
          </w:p>
        </w:tc>
      </w:tr>
      <w:tr w:rsidR="004F7A93" w14:paraId="47676A90" w14:textId="77777777" w:rsidTr="004F7A93">
        <w:tc>
          <w:tcPr>
            <w:tcW w:w="1075" w:type="dxa"/>
          </w:tcPr>
          <w:p w14:paraId="614C6001" w14:textId="02368DAE" w:rsidR="004F7A93" w:rsidRDefault="004F7A93" w:rsidP="00E87BA2">
            <w:pPr>
              <w:spacing w:after="0" w:line="276" w:lineRule="auto"/>
            </w:pPr>
            <w:r>
              <w:t>CCSS</w:t>
            </w:r>
            <w:r>
              <w:t xml:space="preserve"> </w:t>
            </w:r>
            <w:r w:rsidRPr="004F7A93">
              <w:rPr>
                <w:b/>
                <w:bCs/>
                <w:color w:val="0070C0"/>
                <w:vertAlign w:val="superscript"/>
              </w:rPr>
              <w:t>[</w:t>
            </w:r>
            <w:r>
              <w:rPr>
                <w:b/>
                <w:bCs/>
                <w:color w:val="0070C0"/>
                <w:vertAlign w:val="superscript"/>
              </w:rPr>
              <w:t>6</w:t>
            </w:r>
            <w:r w:rsidRPr="004F7A93">
              <w:rPr>
                <w:b/>
                <w:bCs/>
                <w:color w:val="0070C0"/>
                <w:vertAlign w:val="superscript"/>
              </w:rPr>
              <w:t>]</w:t>
            </w:r>
          </w:p>
        </w:tc>
        <w:tc>
          <w:tcPr>
            <w:tcW w:w="4050" w:type="dxa"/>
          </w:tcPr>
          <w:p w14:paraId="4A0BE3B9" w14:textId="3EE2D0AC" w:rsidR="004F7A93" w:rsidRDefault="004F7A93" w:rsidP="00E87BA2">
            <w:pPr>
              <w:spacing w:after="0" w:line="276" w:lineRule="auto"/>
            </w:pPr>
            <w:r>
              <w:t>Common Configuration Scoring System</w:t>
            </w:r>
          </w:p>
        </w:tc>
        <w:tc>
          <w:tcPr>
            <w:tcW w:w="4211" w:type="dxa"/>
          </w:tcPr>
          <w:p w14:paraId="452C167C" w14:textId="57D7D1F6" w:rsidR="004F7A93" w:rsidRDefault="004F7A93" w:rsidP="00E87BA2">
            <w:pPr>
              <w:spacing w:after="0" w:line="276" w:lineRule="auto"/>
            </w:pPr>
            <w:r>
              <w:t>Defects in configuration</w:t>
            </w:r>
          </w:p>
        </w:tc>
      </w:tr>
      <w:tr w:rsidR="004F7A93" w14:paraId="68D455EF" w14:textId="77777777" w:rsidTr="004F7A93">
        <w:tc>
          <w:tcPr>
            <w:tcW w:w="1075" w:type="dxa"/>
          </w:tcPr>
          <w:p w14:paraId="3F995D94" w14:textId="0099F6B3" w:rsidR="004F7A93" w:rsidRDefault="004F7A93" w:rsidP="00E87BA2">
            <w:pPr>
              <w:spacing w:after="0" w:line="276" w:lineRule="auto"/>
            </w:pPr>
            <w:r>
              <w:t>CMSS</w:t>
            </w:r>
            <w:r>
              <w:t xml:space="preserve"> </w:t>
            </w:r>
            <w:r w:rsidRPr="004F7A93">
              <w:rPr>
                <w:b/>
                <w:bCs/>
                <w:color w:val="0070C0"/>
                <w:vertAlign w:val="superscript"/>
              </w:rPr>
              <w:t>[</w:t>
            </w:r>
            <w:r>
              <w:rPr>
                <w:b/>
                <w:bCs/>
                <w:color w:val="0070C0"/>
                <w:vertAlign w:val="superscript"/>
              </w:rPr>
              <w:t>7</w:t>
            </w:r>
            <w:r w:rsidRPr="004F7A93">
              <w:rPr>
                <w:b/>
                <w:bCs/>
                <w:color w:val="0070C0"/>
                <w:vertAlign w:val="superscript"/>
              </w:rPr>
              <w:t>]</w:t>
            </w:r>
          </w:p>
        </w:tc>
        <w:tc>
          <w:tcPr>
            <w:tcW w:w="4050" w:type="dxa"/>
          </w:tcPr>
          <w:p w14:paraId="79A7BA6C" w14:textId="3C0ECC90" w:rsidR="004F7A93" w:rsidRDefault="004F7A93" w:rsidP="00E87BA2">
            <w:pPr>
              <w:spacing w:after="0" w:line="276" w:lineRule="auto"/>
            </w:pPr>
            <w:r>
              <w:t>Common Misuse Scoring System</w:t>
            </w:r>
          </w:p>
        </w:tc>
        <w:tc>
          <w:tcPr>
            <w:tcW w:w="4211" w:type="dxa"/>
          </w:tcPr>
          <w:p w14:paraId="32A7C243" w14:textId="74F07807" w:rsidR="004F7A93" w:rsidRDefault="004F7A93" w:rsidP="00E87BA2">
            <w:pPr>
              <w:spacing w:after="0" w:line="276" w:lineRule="auto"/>
            </w:pPr>
            <w:r>
              <w:t>Unintended use cases</w:t>
            </w:r>
          </w:p>
        </w:tc>
      </w:tr>
    </w:tbl>
    <w:p w14:paraId="094C7926" w14:textId="60CF670F" w:rsidR="004F7A93" w:rsidRDefault="004F7A93" w:rsidP="004F7A93">
      <w:pPr>
        <w:spacing w:before="240"/>
      </w:pPr>
      <w:r>
        <w:t xml:space="preserve">A more general rubric is presented in tables </w:t>
      </w:r>
      <w:r w:rsidRPr="00B24D51">
        <w:rPr>
          <w:b/>
          <w:bCs/>
        </w:rPr>
        <w:t>G-2 – 4</w:t>
      </w:r>
      <w:r>
        <w:t xml:space="preserve"> of </w:t>
      </w:r>
      <w:r w:rsidRPr="004F7A93">
        <w:rPr>
          <w:b/>
          <w:bCs/>
        </w:rPr>
        <w:t>NIST SP 800-30 Guide for Conducting Risk Assessments</w:t>
      </w:r>
      <w:r>
        <w:t xml:space="preserve"> </w:t>
      </w:r>
      <w:r w:rsidRPr="004F7A93">
        <w:rPr>
          <w:b/>
          <w:bCs/>
          <w:color w:val="0070C0"/>
          <w:vertAlign w:val="superscript"/>
        </w:rPr>
        <w:t>[9]</w:t>
      </w:r>
      <w:r>
        <w:t>.</w:t>
      </w:r>
      <w:r w:rsidR="00B24D51">
        <w:t xml:space="preserve"> Table </w:t>
      </w:r>
      <w:r w:rsidR="00B24D51" w:rsidRPr="00B24D51">
        <w:rPr>
          <w:b/>
          <w:bCs/>
        </w:rPr>
        <w:t>G-5</w:t>
      </w:r>
      <w:r w:rsidR="00B24D51">
        <w:t xml:space="preserve"> of the same document shows how to create an overall likelihood by combining the results from the other tables.</w:t>
      </w:r>
    </w:p>
    <w:p w14:paraId="2BDF6EBA" w14:textId="204708B7" w:rsidR="00042AED" w:rsidRPr="00987ACF" w:rsidRDefault="00042AED" w:rsidP="00042AED">
      <w:pPr>
        <w:ind w:left="720" w:hanging="720"/>
      </w:pPr>
      <w:r w:rsidRPr="00987ACF">
        <w:rPr>
          <w:b/>
          <w:bCs/>
          <w:color w:val="0070C0"/>
        </w:rPr>
        <w:t>Note:</w:t>
      </w:r>
      <w:r w:rsidRPr="00987ACF">
        <w:tab/>
      </w:r>
      <w:r w:rsidR="00642854">
        <w:t xml:space="preserve">Use of a purely quantized rubric (such as presented in </w:t>
      </w:r>
      <w:r w:rsidR="00642854" w:rsidRPr="00642854">
        <w:rPr>
          <w:b/>
          <w:bCs/>
        </w:rPr>
        <w:t>NIST SP 800-30</w:t>
      </w:r>
      <w:r w:rsidR="00642854">
        <w:t>) can greatly simplify the threat prioritization process</w:t>
      </w:r>
      <w:r>
        <w:t>.</w:t>
      </w:r>
      <w:r w:rsidR="00642854">
        <w:t xml:space="preserve"> It is highly recommended for organization where there is little history of formal cybersecurity threat prioritization.</w:t>
      </w:r>
    </w:p>
    <w:p w14:paraId="6C95EAE3" w14:textId="77777777" w:rsidR="00E924A7" w:rsidRDefault="00E924A7">
      <w:pPr>
        <w:spacing w:after="0"/>
        <w:jc w:val="left"/>
        <w:rPr>
          <w:sz w:val="32"/>
          <w:szCs w:val="32"/>
        </w:rPr>
      </w:pPr>
      <w:r>
        <w:br w:type="page"/>
      </w:r>
    </w:p>
    <w:p w14:paraId="72F9080E" w14:textId="21AC5DC4" w:rsidR="00807005" w:rsidRDefault="004F7A93" w:rsidP="00807005">
      <w:pPr>
        <w:pStyle w:val="Heading2"/>
      </w:pPr>
      <w:r>
        <w:lastRenderedPageBreak/>
        <w:t>Likelihood</w:t>
      </w:r>
      <w:r w:rsidR="00D20752">
        <w:t xml:space="preserve"> </w:t>
      </w:r>
      <w:r w:rsidR="005B1001">
        <w:t xml:space="preserve">Value and </w:t>
      </w:r>
      <w:r w:rsidR="00D20752">
        <w:t>Quantization</w:t>
      </w:r>
    </w:p>
    <w:p w14:paraId="2E8D6DDC" w14:textId="1E531442" w:rsidR="00642854" w:rsidRDefault="00642854" w:rsidP="00E924A7">
      <w:r>
        <w:t>When the chosen rubric generates a numeric value, it is useful to quantize that value in order to simplify the eventual determination of whether the threat candidate is controlled or uncontrolled.</w:t>
      </w:r>
    </w:p>
    <w:p w14:paraId="4D75D4D7" w14:textId="60260B54" w:rsidR="00E924A7" w:rsidRDefault="00E924A7" w:rsidP="00E924A7">
      <w:r>
        <w:t>The first three rubrics mentioned (CVSS, CCSS, and CMSS) produce a numeric score (value) which in the range [0,10]</w:t>
      </w:r>
      <w:r>
        <w:t>.</w:t>
      </w:r>
      <w:r>
        <w:t xml:space="preserve"> They also provide a quantization shown below. </w:t>
      </w:r>
    </w:p>
    <w:p w14:paraId="0D21A9C4" w14:textId="7B72FBAB" w:rsidR="00D00F4B" w:rsidRPr="00D00F4B" w:rsidRDefault="00D00F4B" w:rsidP="00D00F4B">
      <w:pPr>
        <w:jc w:val="center"/>
      </w:pPr>
      <w:r>
        <w:rPr>
          <w:noProof/>
        </w:rPr>
        <w:drawing>
          <wp:inline distT="0" distB="0" distL="0" distR="0" wp14:anchorId="052DCBE1" wp14:editId="015D197D">
            <wp:extent cx="6030603" cy="603504"/>
            <wp:effectExtent l="0" t="0" r="1905" b="6350"/>
            <wp:docPr id="7529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3203" name="Picture 1"/>
                    <pic:cNvPicPr/>
                  </pic:nvPicPr>
                  <pic:blipFill rotWithShape="1">
                    <a:blip r:embed="rId9"/>
                    <a:srcRect t="-2" b="32055"/>
                    <a:stretch>
                      <a:fillRect/>
                    </a:stretch>
                  </pic:blipFill>
                  <pic:spPr bwMode="auto">
                    <a:xfrm>
                      <a:off x="0" y="0"/>
                      <a:ext cx="6041839" cy="604628"/>
                    </a:xfrm>
                    <a:prstGeom prst="rect">
                      <a:avLst/>
                    </a:prstGeom>
                    <a:ln>
                      <a:noFill/>
                    </a:ln>
                    <a:extLst>
                      <a:ext uri="{53640926-AAD7-44D8-BBD7-CCE9431645EC}">
                        <a14:shadowObscured xmlns:a14="http://schemas.microsoft.com/office/drawing/2010/main"/>
                      </a:ext>
                    </a:extLst>
                  </pic:spPr>
                </pic:pic>
              </a:graphicData>
            </a:graphic>
          </wp:inline>
        </w:drawing>
      </w:r>
    </w:p>
    <w:p w14:paraId="537473C3" w14:textId="1AD5E4D4" w:rsidR="00E16B74" w:rsidRPr="00987ACF" w:rsidRDefault="00E16B74" w:rsidP="00E16B74">
      <w:pPr>
        <w:ind w:left="720" w:hanging="720"/>
      </w:pPr>
      <w:r w:rsidRPr="00987ACF">
        <w:rPr>
          <w:b/>
          <w:bCs/>
          <w:color w:val="0070C0"/>
        </w:rPr>
        <w:t>Note:</w:t>
      </w:r>
      <w:r w:rsidRPr="00987ACF">
        <w:tab/>
      </w:r>
      <w:r>
        <w:t>The quantization</w:t>
      </w:r>
      <w:r w:rsidR="00127231">
        <w:t xml:space="preserve"> for CCSS and CMSS </w:t>
      </w:r>
      <w:r w:rsidR="004C4782">
        <w:t>is</w:t>
      </w:r>
      <w:r w:rsidR="00127231">
        <w:t xml:space="preserve"> the same as for CVSS</w:t>
      </w:r>
      <w:r>
        <w:t>.</w:t>
      </w:r>
    </w:p>
    <w:p w14:paraId="16EC66D0" w14:textId="238C671D" w:rsidR="00807005" w:rsidRDefault="00E16B74" w:rsidP="00807005">
      <w:r>
        <w:t>The use of quantization enables a simpler mechanism for processing the threat candidates in later activities</w:t>
      </w:r>
      <w:r w:rsidR="005B18F9">
        <w:t>.</w:t>
      </w:r>
    </w:p>
    <w:p w14:paraId="62E49022" w14:textId="5D15A01D" w:rsidR="004830EE" w:rsidRPr="00987ACF" w:rsidRDefault="004830EE" w:rsidP="004830EE">
      <w:pPr>
        <w:ind w:left="720" w:hanging="720"/>
      </w:pPr>
      <w:r w:rsidRPr="00987ACF">
        <w:rPr>
          <w:b/>
          <w:bCs/>
          <w:color w:val="0070C0"/>
        </w:rPr>
        <w:t>Note:</w:t>
      </w:r>
      <w:r w:rsidRPr="00987ACF">
        <w:tab/>
      </w:r>
      <w:r w:rsidR="00E924A7">
        <w:t xml:space="preserve">A true </w:t>
      </w:r>
      <w:r w:rsidR="00E924A7" w:rsidRPr="00E924A7">
        <w:rPr>
          <w:b/>
          <w:bCs/>
        </w:rPr>
        <w:t>zero</w:t>
      </w:r>
      <w:r w:rsidR="00E924A7">
        <w:t xml:space="preserve"> value and </w:t>
      </w:r>
      <w:r w:rsidR="00E924A7" w:rsidRPr="00E924A7">
        <w:rPr>
          <w:b/>
          <w:bCs/>
        </w:rPr>
        <w:t>none</w:t>
      </w:r>
      <w:r w:rsidR="00E924A7">
        <w:t xml:space="preserve"> quantization have been added in order to make it easier to implement automation</w:t>
      </w:r>
      <w:r>
        <w:t>.</w:t>
      </w:r>
    </w:p>
    <w:p w14:paraId="7DA4796A" w14:textId="77777777" w:rsidR="00E16B74" w:rsidRDefault="00E16B74" w:rsidP="00127231">
      <w:r>
        <w:t>Because a domain may have specific requirements regarding the documentation of likelihood (and in later activities, severity quantization), it is important to establish a mapping between the chosen rubric and domain quantization.</w:t>
      </w:r>
    </w:p>
    <w:p w14:paraId="5A70598B" w14:textId="7B622893" w:rsidR="00127231" w:rsidRDefault="00E16B74" w:rsidP="00127231">
      <w:r>
        <w:t xml:space="preserve">For example, if we consider the automotive domain, </w:t>
      </w:r>
      <w:r w:rsidRPr="00127231">
        <w:rPr>
          <w:b/>
          <w:bCs/>
        </w:rPr>
        <w:t>ISO/SAE 21434</w:t>
      </w:r>
      <w:r w:rsidR="00127231" w:rsidRPr="00127231">
        <w:rPr>
          <w:b/>
          <w:bCs/>
        </w:rPr>
        <w:t xml:space="preserve"> Road vehicles – Cybersecurity engineering</w:t>
      </w:r>
      <w:r w:rsidR="00127231">
        <w:t xml:space="preserve"> </w:t>
      </w:r>
      <w:r w:rsidR="00127231" w:rsidRPr="00127231">
        <w:rPr>
          <w:b/>
          <w:bCs/>
          <w:color w:val="0070C0"/>
          <w:vertAlign w:val="superscript"/>
        </w:rPr>
        <w:t>[8]</w:t>
      </w:r>
      <w:r>
        <w:t xml:space="preserve"> specifies a likelihood (attack feasibility rating) quantization list (</w:t>
      </w:r>
      <w:r w:rsidRPr="00E16B74">
        <w:rPr>
          <w:b/>
          <w:bCs/>
        </w:rPr>
        <w:t>very low</w:t>
      </w:r>
      <w:r>
        <w:t xml:space="preserve">, </w:t>
      </w:r>
      <w:r w:rsidRPr="00E16B74">
        <w:rPr>
          <w:b/>
          <w:bCs/>
        </w:rPr>
        <w:t>low</w:t>
      </w:r>
      <w:r>
        <w:t xml:space="preserve">, </w:t>
      </w:r>
      <w:r w:rsidRPr="00E16B74">
        <w:rPr>
          <w:b/>
          <w:bCs/>
        </w:rPr>
        <w:t>medium</w:t>
      </w:r>
      <w:r>
        <w:t xml:space="preserve">, and </w:t>
      </w:r>
      <w:r w:rsidRPr="00E16B74">
        <w:rPr>
          <w:b/>
          <w:bCs/>
        </w:rPr>
        <w:t>high</w:t>
      </w:r>
      <w:r>
        <w:t>), shown below mapped to the CVSS rating</w:t>
      </w:r>
      <w:r w:rsidR="007820A4">
        <w:t>.</w:t>
      </w:r>
      <w:r>
        <w:t xml:space="preserve"> </w:t>
      </w:r>
    </w:p>
    <w:p w14:paraId="51768784" w14:textId="0095232E" w:rsidR="00127231" w:rsidRDefault="00127231" w:rsidP="00127231">
      <w:r>
        <w:rPr>
          <w:noProof/>
        </w:rPr>
        <w:drawing>
          <wp:inline distT="0" distB="0" distL="0" distR="0" wp14:anchorId="74733C74" wp14:editId="729DA5CC">
            <wp:extent cx="5934710" cy="874395"/>
            <wp:effectExtent l="0" t="0" r="0" b="1905"/>
            <wp:docPr id="4999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3347" name="Picture 49993347"/>
                    <pic:cNvPicPr/>
                  </pic:nvPicPr>
                  <pic:blipFill>
                    <a:blip r:embed="rId9"/>
                    <a:stretch>
                      <a:fillRect/>
                    </a:stretch>
                  </pic:blipFill>
                  <pic:spPr>
                    <a:xfrm>
                      <a:off x="0" y="0"/>
                      <a:ext cx="5934710" cy="874395"/>
                    </a:xfrm>
                    <a:prstGeom prst="rect">
                      <a:avLst/>
                    </a:prstGeom>
                  </pic:spPr>
                </pic:pic>
              </a:graphicData>
            </a:graphic>
          </wp:inline>
        </w:drawing>
      </w:r>
    </w:p>
    <w:p w14:paraId="071605A0" w14:textId="53038101" w:rsidR="00127231" w:rsidRDefault="00127231" w:rsidP="00127231">
      <w:r>
        <w:t>Since ISO/SAE 21434 does not specify the value range</w:t>
      </w:r>
      <w:r w:rsidR="00064780">
        <w:t>s (bands)</w:t>
      </w:r>
      <w:r>
        <w:t xml:space="preserve"> for the quantization, they have been mapped to </w:t>
      </w:r>
      <w:r w:rsidR="00D740B5">
        <w:t xml:space="preserve">align with </w:t>
      </w:r>
      <w:r>
        <w:t>the one</w:t>
      </w:r>
      <w:r w:rsidR="00064780">
        <w:t>s</w:t>
      </w:r>
      <w:r>
        <w:t xml:space="preserve"> provided for CVSS</w:t>
      </w:r>
      <w:r>
        <w:t>.</w:t>
      </w:r>
    </w:p>
    <w:p w14:paraId="2C76060D" w14:textId="10A4F84D" w:rsidR="00127231" w:rsidRDefault="00127231" w:rsidP="00127231">
      <w:r>
        <w:t>It is important to document the rationale for establishment of a mapping between the chosen likelihood rubric and domain quantization.</w:t>
      </w:r>
    </w:p>
    <w:p w14:paraId="72E2880A" w14:textId="4C8FA1DA" w:rsidR="00127231" w:rsidRPr="00987ACF" w:rsidRDefault="00127231" w:rsidP="00127231">
      <w:pPr>
        <w:ind w:left="720" w:hanging="720"/>
      </w:pPr>
      <w:r w:rsidRPr="00987ACF">
        <w:rPr>
          <w:b/>
          <w:bCs/>
          <w:color w:val="0070C0"/>
        </w:rPr>
        <w:t>Note:</w:t>
      </w:r>
      <w:r w:rsidRPr="00987ACF">
        <w:tab/>
      </w:r>
      <w:r>
        <w:t>A</w:t>
      </w:r>
      <w:r>
        <w:t>s above, a</w:t>
      </w:r>
      <w:r>
        <w:t xml:space="preserve"> true </w:t>
      </w:r>
      <w:r w:rsidRPr="00E924A7">
        <w:rPr>
          <w:b/>
          <w:bCs/>
        </w:rPr>
        <w:t>zero</w:t>
      </w:r>
      <w:r>
        <w:t xml:space="preserve"> value and </w:t>
      </w:r>
      <w:r w:rsidRPr="00E924A7">
        <w:rPr>
          <w:b/>
          <w:bCs/>
        </w:rPr>
        <w:t>none</w:t>
      </w:r>
      <w:r>
        <w:t xml:space="preserve"> quantization have been added in order to make it easier to implement automation.</w:t>
      </w:r>
    </w:p>
    <w:p w14:paraId="202FEF93" w14:textId="77777777" w:rsidR="00064780" w:rsidRDefault="00064780">
      <w:pPr>
        <w:spacing w:after="0"/>
        <w:jc w:val="left"/>
        <w:rPr>
          <w:sz w:val="32"/>
          <w:szCs w:val="32"/>
        </w:rPr>
      </w:pPr>
      <w:r>
        <w:br w:type="page"/>
      </w:r>
    </w:p>
    <w:p w14:paraId="54194D2E" w14:textId="2F3BB232" w:rsidR="00064780" w:rsidRDefault="00064780" w:rsidP="00064780">
      <w:pPr>
        <w:pStyle w:val="Heading2"/>
      </w:pPr>
      <w:r>
        <w:lastRenderedPageBreak/>
        <w:t>Worst Case Scenario</w:t>
      </w:r>
    </w:p>
    <w:p w14:paraId="69B2C45C" w14:textId="7E5BB881" w:rsidR="00064780" w:rsidRDefault="00064780" w:rsidP="00064780">
      <w:r>
        <w:t>Most product cybersecurity threat candidates are identified at a level far below that of the system level</w:t>
      </w:r>
      <w:r>
        <w:t xml:space="preserve">. </w:t>
      </w:r>
      <w:r>
        <w:t xml:space="preserve">Because of this, it is extremely helpful to provide a </w:t>
      </w:r>
      <w:r w:rsidR="004C4782">
        <w:t xml:space="preserve">possible system-level </w:t>
      </w:r>
      <w:r>
        <w:t>worst case scenario that may occur if a threat candidate is realized. This greatly assists the risk SME who will be providing a severity for the threat candidate in the context of the system itself. The risk SME should be able to readily determine whether the threat candidate has applicability to their risk domain.</w:t>
      </w:r>
    </w:p>
    <w:p w14:paraId="7955765E" w14:textId="232805E2" w:rsidR="00E924A7" w:rsidRPr="00E16B74" w:rsidRDefault="00E924A7" w:rsidP="00127231">
      <w:r>
        <w:br w:type="page"/>
      </w:r>
    </w:p>
    <w:p w14:paraId="15112509" w14:textId="4E60F9A1" w:rsidR="00624F3E" w:rsidRPr="00987ACF" w:rsidRDefault="00E446E7" w:rsidP="00624F3E">
      <w:pPr>
        <w:pStyle w:val="Heading1"/>
      </w:pPr>
      <w:r>
        <w:lastRenderedPageBreak/>
        <w:t>T</w:t>
      </w:r>
      <w:r w:rsidR="00C659A0">
        <w:t xml:space="preserve">hreat </w:t>
      </w:r>
      <w:r w:rsidR="00CA24F6">
        <w:t>Candidate Ranking</w:t>
      </w:r>
      <w:r w:rsidR="00624F3E">
        <w:t xml:space="preserve"> </w:t>
      </w:r>
      <w:r w:rsidR="00624F3E" w:rsidRPr="00987ACF">
        <w:t>Template</w:t>
      </w:r>
    </w:p>
    <w:p w14:paraId="4DC67F65" w14:textId="592750CD" w:rsidR="00624F3E" w:rsidRPr="00987ACF" w:rsidRDefault="00624F3E" w:rsidP="00624F3E">
      <w:pPr>
        <w:pStyle w:val="FirstParagraph"/>
      </w:pPr>
      <w:r w:rsidRPr="00987ACF">
        <w:t xml:space="preserve">The </w:t>
      </w:r>
      <w:r w:rsidR="00C659A0">
        <w:t>threat candidate ranking</w:t>
      </w:r>
      <w:r>
        <w:t xml:space="preserve"> </w:t>
      </w:r>
      <w:r w:rsidRPr="00987ACF">
        <w:t xml:space="preserve">may be documented using the </w:t>
      </w:r>
      <w:r w:rsidRPr="00987ACF">
        <w:rPr>
          <w:b/>
          <w:bCs/>
        </w:rPr>
        <w:t xml:space="preserve">AVCDL </w:t>
      </w:r>
      <w:r w:rsidR="00C659A0">
        <w:rPr>
          <w:b/>
          <w:bCs/>
        </w:rPr>
        <w:t xml:space="preserve">threat </w:t>
      </w:r>
      <w:r w:rsidR="00CA24F6">
        <w:rPr>
          <w:b/>
          <w:bCs/>
        </w:rPr>
        <w:t>candidate ranking</w:t>
      </w:r>
      <w:r w:rsidR="00576D43">
        <w:rPr>
          <w:b/>
          <w:bCs/>
        </w:rPr>
        <w:t xml:space="preserve"> </w:t>
      </w:r>
      <w:r w:rsidRPr="00987ACF">
        <w:rPr>
          <w:b/>
          <w:bCs/>
        </w:rPr>
        <w:t xml:space="preserve">template </w:t>
      </w:r>
      <w:r w:rsidRPr="00987ACF">
        <w:t>Microsoft Excel workbook</w:t>
      </w:r>
      <w:r w:rsidRPr="00987ACF">
        <w:rPr>
          <w:b/>
          <w:bCs/>
          <w:color w:val="0070C0"/>
        </w:rPr>
        <w:t xml:space="preserve"> </w:t>
      </w:r>
      <w:r w:rsidRPr="00987ACF">
        <w:rPr>
          <w:b/>
          <w:bCs/>
          <w:color w:val="0070C0"/>
          <w:vertAlign w:val="superscript"/>
        </w:rPr>
        <w:t>[</w:t>
      </w:r>
      <w:r>
        <w:rPr>
          <w:b/>
          <w:bCs/>
          <w:color w:val="0070C0"/>
          <w:vertAlign w:val="superscript"/>
        </w:rPr>
        <w:t>3</w:t>
      </w:r>
      <w:r w:rsidRPr="00987ACF">
        <w:rPr>
          <w:b/>
          <w:bCs/>
          <w:color w:val="0070C0"/>
          <w:vertAlign w:val="superscript"/>
        </w:rPr>
        <w:t>]</w:t>
      </w:r>
      <w:r w:rsidRPr="00987ACF">
        <w:t>.</w:t>
      </w:r>
    </w:p>
    <w:p w14:paraId="53121736" w14:textId="77777777" w:rsidR="00624F3E" w:rsidRPr="00987ACF" w:rsidRDefault="00624F3E" w:rsidP="00624F3E">
      <w:pPr>
        <w:pStyle w:val="Note"/>
      </w:pPr>
      <w:r w:rsidRPr="00987ACF">
        <w:rPr>
          <w:b/>
          <w:bCs/>
          <w:color w:val="0070C0"/>
        </w:rPr>
        <w:t>Note:</w:t>
      </w:r>
      <w:r w:rsidRPr="00987ACF">
        <w:tab/>
        <w:t xml:space="preserve">Other </w:t>
      </w:r>
      <w:r w:rsidRPr="00CA7E40">
        <w:t>forms</w:t>
      </w:r>
      <w:r w:rsidRPr="00987ACF">
        <w:t xml:space="preserve"> of documentation are permissible so long as they provide the information laid out in this document.</w:t>
      </w:r>
    </w:p>
    <w:p w14:paraId="5C97BE11" w14:textId="24B1ED44" w:rsidR="00DB6C86" w:rsidRPr="00987ACF" w:rsidRDefault="00DB6C86" w:rsidP="00DB6C86">
      <w:pPr>
        <w:pStyle w:val="Note"/>
      </w:pPr>
      <w:r w:rsidRPr="00987ACF">
        <w:rPr>
          <w:b/>
          <w:bCs/>
          <w:color w:val="0070C0"/>
        </w:rPr>
        <w:t>Note:</w:t>
      </w:r>
      <w:r w:rsidRPr="00987ACF">
        <w:tab/>
      </w:r>
      <w:r>
        <w:t>This template assumes the use of a likelihood rubric that generates numeric values</w:t>
      </w:r>
      <w:r w:rsidRPr="00987ACF">
        <w:t>.</w:t>
      </w:r>
      <w:r>
        <w:t xml:space="preserve"> When a purely quantized rubric is used, the template may be simplified accordingly.</w:t>
      </w:r>
    </w:p>
    <w:p w14:paraId="7811646E" w14:textId="1A3A86A1" w:rsidR="00624F3E" w:rsidRPr="00987ACF" w:rsidRDefault="00624F3E" w:rsidP="00624F3E">
      <w:pPr>
        <w:pStyle w:val="FirstParagraph"/>
      </w:pPr>
      <w:r w:rsidRPr="00987ACF">
        <w:t>There workbook</w:t>
      </w:r>
      <w:r w:rsidR="007820A4">
        <w:t xml:space="preserve"> contains the following sheets</w:t>
      </w:r>
      <w:r w:rsidRPr="00987ACF">
        <w:t>:</w:t>
      </w:r>
    </w:p>
    <w:p w14:paraId="4E46CCCA" w14:textId="77777777" w:rsidR="00624F3E" w:rsidRPr="008B79A3" w:rsidRDefault="00624F3E" w:rsidP="00624F3E">
      <w:pPr>
        <w:pStyle w:val="ListParagraph"/>
      </w:pPr>
      <w:hyperlink w:anchor="_Cover_Sheet" w:history="1">
        <w:r w:rsidRPr="008B79A3">
          <w:rPr>
            <w:rStyle w:val="Hyperlink"/>
          </w:rPr>
          <w:t>Cover sheet</w:t>
        </w:r>
      </w:hyperlink>
    </w:p>
    <w:p w14:paraId="0D2B52C1" w14:textId="77777777" w:rsidR="00624F3E" w:rsidRPr="008B79A3" w:rsidRDefault="00624F3E" w:rsidP="00624F3E">
      <w:pPr>
        <w:pStyle w:val="ListParagraph"/>
      </w:pPr>
      <w:hyperlink w:anchor="_Revision_History" w:history="1">
        <w:r w:rsidRPr="008B79A3">
          <w:rPr>
            <w:rStyle w:val="Hyperlink"/>
          </w:rPr>
          <w:t>Revision history</w:t>
        </w:r>
      </w:hyperlink>
    </w:p>
    <w:p w14:paraId="521262C5" w14:textId="77777777" w:rsidR="00624F3E" w:rsidRPr="008B79A3" w:rsidRDefault="00624F3E" w:rsidP="00624F3E">
      <w:pPr>
        <w:pStyle w:val="ListParagraph"/>
      </w:pPr>
      <w:hyperlink w:anchor="_Reference_Documents" w:history="1">
        <w:r w:rsidRPr="008B79A3">
          <w:rPr>
            <w:rStyle w:val="Hyperlink"/>
          </w:rPr>
          <w:t>Reference documents</w:t>
        </w:r>
      </w:hyperlink>
    </w:p>
    <w:p w14:paraId="2664034C" w14:textId="3FEF7C58" w:rsidR="00624F3E" w:rsidRDefault="00624F3E" w:rsidP="00624F3E">
      <w:pPr>
        <w:pStyle w:val="ListParagraph"/>
      </w:pPr>
      <w:hyperlink w:anchor="_Ranking" w:history="1">
        <w:r w:rsidR="002D78AB">
          <w:rPr>
            <w:rStyle w:val="Hyperlink"/>
          </w:rPr>
          <w:t>Ranking</w:t>
        </w:r>
      </w:hyperlink>
    </w:p>
    <w:p w14:paraId="65DF4B61" w14:textId="6C2841C8" w:rsidR="00624F3E" w:rsidRDefault="002D78AB" w:rsidP="00624F3E">
      <w:pPr>
        <w:pStyle w:val="ListParagraph"/>
      </w:pPr>
      <w:hyperlink w:anchor="_Rubric_Quantization" w:history="1">
        <w:r w:rsidRPr="002D78AB">
          <w:rPr>
            <w:rStyle w:val="Hyperlink"/>
          </w:rPr>
          <w:t>Rubric quantization</w:t>
        </w:r>
      </w:hyperlink>
    </w:p>
    <w:p w14:paraId="73CBC886" w14:textId="4A5DA722" w:rsidR="002D78AB" w:rsidRDefault="002D78AB" w:rsidP="00624F3E">
      <w:pPr>
        <w:pStyle w:val="ListParagraph"/>
      </w:pPr>
      <w:hyperlink w:anchor="_Domain_Quantization" w:history="1">
        <w:r w:rsidRPr="002D78AB">
          <w:rPr>
            <w:rStyle w:val="Hyperlink"/>
          </w:rPr>
          <w:t>Domain quantization</w:t>
        </w:r>
      </w:hyperlink>
    </w:p>
    <w:p w14:paraId="425BC119" w14:textId="77777777" w:rsidR="00624F3E" w:rsidRPr="008B79A3" w:rsidRDefault="00624F3E" w:rsidP="00624F3E">
      <w:pPr>
        <w:pStyle w:val="ListParagraph"/>
      </w:pPr>
      <w:hyperlink w:anchor="_Legend" w:history="1">
        <w:r w:rsidRPr="008B79A3">
          <w:rPr>
            <w:rStyle w:val="Hyperlink"/>
          </w:rPr>
          <w:t>Legend</w:t>
        </w:r>
      </w:hyperlink>
    </w:p>
    <w:p w14:paraId="550BB565" w14:textId="77777777" w:rsidR="00624F3E" w:rsidRDefault="00624F3E" w:rsidP="00624F3E">
      <w:pPr>
        <w:pStyle w:val="BodyText"/>
      </w:pPr>
      <w:r w:rsidRPr="00987ACF">
        <w:t>These will be addressed in turn.</w:t>
      </w:r>
    </w:p>
    <w:p w14:paraId="147CB9F0" w14:textId="77777777" w:rsidR="00624F3E" w:rsidRPr="00987ACF" w:rsidRDefault="00624F3E" w:rsidP="00624F3E">
      <w:pPr>
        <w:pStyle w:val="Heading2"/>
      </w:pPr>
      <w:r w:rsidRPr="00987ACF">
        <w:t>Duplication of Rows in the Various Sheets</w:t>
      </w:r>
    </w:p>
    <w:p w14:paraId="0FF5F7CB" w14:textId="3A568340" w:rsidR="00624F3E" w:rsidRPr="00987ACF" w:rsidRDefault="00624F3E" w:rsidP="00624F3E">
      <w:pPr>
        <w:pStyle w:val="BodyText"/>
      </w:pPr>
      <w:r w:rsidRPr="00987ACF">
        <w:t xml:space="preserve">When there is the need to add rows to the various sheets of the workbook, be sure to duplicate an existing row. This is because validation checks </w:t>
      </w:r>
      <w:r w:rsidR="007820A4">
        <w:t>and inter-sheet lookups may be</w:t>
      </w:r>
      <w:r w:rsidRPr="00987ACF">
        <w:t xml:space="preserve"> attached to some of the cells which enables the use of dropdown lists</w:t>
      </w:r>
      <w:r w:rsidR="007820A4">
        <w:t xml:space="preserve"> and auto-population</w:t>
      </w:r>
      <w:r w:rsidRPr="00987ACF">
        <w:t>.</w:t>
      </w:r>
    </w:p>
    <w:p w14:paraId="6A2FE4C9" w14:textId="77777777" w:rsidR="00624F3E" w:rsidRPr="00987ACF" w:rsidRDefault="00624F3E" w:rsidP="00624F3E">
      <w:pPr>
        <w:rPr>
          <w:sz w:val="40"/>
          <w:szCs w:val="40"/>
        </w:rPr>
      </w:pPr>
      <w:r w:rsidRPr="00987ACF">
        <w:br w:type="page"/>
      </w:r>
    </w:p>
    <w:p w14:paraId="4A68DC25" w14:textId="77777777" w:rsidR="00624F3E" w:rsidRPr="00987ACF" w:rsidRDefault="00624F3E" w:rsidP="00624F3E">
      <w:pPr>
        <w:pStyle w:val="Heading2"/>
        <w:rPr>
          <w:sz w:val="22"/>
          <w:szCs w:val="22"/>
        </w:rPr>
      </w:pPr>
      <w:r w:rsidRPr="00987ACF">
        <w:lastRenderedPageBreak/>
        <w:t>Cover Sheet</w:t>
      </w:r>
    </w:p>
    <w:p w14:paraId="33D24B36" w14:textId="77777777" w:rsidR="00624F3E" w:rsidRDefault="00624F3E" w:rsidP="00624F3E">
      <w:r w:rsidRPr="00987ACF">
        <w:t xml:space="preserve">The </w:t>
      </w:r>
      <w:r w:rsidRPr="00987ACF">
        <w:rPr>
          <w:b/>
          <w:bCs/>
        </w:rPr>
        <w:t>cover sheet</w:t>
      </w:r>
      <w:r w:rsidRPr="00987ACF">
        <w:t xml:space="preserve"> of the workbook is shown below:</w:t>
      </w:r>
    </w:p>
    <w:p w14:paraId="259C334E" w14:textId="77777777" w:rsidR="00624F3E" w:rsidRPr="00922202" w:rsidRDefault="00624F3E" w:rsidP="00624F3E">
      <w:r>
        <w:rPr>
          <w:noProof/>
        </w:rPr>
        <w:drawing>
          <wp:inline distT="0" distB="0" distL="0" distR="0" wp14:anchorId="230750B5" wp14:editId="5D9A330C">
            <wp:extent cx="5931390" cy="2127564"/>
            <wp:effectExtent l="0" t="0" r="0" b="6350"/>
            <wp:docPr id="15021329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32992" name="Picture 18"/>
                    <pic:cNvPicPr/>
                  </pic:nvPicPr>
                  <pic:blipFill>
                    <a:blip r:embed="rId10"/>
                    <a:stretch>
                      <a:fillRect/>
                    </a:stretch>
                  </pic:blipFill>
                  <pic:spPr>
                    <a:xfrm>
                      <a:off x="0" y="0"/>
                      <a:ext cx="5969815" cy="2141347"/>
                    </a:xfrm>
                    <a:prstGeom prst="rect">
                      <a:avLst/>
                    </a:prstGeom>
                  </pic:spPr>
                </pic:pic>
              </a:graphicData>
            </a:graphic>
          </wp:inline>
        </w:drawing>
      </w:r>
    </w:p>
    <w:p w14:paraId="74690542" w14:textId="77777777" w:rsidR="00624F3E" w:rsidRPr="00987ACF" w:rsidRDefault="00624F3E" w:rsidP="00624F3E">
      <w:r w:rsidRPr="00987ACF">
        <w:t xml:space="preserve">Fields to be completed are shown in </w:t>
      </w:r>
      <w:r w:rsidRPr="00987ACF">
        <w:rPr>
          <w:b/>
          <w:bCs/>
          <w:color w:val="FF0000"/>
        </w:rPr>
        <w:t>red</w:t>
      </w:r>
      <w:r w:rsidRPr="00987ACF">
        <w:t>.</w:t>
      </w:r>
    </w:p>
    <w:p w14:paraId="7ED0236A" w14:textId="77777777" w:rsidR="00624F3E" w:rsidRPr="00987ACF" w:rsidRDefault="00624F3E" w:rsidP="00624F3E">
      <w:pPr>
        <w:pStyle w:val="Heading3"/>
      </w:pPr>
      <w:r>
        <w:t>Cybersecurity</w:t>
      </w:r>
      <w:r w:rsidRPr="00987ACF">
        <w:t xml:space="preserve"> SME</w:t>
      </w:r>
    </w:p>
    <w:p w14:paraId="11EB9452" w14:textId="41E64CCD" w:rsidR="00624F3E" w:rsidRPr="00987ACF" w:rsidRDefault="00624F3E" w:rsidP="00624F3E">
      <w:r w:rsidRPr="00987ACF">
        <w:t xml:space="preserve">This is the </w:t>
      </w:r>
      <w:r>
        <w:t>cybersecurity</w:t>
      </w:r>
      <w:r w:rsidRPr="00987ACF">
        <w:t xml:space="preserve"> subject matter expert </w:t>
      </w:r>
      <w:r>
        <w:t xml:space="preserve">creating the </w:t>
      </w:r>
      <w:r w:rsidR="0041313E">
        <w:t>threat candidate ranking</w:t>
      </w:r>
      <w:r w:rsidR="00593E4D">
        <w:t xml:space="preserve"> </w:t>
      </w:r>
      <w:r>
        <w:t>list</w:t>
      </w:r>
      <w:r w:rsidRPr="00987ACF">
        <w:t>.</w:t>
      </w:r>
    </w:p>
    <w:p w14:paraId="069DFFBC" w14:textId="16CF5924" w:rsidR="00504B56" w:rsidRPr="00987ACF" w:rsidRDefault="00E6773D" w:rsidP="00504B56">
      <w:pPr>
        <w:pStyle w:val="Heading3"/>
      </w:pPr>
      <w:r>
        <w:t xml:space="preserve">Likelihood </w:t>
      </w:r>
      <w:r w:rsidR="00504B56">
        <w:t>Rubric</w:t>
      </w:r>
    </w:p>
    <w:p w14:paraId="76688BC3" w14:textId="4B664FE0" w:rsidR="00504B56" w:rsidRPr="00987ACF" w:rsidRDefault="00504B56" w:rsidP="00504B56">
      <w:r w:rsidRPr="00987ACF">
        <w:t xml:space="preserve">This is the </w:t>
      </w:r>
      <w:r w:rsidR="005629B3">
        <w:t xml:space="preserve">name of the </w:t>
      </w:r>
      <w:r>
        <w:t xml:space="preserve">rubric used to </w:t>
      </w:r>
      <w:r w:rsidR="005629B3">
        <w:t>determine the threat candidate’s likelihood</w:t>
      </w:r>
      <w:r w:rsidRPr="00987ACF">
        <w:t xml:space="preserve">. </w:t>
      </w:r>
    </w:p>
    <w:p w14:paraId="15A5B62E" w14:textId="77777777" w:rsidR="00624F3E" w:rsidRPr="00987ACF" w:rsidRDefault="00624F3E" w:rsidP="00624F3E">
      <w:pPr>
        <w:pStyle w:val="Heading3"/>
      </w:pPr>
      <w:r w:rsidRPr="00987ACF">
        <w:t>Date</w:t>
      </w:r>
    </w:p>
    <w:p w14:paraId="114AB285" w14:textId="09CB15D6" w:rsidR="00624F3E" w:rsidRPr="00987ACF" w:rsidRDefault="00624F3E" w:rsidP="00624F3E">
      <w:r w:rsidRPr="00987ACF">
        <w:t xml:space="preserve">This is the date when the </w:t>
      </w:r>
      <w:r w:rsidR="00306C17">
        <w:t>document</w:t>
      </w:r>
      <w:r w:rsidRPr="00987ACF">
        <w:t xml:space="preserve"> was </w:t>
      </w:r>
      <w:r>
        <w:t>created</w:t>
      </w:r>
      <w:r w:rsidRPr="00987ACF">
        <w:t xml:space="preserve"> or updated. The date should be updated whenever the </w:t>
      </w:r>
      <w:r w:rsidR="00306C17">
        <w:t>document</w:t>
      </w:r>
      <w:r w:rsidRPr="00987ACF">
        <w:t xml:space="preserve"> is updated. </w:t>
      </w:r>
    </w:p>
    <w:p w14:paraId="79AF4771" w14:textId="77777777" w:rsidR="00624F3E" w:rsidRPr="00987ACF" w:rsidRDefault="00624F3E" w:rsidP="00624F3E">
      <w:pPr>
        <w:pStyle w:val="Heading3"/>
      </w:pPr>
      <w:r w:rsidRPr="00987ACF">
        <w:t>Revision</w:t>
      </w:r>
    </w:p>
    <w:p w14:paraId="5454C3EB" w14:textId="77777777" w:rsidR="00624F3E" w:rsidRPr="00987ACF" w:rsidRDefault="00624F3E" w:rsidP="00624F3E">
      <w:r w:rsidRPr="00987ACF">
        <w:t xml:space="preserve">This is the revision number of </w:t>
      </w:r>
      <w:r>
        <w:t>the</w:t>
      </w:r>
      <w:r w:rsidRPr="00987ACF">
        <w:t xml:space="preserve"> document. The revision number is a monotonic and increasing integer, starting at 1. It should be incremented every time the </w:t>
      </w:r>
      <w:r>
        <w:t>document</w:t>
      </w:r>
      <w:r w:rsidRPr="00987ACF">
        <w:t xml:space="preserve"> is updated.</w:t>
      </w:r>
    </w:p>
    <w:p w14:paraId="52ECF09A" w14:textId="77777777" w:rsidR="00624F3E" w:rsidRPr="00987ACF" w:rsidRDefault="00624F3E" w:rsidP="00624F3E">
      <w:pPr>
        <w:rPr>
          <w:sz w:val="32"/>
          <w:szCs w:val="32"/>
        </w:rPr>
      </w:pPr>
      <w:r w:rsidRPr="00987ACF">
        <w:br w:type="page"/>
      </w:r>
    </w:p>
    <w:p w14:paraId="66D722CD" w14:textId="77777777" w:rsidR="00624F3E" w:rsidRPr="00987ACF" w:rsidRDefault="00624F3E" w:rsidP="00624F3E">
      <w:pPr>
        <w:pStyle w:val="Heading2"/>
        <w:rPr>
          <w:sz w:val="22"/>
          <w:szCs w:val="22"/>
        </w:rPr>
      </w:pPr>
      <w:bookmarkStart w:id="5" w:name="_Revision_History"/>
      <w:bookmarkEnd w:id="5"/>
      <w:r w:rsidRPr="00987ACF">
        <w:lastRenderedPageBreak/>
        <w:t>Revision History</w:t>
      </w:r>
    </w:p>
    <w:p w14:paraId="665F1106" w14:textId="77777777" w:rsidR="00624F3E" w:rsidRPr="00987ACF" w:rsidRDefault="00624F3E" w:rsidP="00624F3E">
      <w:r w:rsidRPr="00987ACF">
        <w:t xml:space="preserve">The </w:t>
      </w:r>
      <w:r w:rsidRPr="00987ACF">
        <w:rPr>
          <w:b/>
          <w:bCs/>
        </w:rPr>
        <w:t>revision history</w:t>
      </w:r>
      <w:r w:rsidRPr="00987ACF">
        <w:t xml:space="preserve"> sheet of the workbook is shown below:</w:t>
      </w:r>
    </w:p>
    <w:p w14:paraId="681D0B5D" w14:textId="77777777" w:rsidR="00624F3E" w:rsidRPr="00987ACF" w:rsidRDefault="00624F3E" w:rsidP="00624F3E">
      <w:r>
        <w:rPr>
          <w:noProof/>
        </w:rPr>
        <w:drawing>
          <wp:inline distT="0" distB="0" distL="0" distR="0" wp14:anchorId="7C1F9866" wp14:editId="632681A1">
            <wp:extent cx="5926503" cy="1431290"/>
            <wp:effectExtent l="0" t="0" r="4445" b="3810"/>
            <wp:docPr id="2123223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325" name="Picture 19"/>
                    <pic:cNvPicPr/>
                  </pic:nvPicPr>
                  <pic:blipFill>
                    <a:blip r:embed="rId11"/>
                    <a:stretch>
                      <a:fillRect/>
                    </a:stretch>
                  </pic:blipFill>
                  <pic:spPr>
                    <a:xfrm>
                      <a:off x="0" y="0"/>
                      <a:ext cx="5926503" cy="1431290"/>
                    </a:xfrm>
                    <a:prstGeom prst="rect">
                      <a:avLst/>
                    </a:prstGeom>
                  </pic:spPr>
                </pic:pic>
              </a:graphicData>
            </a:graphic>
          </wp:inline>
        </w:drawing>
      </w:r>
    </w:p>
    <w:p w14:paraId="3D49D61D" w14:textId="77777777" w:rsidR="00624F3E" w:rsidRPr="00987ACF" w:rsidRDefault="00624F3E" w:rsidP="00624F3E">
      <w:pPr>
        <w:pStyle w:val="Heading3"/>
      </w:pPr>
      <w:r w:rsidRPr="00987ACF">
        <w:t>Revision</w:t>
      </w:r>
    </w:p>
    <w:p w14:paraId="54A7DC84" w14:textId="77777777" w:rsidR="00624F3E" w:rsidRPr="00987ACF" w:rsidRDefault="00624F3E" w:rsidP="00624F3E">
      <w:r w:rsidRPr="00987ACF">
        <w:t xml:space="preserve">The </w:t>
      </w:r>
      <w:r w:rsidRPr="00987ACF">
        <w:rPr>
          <w:b/>
          <w:bCs/>
        </w:rPr>
        <w:t>revision</w:t>
      </w:r>
      <w:r w:rsidRPr="00987ACF">
        <w:t xml:space="preserve"> corresponds to that listed on the cover sheet.</w:t>
      </w:r>
    </w:p>
    <w:p w14:paraId="46C3A6D1" w14:textId="77777777" w:rsidR="00624F3E" w:rsidRPr="00987ACF" w:rsidRDefault="00624F3E" w:rsidP="00624F3E">
      <w:pPr>
        <w:pStyle w:val="Heading3"/>
      </w:pPr>
      <w:r w:rsidRPr="00987ACF">
        <w:t>Author</w:t>
      </w:r>
    </w:p>
    <w:p w14:paraId="5AE38B39" w14:textId="77777777" w:rsidR="00624F3E" w:rsidRPr="00987ACF" w:rsidRDefault="00624F3E" w:rsidP="00624F3E">
      <w:r w:rsidRPr="00987ACF">
        <w:t xml:space="preserve">The </w:t>
      </w:r>
      <w:r w:rsidRPr="00987ACF">
        <w:rPr>
          <w:b/>
          <w:bCs/>
        </w:rPr>
        <w:t>author</w:t>
      </w:r>
      <w:r w:rsidRPr="00987ACF">
        <w:t xml:space="preserve"> corresponds to </w:t>
      </w:r>
      <w:r>
        <w:t>the cybersecurity SME</w:t>
      </w:r>
      <w:r w:rsidRPr="00987ACF">
        <w:t xml:space="preserve"> listed on the cover sheet.</w:t>
      </w:r>
    </w:p>
    <w:p w14:paraId="6660E7BD" w14:textId="77777777" w:rsidR="00624F3E" w:rsidRPr="00987ACF" w:rsidRDefault="00624F3E" w:rsidP="00624F3E">
      <w:pPr>
        <w:pStyle w:val="Heading3"/>
      </w:pPr>
      <w:r w:rsidRPr="00987ACF">
        <w:t>Description</w:t>
      </w:r>
    </w:p>
    <w:p w14:paraId="2EA73C4A" w14:textId="77777777" w:rsidR="00624F3E" w:rsidRPr="00987ACF" w:rsidRDefault="00624F3E" w:rsidP="00624F3E">
      <w:r w:rsidRPr="00987ACF">
        <w:t xml:space="preserve">This is a brief description of changes made to the </w:t>
      </w:r>
      <w:r>
        <w:t>workbook</w:t>
      </w:r>
      <w:r w:rsidRPr="00987ACF">
        <w:t xml:space="preserve"> since it was last updated.</w:t>
      </w:r>
    </w:p>
    <w:p w14:paraId="60C0BBAC" w14:textId="77777777" w:rsidR="00624F3E" w:rsidRPr="00987ACF" w:rsidRDefault="00624F3E" w:rsidP="00624F3E">
      <w:pPr>
        <w:rPr>
          <w:sz w:val="32"/>
          <w:szCs w:val="32"/>
        </w:rPr>
      </w:pPr>
      <w:r w:rsidRPr="00987ACF">
        <w:br w:type="page"/>
      </w:r>
    </w:p>
    <w:p w14:paraId="5CEC98B0" w14:textId="77777777" w:rsidR="00624F3E" w:rsidRPr="00987ACF" w:rsidRDefault="00624F3E" w:rsidP="00624F3E">
      <w:pPr>
        <w:pStyle w:val="Heading2"/>
        <w:rPr>
          <w:sz w:val="22"/>
          <w:szCs w:val="22"/>
        </w:rPr>
      </w:pPr>
      <w:bookmarkStart w:id="6" w:name="_Reference_Documents"/>
      <w:bookmarkEnd w:id="6"/>
      <w:r w:rsidRPr="00987ACF">
        <w:lastRenderedPageBreak/>
        <w:t>Reference Documents</w:t>
      </w:r>
    </w:p>
    <w:p w14:paraId="7BAA84A8" w14:textId="6D94F9F8" w:rsidR="00624F3E" w:rsidRDefault="00624F3E" w:rsidP="004E4123">
      <w:pPr>
        <w:ind w:left="720" w:hanging="720"/>
      </w:pPr>
      <w:r w:rsidRPr="00987ACF">
        <w:rPr>
          <w:b/>
          <w:bCs/>
          <w:color w:val="0070C0"/>
        </w:rPr>
        <w:t>Note:</w:t>
      </w:r>
      <w:r w:rsidRPr="00987ACF">
        <w:tab/>
        <w:t xml:space="preserve">These references are those necessary for </w:t>
      </w:r>
      <w:r>
        <w:t xml:space="preserve">the creation of the </w:t>
      </w:r>
      <w:r w:rsidR="0041313E">
        <w:t>threat candidate ranking</w:t>
      </w:r>
      <w:r w:rsidR="004E4123">
        <w:t xml:space="preserve"> </w:t>
      </w:r>
      <w:r>
        <w:t>list</w:t>
      </w:r>
      <w:r w:rsidRPr="00987ACF">
        <w:t>.</w:t>
      </w:r>
    </w:p>
    <w:p w14:paraId="15EA0B20" w14:textId="008E490C" w:rsidR="004E4123" w:rsidRPr="00987ACF" w:rsidRDefault="004E4123" w:rsidP="005629B3">
      <w:pPr>
        <w:ind w:left="720" w:hanging="720"/>
      </w:pPr>
      <w:r>
        <w:rPr>
          <w:b/>
          <w:bCs/>
          <w:color w:val="0070C0"/>
        </w:rPr>
        <w:t>Note:</w:t>
      </w:r>
      <w:r>
        <w:tab/>
      </w:r>
      <w:r w:rsidR="005629B3">
        <w:t>References to information for both the rubric used and domain quantization should be included.</w:t>
      </w:r>
      <w:r w:rsidR="005629B3">
        <w:br/>
      </w:r>
      <w:r w:rsidR="005629B3">
        <w:br/>
        <w:t xml:space="preserve">These entries </w:t>
      </w:r>
      <w:r w:rsidR="005629B3" w:rsidRPr="00987ACF">
        <w:t xml:space="preserve">are shown in </w:t>
      </w:r>
      <w:r w:rsidR="005629B3" w:rsidRPr="00987ACF">
        <w:rPr>
          <w:b/>
          <w:bCs/>
          <w:color w:val="FF0000"/>
        </w:rPr>
        <w:t>red</w:t>
      </w:r>
      <w:r>
        <w:t>.</w:t>
      </w:r>
    </w:p>
    <w:p w14:paraId="57B01060" w14:textId="77777777" w:rsidR="00624F3E" w:rsidRPr="00987ACF" w:rsidRDefault="00624F3E" w:rsidP="00624F3E">
      <w:r w:rsidRPr="00987ACF">
        <w:t xml:space="preserve">The </w:t>
      </w:r>
      <w:r w:rsidRPr="00987ACF">
        <w:rPr>
          <w:b/>
          <w:bCs/>
        </w:rPr>
        <w:t xml:space="preserve">references </w:t>
      </w:r>
      <w:r w:rsidRPr="00987ACF">
        <w:t>sheet</w:t>
      </w:r>
      <w:r w:rsidRPr="00987ACF">
        <w:rPr>
          <w:b/>
          <w:bCs/>
        </w:rPr>
        <w:t xml:space="preserve"> </w:t>
      </w:r>
      <w:r w:rsidRPr="00987ACF">
        <w:t>of the workbook is shown below:</w:t>
      </w:r>
    </w:p>
    <w:p w14:paraId="18710992" w14:textId="77777777" w:rsidR="00624F3E" w:rsidRPr="00987ACF" w:rsidRDefault="00624F3E" w:rsidP="00624F3E">
      <w:r>
        <w:rPr>
          <w:noProof/>
        </w:rPr>
        <w:drawing>
          <wp:inline distT="0" distB="0" distL="0" distR="0" wp14:anchorId="5747F200" wp14:editId="4E82716A">
            <wp:extent cx="5902960" cy="1278397"/>
            <wp:effectExtent l="0" t="0" r="2540" b="4445"/>
            <wp:docPr id="8990181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138" name="Picture 20"/>
                    <pic:cNvPicPr/>
                  </pic:nvPicPr>
                  <pic:blipFill>
                    <a:blip r:embed="rId12"/>
                    <a:stretch>
                      <a:fillRect/>
                    </a:stretch>
                  </pic:blipFill>
                  <pic:spPr>
                    <a:xfrm>
                      <a:off x="0" y="0"/>
                      <a:ext cx="5920869" cy="1282275"/>
                    </a:xfrm>
                    <a:prstGeom prst="rect">
                      <a:avLst/>
                    </a:prstGeom>
                  </pic:spPr>
                </pic:pic>
              </a:graphicData>
            </a:graphic>
          </wp:inline>
        </w:drawing>
      </w:r>
    </w:p>
    <w:p w14:paraId="4388DF96" w14:textId="77777777" w:rsidR="00624F3E" w:rsidRPr="00987ACF" w:rsidRDefault="00624F3E" w:rsidP="00624F3E">
      <w:pPr>
        <w:pStyle w:val="Heading3"/>
      </w:pPr>
      <w:r w:rsidRPr="00987ACF">
        <w:t>Name</w:t>
      </w:r>
    </w:p>
    <w:p w14:paraId="74F64426" w14:textId="77777777" w:rsidR="00624F3E" w:rsidRPr="00987ACF" w:rsidRDefault="00624F3E" w:rsidP="00624F3E">
      <w:r w:rsidRPr="00987ACF">
        <w:t>This is the name of the document being referenced.</w:t>
      </w:r>
    </w:p>
    <w:p w14:paraId="26A14AA9" w14:textId="77777777" w:rsidR="00624F3E" w:rsidRPr="00987ACF" w:rsidRDefault="00624F3E" w:rsidP="00624F3E">
      <w:pPr>
        <w:pStyle w:val="Heading3"/>
      </w:pPr>
      <w:r w:rsidRPr="00987ACF">
        <w:t>Description</w:t>
      </w:r>
    </w:p>
    <w:p w14:paraId="14B9FB9B" w14:textId="77777777" w:rsidR="00624F3E" w:rsidRPr="00987ACF" w:rsidRDefault="00624F3E" w:rsidP="00624F3E">
      <w:r w:rsidRPr="00987ACF">
        <w:t>This is a brief description of the document being referenced.</w:t>
      </w:r>
    </w:p>
    <w:p w14:paraId="3DF6245A" w14:textId="77777777" w:rsidR="00624F3E" w:rsidRPr="00987ACF" w:rsidRDefault="00624F3E" w:rsidP="00624F3E">
      <w:pPr>
        <w:ind w:left="720" w:hanging="720"/>
      </w:pPr>
      <w:r w:rsidRPr="00987ACF">
        <w:rPr>
          <w:b/>
          <w:bCs/>
          <w:color w:val="0070C0"/>
        </w:rPr>
        <w:t>Note:</w:t>
      </w:r>
      <w:r w:rsidRPr="00987ACF">
        <w:tab/>
      </w:r>
      <w:r>
        <w:t>In cases where the reference material is expressed in the form other than a document (for example, a web page), this should be noted</w:t>
      </w:r>
      <w:r w:rsidRPr="00987ACF">
        <w:t>.</w:t>
      </w:r>
    </w:p>
    <w:p w14:paraId="26DD6FA2" w14:textId="77777777" w:rsidR="00624F3E" w:rsidRPr="00987ACF" w:rsidRDefault="00624F3E" w:rsidP="00624F3E">
      <w:pPr>
        <w:pStyle w:val="Heading3"/>
      </w:pPr>
      <w:r w:rsidRPr="00987ACF">
        <w:t>Location</w:t>
      </w:r>
    </w:p>
    <w:p w14:paraId="181052A6" w14:textId="77777777" w:rsidR="00624F3E" w:rsidRPr="00987ACF" w:rsidRDefault="00624F3E" w:rsidP="00624F3E">
      <w:r w:rsidRPr="00987ACF">
        <w:t>This is the location of the document being referenced. It may be a physical location or a URL.</w:t>
      </w:r>
    </w:p>
    <w:p w14:paraId="453F7801" w14:textId="77777777" w:rsidR="00624F3E" w:rsidRPr="00987ACF" w:rsidRDefault="00624F3E" w:rsidP="00624F3E">
      <w:r w:rsidRPr="00987ACF">
        <w:br w:type="page"/>
      </w:r>
    </w:p>
    <w:p w14:paraId="2EEBA611" w14:textId="2E21A987" w:rsidR="00624F3E" w:rsidRPr="00987ACF" w:rsidRDefault="0065570E" w:rsidP="00624F3E">
      <w:pPr>
        <w:pStyle w:val="Heading2"/>
        <w:rPr>
          <w:sz w:val="22"/>
          <w:szCs w:val="22"/>
        </w:rPr>
      </w:pPr>
      <w:bookmarkStart w:id="7" w:name="_Identified_Issues"/>
      <w:bookmarkStart w:id="8" w:name="_Diagrams"/>
      <w:bookmarkStart w:id="9" w:name="_DFD_Entities"/>
      <w:bookmarkStart w:id="10" w:name="_Resource_Entities"/>
      <w:bookmarkStart w:id="11" w:name="_Options"/>
      <w:bookmarkStart w:id="12" w:name="_Ranking"/>
      <w:bookmarkEnd w:id="7"/>
      <w:bookmarkEnd w:id="8"/>
      <w:bookmarkEnd w:id="9"/>
      <w:bookmarkEnd w:id="10"/>
      <w:bookmarkEnd w:id="11"/>
      <w:bookmarkEnd w:id="12"/>
      <w:r>
        <w:lastRenderedPageBreak/>
        <w:t>Ranking</w:t>
      </w:r>
    </w:p>
    <w:p w14:paraId="214E9CA4" w14:textId="7CDB9F3F" w:rsidR="00624F3E" w:rsidRPr="00987ACF" w:rsidRDefault="00624F3E" w:rsidP="00624F3E">
      <w:r w:rsidRPr="00987ACF">
        <w:t xml:space="preserve">The </w:t>
      </w:r>
      <w:r w:rsidR="0065570E">
        <w:rPr>
          <w:b/>
          <w:bCs/>
        </w:rPr>
        <w:t>ranking</w:t>
      </w:r>
      <w:r w:rsidRPr="00987ACF">
        <w:t xml:space="preserve"> sheet of the workbook is shown below:</w:t>
      </w:r>
    </w:p>
    <w:p w14:paraId="5FDBF779" w14:textId="77777777" w:rsidR="00624F3E" w:rsidRPr="00987ACF" w:rsidRDefault="00624F3E" w:rsidP="00624F3E">
      <w:r>
        <w:rPr>
          <w:noProof/>
        </w:rPr>
        <w:drawing>
          <wp:inline distT="0" distB="0" distL="0" distR="0" wp14:anchorId="0CCCE2E8" wp14:editId="6793B2A0">
            <wp:extent cx="6054665" cy="1547128"/>
            <wp:effectExtent l="0" t="0" r="3810" b="2540"/>
            <wp:docPr id="157727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3786" name="Picture 1"/>
                    <pic:cNvPicPr/>
                  </pic:nvPicPr>
                  <pic:blipFill>
                    <a:blip r:embed="rId13"/>
                    <a:stretch>
                      <a:fillRect/>
                    </a:stretch>
                  </pic:blipFill>
                  <pic:spPr>
                    <a:xfrm>
                      <a:off x="0" y="0"/>
                      <a:ext cx="6054665" cy="1547128"/>
                    </a:xfrm>
                    <a:prstGeom prst="rect">
                      <a:avLst/>
                    </a:prstGeom>
                  </pic:spPr>
                </pic:pic>
              </a:graphicData>
            </a:graphic>
          </wp:inline>
        </w:drawing>
      </w:r>
    </w:p>
    <w:p w14:paraId="14B1CA21" w14:textId="56D4F7B0" w:rsidR="00624F3E" w:rsidRPr="00987ACF" w:rsidRDefault="002D78AB" w:rsidP="00624F3E">
      <w:pPr>
        <w:pStyle w:val="Heading3"/>
      </w:pPr>
      <w:r>
        <w:t xml:space="preserve">Candidate </w:t>
      </w:r>
      <w:r w:rsidR="00624F3E" w:rsidRPr="00987ACF">
        <w:t>ID</w:t>
      </w:r>
    </w:p>
    <w:p w14:paraId="03A4206B" w14:textId="13CC14F0" w:rsidR="00624F3E" w:rsidRPr="00987ACF" w:rsidRDefault="00624F3E" w:rsidP="00624F3E">
      <w:r w:rsidRPr="00987ACF">
        <w:t xml:space="preserve">This is the unique ID of the </w:t>
      </w:r>
      <w:r w:rsidR="00074BE1">
        <w:t>threat candidate</w:t>
      </w:r>
      <w:r w:rsidRPr="00987ACF">
        <w:t>.</w:t>
      </w:r>
    </w:p>
    <w:p w14:paraId="5C881A53" w14:textId="450FEB56" w:rsidR="001D67A0" w:rsidRPr="001D67A0" w:rsidRDefault="00624F3E" w:rsidP="001D67A0">
      <w:pPr>
        <w:ind w:left="720" w:hanging="720"/>
      </w:pPr>
      <w:r w:rsidRPr="00987ACF">
        <w:rPr>
          <w:b/>
          <w:bCs/>
          <w:color w:val="0070C0"/>
        </w:rPr>
        <w:t>Note:</w:t>
      </w:r>
      <w:r w:rsidRPr="00987ACF">
        <w:tab/>
      </w:r>
      <w:r w:rsidR="00074BE1">
        <w:t>This value should be copied from the triage output provid</w:t>
      </w:r>
      <w:r w:rsidR="002E5D6D">
        <w:t>ing</w:t>
      </w:r>
      <w:r w:rsidR="00074BE1">
        <w:t xml:space="preserve"> input to this activity</w:t>
      </w:r>
      <w:r w:rsidR="00367573">
        <w:t>.</w:t>
      </w:r>
    </w:p>
    <w:p w14:paraId="218201E7" w14:textId="636C971B" w:rsidR="00624F3E" w:rsidRPr="002265EC" w:rsidRDefault="002D78AB" w:rsidP="00624F3E">
      <w:pPr>
        <w:pStyle w:val="Heading3"/>
      </w:pPr>
      <w:r>
        <w:t>Description</w:t>
      </w:r>
    </w:p>
    <w:p w14:paraId="138FAC73" w14:textId="38D5758B" w:rsidR="00624F3E" w:rsidRDefault="00624F3E" w:rsidP="00624F3E">
      <w:r w:rsidRPr="00987ACF">
        <w:t xml:space="preserve">This </w:t>
      </w:r>
      <w:r w:rsidR="00432337">
        <w:t>a description of the threat</w:t>
      </w:r>
      <w:r w:rsidR="000F3684">
        <w:t xml:space="preserve"> candidate</w:t>
      </w:r>
      <w:r>
        <w:t>.</w:t>
      </w:r>
    </w:p>
    <w:p w14:paraId="68ACF44E" w14:textId="153AB287" w:rsidR="00507FF9" w:rsidRPr="001D67A0" w:rsidRDefault="00507FF9" w:rsidP="00507FF9">
      <w:pPr>
        <w:ind w:left="720" w:hanging="720"/>
      </w:pPr>
      <w:r w:rsidRPr="00987ACF">
        <w:rPr>
          <w:b/>
          <w:bCs/>
          <w:color w:val="0070C0"/>
        </w:rPr>
        <w:t>Note:</w:t>
      </w:r>
      <w:r w:rsidRPr="00987ACF">
        <w:tab/>
      </w:r>
      <w:r>
        <w:t xml:space="preserve">This value should be copied from the triage output </w:t>
      </w:r>
      <w:r w:rsidR="00306C17">
        <w:t xml:space="preserve">providing </w:t>
      </w:r>
      <w:r>
        <w:t>input to this activity.</w:t>
      </w:r>
    </w:p>
    <w:p w14:paraId="1FA3B04F" w14:textId="49583A96" w:rsidR="00785409" w:rsidRPr="002265EC" w:rsidRDefault="002D78AB" w:rsidP="00785409">
      <w:pPr>
        <w:pStyle w:val="Heading3"/>
      </w:pPr>
      <w:r>
        <w:t>Element</w:t>
      </w:r>
    </w:p>
    <w:p w14:paraId="65AF84D0" w14:textId="07DF9633" w:rsidR="00785409" w:rsidRDefault="00785409" w:rsidP="00785409">
      <w:r w:rsidRPr="00987ACF">
        <w:t xml:space="preserve">This is the </w:t>
      </w:r>
      <w:r>
        <w:t xml:space="preserve">name of the </w:t>
      </w:r>
      <w:r w:rsidR="00507FF9">
        <w:t>element within the system where the threat candidate originates</w:t>
      </w:r>
      <w:r>
        <w:t>.</w:t>
      </w:r>
    </w:p>
    <w:p w14:paraId="1D6663D4" w14:textId="2791DC00" w:rsidR="00237C82" w:rsidRPr="00987ACF" w:rsidRDefault="00237C82" w:rsidP="00237C82">
      <w:pPr>
        <w:ind w:left="720" w:hanging="720"/>
      </w:pPr>
      <w:r w:rsidRPr="00987ACF">
        <w:rPr>
          <w:b/>
          <w:bCs/>
          <w:color w:val="0070C0"/>
        </w:rPr>
        <w:t>Note:</w:t>
      </w:r>
      <w:r w:rsidRPr="00987ACF">
        <w:tab/>
      </w:r>
      <w:r>
        <w:t xml:space="preserve">This </w:t>
      </w:r>
      <w:r w:rsidR="00507FF9">
        <w:t xml:space="preserve">field is provided to give context to the </w:t>
      </w:r>
      <w:r w:rsidR="000F3684">
        <w:t xml:space="preserve">threat </w:t>
      </w:r>
      <w:r w:rsidR="00507FF9">
        <w:t>candidate</w:t>
      </w:r>
      <w:r>
        <w:t>.</w:t>
      </w:r>
    </w:p>
    <w:p w14:paraId="049D5B4C" w14:textId="1A0164F9" w:rsidR="00331FDC" w:rsidRPr="002265EC" w:rsidRDefault="002D78AB" w:rsidP="00331FDC">
      <w:pPr>
        <w:pStyle w:val="Heading3"/>
      </w:pPr>
      <w:r>
        <w:t>Worst Case</w:t>
      </w:r>
    </w:p>
    <w:p w14:paraId="23C42FC1" w14:textId="08A0C339" w:rsidR="00331FDC" w:rsidRDefault="00331FDC" w:rsidP="00331FDC">
      <w:r w:rsidRPr="00987ACF">
        <w:t xml:space="preserve">This is </w:t>
      </w:r>
      <w:r w:rsidR="000F3684">
        <w:t>a</w:t>
      </w:r>
      <w:r w:rsidRPr="00987ACF">
        <w:t xml:space="preserve"> </w:t>
      </w:r>
      <w:r w:rsidR="000F3684">
        <w:t>worst case scenario assuming the threat is realized</w:t>
      </w:r>
      <w:r>
        <w:t>.</w:t>
      </w:r>
    </w:p>
    <w:p w14:paraId="3868BAFB" w14:textId="60637D2E" w:rsidR="00331FDC" w:rsidRPr="002265EC" w:rsidRDefault="002D78AB" w:rsidP="00331FDC">
      <w:pPr>
        <w:pStyle w:val="Heading3"/>
      </w:pPr>
      <w:r>
        <w:t>Rubric Metadata</w:t>
      </w:r>
    </w:p>
    <w:p w14:paraId="24DA0E0B" w14:textId="2C32B788" w:rsidR="00331FDC" w:rsidRDefault="00331FDC" w:rsidP="00331FDC">
      <w:r w:rsidRPr="00987ACF">
        <w:t xml:space="preserve">This is </w:t>
      </w:r>
      <w:r>
        <w:t xml:space="preserve">a </w:t>
      </w:r>
      <w:r w:rsidR="00432337">
        <w:t xml:space="preserve">text representation of the inputs </w:t>
      </w:r>
      <w:r w:rsidR="000F3684">
        <w:t xml:space="preserve">(parametrics) </w:t>
      </w:r>
      <w:r w:rsidR="00432337">
        <w:t>needed to replicate the rubric’s output value generation</w:t>
      </w:r>
      <w:r>
        <w:t>.</w:t>
      </w:r>
    </w:p>
    <w:p w14:paraId="49511BBB" w14:textId="3A235887" w:rsidR="00074BE1" w:rsidRPr="002265EC" w:rsidRDefault="00074BE1" w:rsidP="00074BE1">
      <w:pPr>
        <w:pStyle w:val="Heading3"/>
      </w:pPr>
      <w:bookmarkStart w:id="13" w:name="_Rubric_Quantization"/>
      <w:bookmarkEnd w:id="13"/>
      <w:r>
        <w:t xml:space="preserve">Rubric </w:t>
      </w:r>
      <w:r>
        <w:t>Value</w:t>
      </w:r>
    </w:p>
    <w:p w14:paraId="47A19EBD" w14:textId="3A931AA2" w:rsidR="00074BE1" w:rsidRDefault="00074BE1" w:rsidP="00074BE1">
      <w:r w:rsidRPr="00987ACF">
        <w:t xml:space="preserve">This is </w:t>
      </w:r>
      <w:r w:rsidR="000F3684">
        <w:t>generated output from the likelihood rubric</w:t>
      </w:r>
      <w:r>
        <w:t>.</w:t>
      </w:r>
    </w:p>
    <w:p w14:paraId="5B6A3EDA" w14:textId="77777777" w:rsidR="00CE7530" w:rsidRDefault="00CE7530">
      <w:pPr>
        <w:spacing w:after="0"/>
        <w:jc w:val="left"/>
        <w:rPr>
          <w:color w:val="002060"/>
          <w:sz w:val="28"/>
          <w:szCs w:val="28"/>
        </w:rPr>
      </w:pPr>
      <w:r>
        <w:br w:type="page"/>
      </w:r>
    </w:p>
    <w:p w14:paraId="1BB9664E" w14:textId="1798C92B" w:rsidR="00624F3E" w:rsidRPr="00987ACF" w:rsidRDefault="002D78AB" w:rsidP="00624F3E">
      <w:pPr>
        <w:pStyle w:val="Heading3"/>
      </w:pPr>
      <w:r>
        <w:lastRenderedPageBreak/>
        <w:t>Rubric Quantization</w:t>
      </w:r>
    </w:p>
    <w:p w14:paraId="32967290" w14:textId="37400ECC" w:rsidR="00624F3E" w:rsidRPr="00987ACF" w:rsidRDefault="00624F3E" w:rsidP="00624F3E">
      <w:r>
        <w:t xml:space="preserve">This </w:t>
      </w:r>
      <w:r w:rsidR="00F12C13">
        <w:t xml:space="preserve">is the </w:t>
      </w:r>
      <w:r w:rsidR="000F3684">
        <w:t xml:space="preserve">quantization of the likelihood rubric’s output value as </w:t>
      </w:r>
      <w:r w:rsidR="00306C17">
        <w:t>defined</w:t>
      </w:r>
      <w:r w:rsidR="000F3684">
        <w:t xml:space="preserve"> by the rubric</w:t>
      </w:r>
      <w:r w:rsidRPr="00987ACF">
        <w:t>.</w:t>
      </w:r>
    </w:p>
    <w:p w14:paraId="469BF38E" w14:textId="06AA4BA7" w:rsidR="005629B3" w:rsidRPr="00987ACF" w:rsidRDefault="005629B3" w:rsidP="005629B3">
      <w:pPr>
        <w:ind w:left="720" w:hanging="720"/>
      </w:pPr>
      <w:bookmarkStart w:id="14" w:name="_Domain_Quantization"/>
      <w:bookmarkEnd w:id="14"/>
      <w:r w:rsidRPr="00987ACF">
        <w:rPr>
          <w:b/>
          <w:bCs/>
          <w:color w:val="0070C0"/>
        </w:rPr>
        <w:t>Note:</w:t>
      </w:r>
      <w:r w:rsidRPr="00987ACF">
        <w:tab/>
      </w:r>
      <w:r>
        <w:t xml:space="preserve">This field is auto-populated based on information in the </w:t>
      </w:r>
      <w:r>
        <w:rPr>
          <w:b/>
          <w:bCs/>
        </w:rPr>
        <w:t>rubric</w:t>
      </w:r>
      <w:r w:rsidRPr="005629B3">
        <w:rPr>
          <w:b/>
          <w:bCs/>
        </w:rPr>
        <w:t xml:space="preserve"> quantization</w:t>
      </w:r>
      <w:r>
        <w:t xml:space="preserve"> sheet.</w:t>
      </w:r>
      <w:r w:rsidR="00074BE1">
        <w:br/>
      </w:r>
      <w:r w:rsidR="00074BE1">
        <w:br/>
      </w:r>
      <w:r w:rsidR="000F3684">
        <w:t>This field</w:t>
      </w:r>
      <w:r w:rsidR="00074BE1">
        <w:t xml:space="preserve"> should not be altered manually.</w:t>
      </w:r>
    </w:p>
    <w:p w14:paraId="50B5C8F1" w14:textId="16D12AE5" w:rsidR="00624F3E" w:rsidRPr="00987ACF" w:rsidRDefault="002D78AB" w:rsidP="00624F3E">
      <w:pPr>
        <w:pStyle w:val="Heading3"/>
      </w:pPr>
      <w:r>
        <w:t>Domain Quantization</w:t>
      </w:r>
    </w:p>
    <w:p w14:paraId="68EA9C17" w14:textId="6CEFEC8F" w:rsidR="00624F3E" w:rsidRDefault="00624F3E" w:rsidP="00624F3E">
      <w:r w:rsidRPr="00987ACF">
        <w:t xml:space="preserve">This </w:t>
      </w:r>
      <w:r>
        <w:t xml:space="preserve">is the </w:t>
      </w:r>
      <w:r w:rsidR="000F3684">
        <w:t>quantization of the likelihood rubric’s output value as mapped into the</w:t>
      </w:r>
      <w:r w:rsidR="00306C17">
        <w:t xml:space="preserve"> target</w:t>
      </w:r>
      <w:r w:rsidR="000F3684">
        <w:t xml:space="preserve"> domain</w:t>
      </w:r>
      <w:r w:rsidRPr="00987ACF">
        <w:t>.</w:t>
      </w:r>
    </w:p>
    <w:p w14:paraId="1702F1EC" w14:textId="7660917C" w:rsidR="00074BE1" w:rsidRPr="00987ACF" w:rsidRDefault="00074BE1" w:rsidP="00074BE1">
      <w:pPr>
        <w:ind w:left="720" w:hanging="720"/>
      </w:pPr>
      <w:r w:rsidRPr="00987ACF">
        <w:rPr>
          <w:b/>
          <w:bCs/>
          <w:color w:val="0070C0"/>
        </w:rPr>
        <w:t>Note:</w:t>
      </w:r>
      <w:r w:rsidRPr="00987ACF">
        <w:tab/>
      </w:r>
      <w:r>
        <w:t xml:space="preserve">This field is auto-populated based on information in the </w:t>
      </w:r>
      <w:r>
        <w:rPr>
          <w:b/>
          <w:bCs/>
        </w:rPr>
        <w:t>domain</w:t>
      </w:r>
      <w:r w:rsidRPr="005629B3">
        <w:rPr>
          <w:b/>
          <w:bCs/>
        </w:rPr>
        <w:t xml:space="preserve"> quantization</w:t>
      </w:r>
      <w:r>
        <w:t xml:space="preserve"> sheet.</w:t>
      </w:r>
      <w:r>
        <w:br/>
      </w:r>
      <w:r>
        <w:br/>
      </w:r>
      <w:r w:rsidR="000F3684">
        <w:t>This field</w:t>
      </w:r>
      <w:r>
        <w:t xml:space="preserve"> should not be altered manually.</w:t>
      </w:r>
    </w:p>
    <w:p w14:paraId="08DCA71B" w14:textId="77777777" w:rsidR="00624F3E" w:rsidRDefault="00624F3E" w:rsidP="00624F3E">
      <w:pPr>
        <w:pStyle w:val="Heading3"/>
      </w:pPr>
      <w:r>
        <w:t>Notes</w:t>
      </w:r>
    </w:p>
    <w:p w14:paraId="140374B4" w14:textId="77777777" w:rsidR="00624F3E" w:rsidRPr="00390D94" w:rsidRDefault="00624F3E" w:rsidP="00624F3E">
      <w:pPr>
        <w:pStyle w:val="BodyText"/>
      </w:pPr>
      <w:r w:rsidRPr="00390D94">
        <w:t>This is a general notes field.</w:t>
      </w:r>
    </w:p>
    <w:p w14:paraId="63F98154" w14:textId="77777777" w:rsidR="00C35ADF" w:rsidRDefault="00C35ADF">
      <w:pPr>
        <w:spacing w:after="0"/>
        <w:jc w:val="left"/>
        <w:rPr>
          <w:sz w:val="32"/>
          <w:szCs w:val="32"/>
        </w:rPr>
      </w:pPr>
      <w:bookmarkStart w:id="15" w:name="_Process_Entities"/>
      <w:bookmarkStart w:id="16" w:name="_Interactor_Entities"/>
      <w:bookmarkEnd w:id="15"/>
      <w:bookmarkEnd w:id="16"/>
      <w:r>
        <w:br w:type="page"/>
      </w:r>
    </w:p>
    <w:p w14:paraId="3056004C" w14:textId="03B94396" w:rsidR="005268C5" w:rsidRPr="00987ACF" w:rsidRDefault="002D78AB" w:rsidP="005268C5">
      <w:pPr>
        <w:pStyle w:val="Heading2"/>
        <w:rPr>
          <w:sz w:val="22"/>
          <w:szCs w:val="22"/>
        </w:rPr>
      </w:pPr>
      <w:bookmarkStart w:id="17" w:name="_Categories"/>
      <w:bookmarkEnd w:id="17"/>
      <w:r>
        <w:lastRenderedPageBreak/>
        <w:t xml:space="preserve">Rubric </w:t>
      </w:r>
      <w:r w:rsidR="006B4036">
        <w:t>Quantization</w:t>
      </w:r>
    </w:p>
    <w:p w14:paraId="4B127AFF" w14:textId="34472890" w:rsidR="000F3684" w:rsidRDefault="000F3684" w:rsidP="005268C5">
      <w:r>
        <w:t>This sheet provides translation between the rubric value and its quantized representation.</w:t>
      </w:r>
    </w:p>
    <w:p w14:paraId="34DBD2AA" w14:textId="77777777" w:rsidR="000F3684" w:rsidRDefault="000F3684" w:rsidP="000F3684">
      <w:r>
        <w:t>Label selection is based on the bands minimum value, eliminating the need for including an upper bound.</w:t>
      </w:r>
    </w:p>
    <w:p w14:paraId="6E56235F" w14:textId="745A6646" w:rsidR="005268C5" w:rsidRPr="00987ACF" w:rsidRDefault="005268C5" w:rsidP="005268C5">
      <w:r w:rsidRPr="00987ACF">
        <w:t xml:space="preserve">The </w:t>
      </w:r>
      <w:r w:rsidR="002D78AB">
        <w:rPr>
          <w:b/>
          <w:bCs/>
        </w:rPr>
        <w:t>rubric quantization</w:t>
      </w:r>
      <w:r w:rsidRPr="00987ACF">
        <w:t xml:space="preserve"> sheet of the workbook is shown below:</w:t>
      </w:r>
    </w:p>
    <w:p w14:paraId="7997E374" w14:textId="77777777" w:rsidR="005268C5" w:rsidRPr="00987ACF" w:rsidRDefault="005268C5" w:rsidP="006656DA">
      <w:pPr>
        <w:jc w:val="center"/>
      </w:pPr>
      <w:r>
        <w:rPr>
          <w:noProof/>
        </w:rPr>
        <w:drawing>
          <wp:inline distT="0" distB="0" distL="0" distR="0" wp14:anchorId="1A405690" wp14:editId="6DAD760B">
            <wp:extent cx="4381877" cy="1470995"/>
            <wp:effectExtent l="0" t="0" r="0" b="2540"/>
            <wp:docPr id="167097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74390" name="Picture 1"/>
                    <pic:cNvPicPr/>
                  </pic:nvPicPr>
                  <pic:blipFill>
                    <a:blip r:embed="rId14"/>
                    <a:stretch>
                      <a:fillRect/>
                    </a:stretch>
                  </pic:blipFill>
                  <pic:spPr>
                    <a:xfrm>
                      <a:off x="0" y="0"/>
                      <a:ext cx="4648673" cy="1560558"/>
                    </a:xfrm>
                    <a:prstGeom prst="rect">
                      <a:avLst/>
                    </a:prstGeom>
                  </pic:spPr>
                </pic:pic>
              </a:graphicData>
            </a:graphic>
          </wp:inline>
        </w:drawing>
      </w:r>
    </w:p>
    <w:p w14:paraId="52A3E105" w14:textId="63AA1575" w:rsidR="00DA4AE1" w:rsidRPr="00DD663C" w:rsidRDefault="00DA4AE1" w:rsidP="00DA4AE1">
      <w:pPr>
        <w:pStyle w:val="Note"/>
        <w:rPr>
          <w:color w:val="0070C0"/>
        </w:rPr>
      </w:pPr>
      <w:r w:rsidRPr="00987ACF">
        <w:rPr>
          <w:b/>
          <w:bCs/>
          <w:color w:val="0070C0"/>
        </w:rPr>
        <w:t>Note:</w:t>
      </w:r>
      <w:r w:rsidRPr="00987ACF">
        <w:rPr>
          <w:b/>
          <w:bCs/>
          <w:color w:val="0070C0"/>
        </w:rPr>
        <w:tab/>
      </w:r>
      <w:r>
        <w:t>A true zero (none) entry is pre-populated in order to support automation.</w:t>
      </w:r>
    </w:p>
    <w:p w14:paraId="52FDC137" w14:textId="514D0269" w:rsidR="005268C5" w:rsidRPr="00987ACF" w:rsidRDefault="002D78AB" w:rsidP="005268C5">
      <w:pPr>
        <w:pStyle w:val="Heading3"/>
      </w:pPr>
      <w:r>
        <w:t>Min Value</w:t>
      </w:r>
    </w:p>
    <w:p w14:paraId="6BEA405B" w14:textId="2CB8EF2B" w:rsidR="005268C5" w:rsidRPr="00987ACF" w:rsidRDefault="005268C5" w:rsidP="005268C5">
      <w:r w:rsidRPr="00987ACF">
        <w:t xml:space="preserve">This is the </w:t>
      </w:r>
      <w:r w:rsidR="00FA2744">
        <w:t xml:space="preserve">minimum value of the </w:t>
      </w:r>
      <w:r w:rsidR="00DA4AE1">
        <w:t>quantization band</w:t>
      </w:r>
      <w:r w:rsidRPr="00987ACF">
        <w:t>.</w:t>
      </w:r>
    </w:p>
    <w:p w14:paraId="14B3DA0C" w14:textId="7DE44019" w:rsidR="005268C5" w:rsidRPr="00987ACF" w:rsidRDefault="005268C5" w:rsidP="005268C5">
      <w:pPr>
        <w:ind w:left="720" w:hanging="720"/>
      </w:pPr>
      <w:r w:rsidRPr="00987ACF">
        <w:rPr>
          <w:b/>
          <w:bCs/>
          <w:color w:val="0070C0"/>
        </w:rPr>
        <w:t>Note:</w:t>
      </w:r>
      <w:r w:rsidRPr="00987ACF">
        <w:tab/>
      </w:r>
      <w:r w:rsidR="00DA4AE1">
        <w:t xml:space="preserve">The second entry pre-populates this value to be </w:t>
      </w:r>
      <w:r w:rsidR="000F3684">
        <w:t>slightly greater than</w:t>
      </w:r>
      <w:r w:rsidR="00DA4AE1">
        <w:t xml:space="preserve"> the </w:t>
      </w:r>
      <w:r w:rsidR="00DA4AE1" w:rsidRPr="00DA4AE1">
        <w:rPr>
          <w:b/>
          <w:bCs/>
        </w:rPr>
        <w:t>‘none’</w:t>
      </w:r>
      <w:r w:rsidR="00DA4AE1">
        <w:t xml:space="preserve"> band</w:t>
      </w:r>
      <w:r w:rsidRPr="00987ACF">
        <w:t>.</w:t>
      </w:r>
    </w:p>
    <w:p w14:paraId="52C0C2EB" w14:textId="57345CFD" w:rsidR="005268C5" w:rsidRPr="002265EC" w:rsidRDefault="002D78AB" w:rsidP="005268C5">
      <w:pPr>
        <w:pStyle w:val="Heading3"/>
      </w:pPr>
      <w:r>
        <w:t>Label</w:t>
      </w:r>
    </w:p>
    <w:p w14:paraId="480292ED" w14:textId="626CC1B5" w:rsidR="005268C5" w:rsidRDefault="005268C5" w:rsidP="005268C5">
      <w:r w:rsidRPr="00987ACF">
        <w:t xml:space="preserve">This is the </w:t>
      </w:r>
      <w:r>
        <w:t xml:space="preserve">name of the </w:t>
      </w:r>
      <w:r w:rsidR="005A215A">
        <w:t>quantization band</w:t>
      </w:r>
      <w:r>
        <w:t>.</w:t>
      </w:r>
    </w:p>
    <w:p w14:paraId="4BC926A2" w14:textId="6B94BE2A" w:rsidR="00706751" w:rsidRDefault="00706751" w:rsidP="00706751">
      <w:pPr>
        <w:ind w:left="720" w:hanging="720"/>
      </w:pPr>
      <w:r w:rsidRPr="00987ACF">
        <w:rPr>
          <w:b/>
          <w:bCs/>
          <w:color w:val="0070C0"/>
        </w:rPr>
        <w:t>Note:</w:t>
      </w:r>
      <w:r w:rsidRPr="00987ACF">
        <w:tab/>
      </w:r>
      <w:r>
        <w:t xml:space="preserve">This column is used to populate the </w:t>
      </w:r>
      <w:r w:rsidR="005A215A">
        <w:rPr>
          <w:b/>
          <w:bCs/>
        </w:rPr>
        <w:t>rubric quantization</w:t>
      </w:r>
      <w:r>
        <w:t xml:space="preserve"> field on the </w:t>
      </w:r>
      <w:r w:rsidR="005A215A">
        <w:rPr>
          <w:b/>
          <w:bCs/>
        </w:rPr>
        <w:t>ranking</w:t>
      </w:r>
      <w:r>
        <w:t xml:space="preserve"> sheet</w:t>
      </w:r>
      <w:r w:rsidR="005A215A">
        <w:t xml:space="preserve"> corresponding to the </w:t>
      </w:r>
      <w:r w:rsidR="005A215A" w:rsidRPr="005A215A">
        <w:rPr>
          <w:b/>
          <w:bCs/>
        </w:rPr>
        <w:t>rubric value</w:t>
      </w:r>
      <w:r w:rsidR="005A215A">
        <w:t xml:space="preserve"> entry</w:t>
      </w:r>
      <w:r w:rsidRPr="00987ACF">
        <w:t>.</w:t>
      </w:r>
    </w:p>
    <w:p w14:paraId="25CB7AF8" w14:textId="77777777" w:rsidR="005268C5" w:rsidRPr="002265EC" w:rsidRDefault="005268C5" w:rsidP="005268C5">
      <w:pPr>
        <w:pStyle w:val="Heading3"/>
      </w:pPr>
      <w:r>
        <w:t>Description</w:t>
      </w:r>
    </w:p>
    <w:p w14:paraId="0A395304" w14:textId="2ABB4877" w:rsidR="005268C5" w:rsidRPr="00987ACF" w:rsidRDefault="005268C5" w:rsidP="005268C5">
      <w:r w:rsidRPr="00987ACF">
        <w:t xml:space="preserve">This is the </w:t>
      </w:r>
      <w:r>
        <w:t xml:space="preserve">description of the </w:t>
      </w:r>
      <w:r w:rsidR="005A215A">
        <w:t>quantization band</w:t>
      </w:r>
      <w:r w:rsidRPr="00987ACF">
        <w:t>.</w:t>
      </w:r>
    </w:p>
    <w:p w14:paraId="5BCB695C" w14:textId="77777777" w:rsidR="005268C5" w:rsidRDefault="005268C5" w:rsidP="005268C5">
      <w:pPr>
        <w:pStyle w:val="Heading3"/>
      </w:pPr>
      <w:r>
        <w:t>Notes</w:t>
      </w:r>
    </w:p>
    <w:p w14:paraId="2595D06E" w14:textId="77777777" w:rsidR="005268C5" w:rsidRPr="00390D94" w:rsidRDefault="005268C5" w:rsidP="005268C5">
      <w:pPr>
        <w:pStyle w:val="BodyText"/>
      </w:pPr>
      <w:r w:rsidRPr="00390D94">
        <w:t>This is a general notes field.</w:t>
      </w:r>
    </w:p>
    <w:p w14:paraId="0DA8FC24" w14:textId="77777777" w:rsidR="002D78AB" w:rsidRDefault="002D78AB">
      <w:pPr>
        <w:spacing w:after="0"/>
        <w:jc w:val="left"/>
        <w:rPr>
          <w:sz w:val="32"/>
          <w:szCs w:val="32"/>
        </w:rPr>
      </w:pPr>
      <w:r>
        <w:br w:type="page"/>
      </w:r>
    </w:p>
    <w:p w14:paraId="23E2F81E" w14:textId="5DB7F462" w:rsidR="002D78AB" w:rsidRPr="00987ACF" w:rsidRDefault="002D78AB" w:rsidP="002D78AB">
      <w:pPr>
        <w:pStyle w:val="Heading2"/>
        <w:rPr>
          <w:sz w:val="22"/>
          <w:szCs w:val="22"/>
        </w:rPr>
      </w:pPr>
      <w:r>
        <w:lastRenderedPageBreak/>
        <w:t>Domain</w:t>
      </w:r>
      <w:r>
        <w:t xml:space="preserve"> Quantization</w:t>
      </w:r>
    </w:p>
    <w:p w14:paraId="2FD63419" w14:textId="3E67EEF6" w:rsidR="000F3684" w:rsidRDefault="000F3684" w:rsidP="000F3684">
      <w:r>
        <w:t xml:space="preserve">This sheet provides translation between the rubric value and </w:t>
      </w:r>
      <w:r>
        <w:t>the target domain’s</w:t>
      </w:r>
      <w:r>
        <w:t xml:space="preserve"> quantized representation</w:t>
      </w:r>
      <w:r>
        <w:t>.</w:t>
      </w:r>
    </w:p>
    <w:p w14:paraId="7C948743" w14:textId="0903A944" w:rsidR="000F3684" w:rsidRDefault="000F3684" w:rsidP="000F3684">
      <w:r>
        <w:t>Label selection is based on the bands minimum value, eliminating the need for including an upper bound.</w:t>
      </w:r>
    </w:p>
    <w:p w14:paraId="55555F21" w14:textId="6C08321F" w:rsidR="002D78AB" w:rsidRPr="00987ACF" w:rsidRDefault="002D78AB" w:rsidP="002D78AB">
      <w:r w:rsidRPr="00987ACF">
        <w:t xml:space="preserve">The </w:t>
      </w:r>
      <w:r>
        <w:rPr>
          <w:b/>
          <w:bCs/>
        </w:rPr>
        <w:t>domain</w:t>
      </w:r>
      <w:r>
        <w:rPr>
          <w:b/>
          <w:bCs/>
        </w:rPr>
        <w:t xml:space="preserve"> quantization</w:t>
      </w:r>
      <w:r w:rsidRPr="00987ACF">
        <w:t xml:space="preserve"> sheet of the workbook is shown below:</w:t>
      </w:r>
    </w:p>
    <w:p w14:paraId="472F52B9" w14:textId="77777777" w:rsidR="002D78AB" w:rsidRPr="00987ACF" w:rsidRDefault="002D78AB" w:rsidP="006656DA">
      <w:pPr>
        <w:jc w:val="center"/>
      </w:pPr>
      <w:r>
        <w:rPr>
          <w:noProof/>
        </w:rPr>
        <w:drawing>
          <wp:inline distT="0" distB="0" distL="0" distR="0" wp14:anchorId="1EBF8B56" wp14:editId="1C6BB73C">
            <wp:extent cx="4273236" cy="1461200"/>
            <wp:effectExtent l="0" t="0" r="0" b="0"/>
            <wp:docPr id="41477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75215" name="Picture 1"/>
                    <pic:cNvPicPr/>
                  </pic:nvPicPr>
                  <pic:blipFill>
                    <a:blip r:embed="rId15"/>
                    <a:stretch>
                      <a:fillRect/>
                    </a:stretch>
                  </pic:blipFill>
                  <pic:spPr>
                    <a:xfrm>
                      <a:off x="0" y="0"/>
                      <a:ext cx="4401636" cy="1505105"/>
                    </a:xfrm>
                    <a:prstGeom prst="rect">
                      <a:avLst/>
                    </a:prstGeom>
                  </pic:spPr>
                </pic:pic>
              </a:graphicData>
            </a:graphic>
          </wp:inline>
        </w:drawing>
      </w:r>
    </w:p>
    <w:p w14:paraId="1BAB4896" w14:textId="77777777" w:rsidR="00CE7530" w:rsidRPr="00DD663C" w:rsidRDefault="00CE7530" w:rsidP="00CE7530">
      <w:pPr>
        <w:pStyle w:val="Note"/>
        <w:rPr>
          <w:color w:val="0070C0"/>
        </w:rPr>
      </w:pPr>
      <w:r w:rsidRPr="00987ACF">
        <w:rPr>
          <w:b/>
          <w:bCs/>
          <w:color w:val="0070C0"/>
        </w:rPr>
        <w:t>Note:</w:t>
      </w:r>
      <w:r w:rsidRPr="00987ACF">
        <w:rPr>
          <w:b/>
          <w:bCs/>
          <w:color w:val="0070C0"/>
        </w:rPr>
        <w:tab/>
      </w:r>
      <w:r>
        <w:t>A true zero (none) entry is pre-populated in order to support automation.</w:t>
      </w:r>
    </w:p>
    <w:p w14:paraId="150C71C5" w14:textId="77777777" w:rsidR="00CE7530" w:rsidRPr="00987ACF" w:rsidRDefault="00CE7530" w:rsidP="00CE7530">
      <w:pPr>
        <w:pStyle w:val="Heading3"/>
      </w:pPr>
      <w:r>
        <w:t>Min Value</w:t>
      </w:r>
    </w:p>
    <w:p w14:paraId="19754CCA" w14:textId="77777777" w:rsidR="00CE7530" w:rsidRPr="00987ACF" w:rsidRDefault="00CE7530" w:rsidP="00CE7530">
      <w:r w:rsidRPr="00987ACF">
        <w:t xml:space="preserve">This is the </w:t>
      </w:r>
      <w:r>
        <w:t>minimum value of the quantization band</w:t>
      </w:r>
      <w:r w:rsidRPr="00987ACF">
        <w:t>.</w:t>
      </w:r>
    </w:p>
    <w:p w14:paraId="0959358C" w14:textId="77777777" w:rsidR="000F3684" w:rsidRPr="00987ACF" w:rsidRDefault="000F3684" w:rsidP="000F3684">
      <w:pPr>
        <w:ind w:left="720" w:hanging="720"/>
      </w:pPr>
      <w:r w:rsidRPr="00987ACF">
        <w:rPr>
          <w:b/>
          <w:bCs/>
          <w:color w:val="0070C0"/>
        </w:rPr>
        <w:t>Note:</w:t>
      </w:r>
      <w:r w:rsidRPr="00987ACF">
        <w:tab/>
      </w:r>
      <w:r>
        <w:t xml:space="preserve">The second entry pre-populates this value to be slightly greater than the </w:t>
      </w:r>
      <w:r w:rsidRPr="00DA4AE1">
        <w:rPr>
          <w:b/>
          <w:bCs/>
        </w:rPr>
        <w:t>‘none’</w:t>
      </w:r>
      <w:r>
        <w:t xml:space="preserve"> band</w:t>
      </w:r>
      <w:r w:rsidRPr="00987ACF">
        <w:t>.</w:t>
      </w:r>
    </w:p>
    <w:p w14:paraId="2594E4AC" w14:textId="77777777" w:rsidR="00CE7530" w:rsidRPr="002265EC" w:rsidRDefault="00CE7530" w:rsidP="00CE7530">
      <w:pPr>
        <w:pStyle w:val="Heading3"/>
      </w:pPr>
      <w:r>
        <w:t>Label</w:t>
      </w:r>
    </w:p>
    <w:p w14:paraId="5C156410" w14:textId="77777777" w:rsidR="00CE7530" w:rsidRDefault="00CE7530" w:rsidP="00CE7530">
      <w:r w:rsidRPr="00987ACF">
        <w:t xml:space="preserve">This is the </w:t>
      </w:r>
      <w:r>
        <w:t>name of the quantization band.</w:t>
      </w:r>
    </w:p>
    <w:p w14:paraId="3BACA1E3" w14:textId="45B6F9C5" w:rsidR="00CE7530" w:rsidRDefault="00CE7530" w:rsidP="00CE7530">
      <w:pPr>
        <w:ind w:left="720" w:hanging="720"/>
      </w:pPr>
      <w:r w:rsidRPr="00987ACF">
        <w:rPr>
          <w:b/>
          <w:bCs/>
          <w:color w:val="0070C0"/>
        </w:rPr>
        <w:t>Note:</w:t>
      </w:r>
      <w:r w:rsidRPr="00987ACF">
        <w:tab/>
      </w:r>
      <w:r>
        <w:t xml:space="preserve">This column is used to populate the </w:t>
      </w:r>
      <w:r>
        <w:rPr>
          <w:b/>
          <w:bCs/>
        </w:rPr>
        <w:t>domain</w:t>
      </w:r>
      <w:r>
        <w:rPr>
          <w:b/>
          <w:bCs/>
        </w:rPr>
        <w:t xml:space="preserve"> quantization</w:t>
      </w:r>
      <w:r>
        <w:t xml:space="preserve"> field on the </w:t>
      </w:r>
      <w:r>
        <w:rPr>
          <w:b/>
          <w:bCs/>
        </w:rPr>
        <w:t>ranking</w:t>
      </w:r>
      <w:r>
        <w:t xml:space="preserve"> sheet corresponding to the </w:t>
      </w:r>
      <w:r w:rsidRPr="005A215A">
        <w:rPr>
          <w:b/>
          <w:bCs/>
        </w:rPr>
        <w:t>rubric value</w:t>
      </w:r>
      <w:r>
        <w:t xml:space="preserve"> entry</w:t>
      </w:r>
      <w:r w:rsidRPr="00987ACF">
        <w:t>.</w:t>
      </w:r>
    </w:p>
    <w:p w14:paraId="68CB66C4" w14:textId="77777777" w:rsidR="00CE7530" w:rsidRPr="002265EC" w:rsidRDefault="00CE7530" w:rsidP="00CE7530">
      <w:pPr>
        <w:pStyle w:val="Heading3"/>
      </w:pPr>
      <w:r>
        <w:t>Description</w:t>
      </w:r>
    </w:p>
    <w:p w14:paraId="5E325D38" w14:textId="77777777" w:rsidR="00CE7530" w:rsidRPr="00987ACF" w:rsidRDefault="00CE7530" w:rsidP="00CE7530">
      <w:r w:rsidRPr="00987ACF">
        <w:t xml:space="preserve">This is the </w:t>
      </w:r>
      <w:r>
        <w:t>description of the quantization band</w:t>
      </w:r>
      <w:r w:rsidRPr="00987ACF">
        <w:t>.</w:t>
      </w:r>
    </w:p>
    <w:p w14:paraId="4D2F1C63" w14:textId="77777777" w:rsidR="00CE7530" w:rsidRDefault="00CE7530" w:rsidP="00CE7530">
      <w:pPr>
        <w:pStyle w:val="Heading3"/>
      </w:pPr>
      <w:r>
        <w:t>Notes</w:t>
      </w:r>
    </w:p>
    <w:p w14:paraId="2360E326" w14:textId="77777777" w:rsidR="00CE7530" w:rsidRPr="00390D94" w:rsidRDefault="00CE7530" w:rsidP="00CE7530">
      <w:pPr>
        <w:pStyle w:val="BodyText"/>
      </w:pPr>
      <w:r w:rsidRPr="00390D94">
        <w:t>This is a general notes field.</w:t>
      </w:r>
    </w:p>
    <w:p w14:paraId="1FD0AF54" w14:textId="77777777" w:rsidR="002D78AB" w:rsidRDefault="002D78AB">
      <w:pPr>
        <w:spacing w:after="0"/>
        <w:jc w:val="left"/>
        <w:rPr>
          <w:sz w:val="32"/>
          <w:szCs w:val="32"/>
        </w:rPr>
      </w:pPr>
      <w:r>
        <w:br w:type="page"/>
      </w:r>
    </w:p>
    <w:p w14:paraId="63A0D237" w14:textId="26DDA35B" w:rsidR="00624F3E" w:rsidRPr="00987ACF" w:rsidRDefault="00624F3E" w:rsidP="00624F3E">
      <w:pPr>
        <w:pStyle w:val="Heading2"/>
        <w:rPr>
          <w:sz w:val="22"/>
          <w:szCs w:val="22"/>
        </w:rPr>
      </w:pPr>
      <w:r w:rsidRPr="00987ACF">
        <w:lastRenderedPageBreak/>
        <w:t>Legend</w:t>
      </w:r>
    </w:p>
    <w:p w14:paraId="7CB74A94" w14:textId="3E8963F6" w:rsidR="00624F3E" w:rsidRPr="00987ACF" w:rsidRDefault="00624F3E" w:rsidP="00624F3E">
      <w:pPr>
        <w:pStyle w:val="Note"/>
      </w:pPr>
      <w:r w:rsidRPr="00987ACF">
        <w:rPr>
          <w:b/>
          <w:bCs/>
          <w:color w:val="C00000"/>
        </w:rPr>
        <w:t>Note:</w:t>
      </w:r>
      <w:r w:rsidRPr="00987ACF">
        <w:tab/>
      </w:r>
      <w:r w:rsidR="0065570E">
        <w:t>This workbook does not use the legend sheet</w:t>
      </w:r>
      <w:r w:rsidRPr="00987ACF">
        <w:t>.</w:t>
      </w:r>
    </w:p>
    <w:p w14:paraId="1EB50ED9" w14:textId="77777777" w:rsidR="00624F3E" w:rsidRPr="00987ACF" w:rsidRDefault="00624F3E" w:rsidP="00624F3E">
      <w:r w:rsidRPr="00987ACF">
        <w:br w:type="page"/>
      </w:r>
    </w:p>
    <w:p w14:paraId="4EC7B1EF" w14:textId="77777777" w:rsidR="00D56FB9" w:rsidRPr="00987ACF" w:rsidRDefault="00D56FB9" w:rsidP="004D04D5">
      <w:pPr>
        <w:pStyle w:val="Heading1"/>
      </w:pPr>
      <w:r w:rsidRPr="00987ACF">
        <w:lastRenderedPageBreak/>
        <w:t>Exit Criteria</w:t>
      </w:r>
    </w:p>
    <w:p w14:paraId="5E02041A" w14:textId="05451245" w:rsidR="00D56FB9" w:rsidRPr="00987ACF" w:rsidRDefault="00D56FB9" w:rsidP="004D04D5">
      <w:pPr>
        <w:pStyle w:val="BodyText"/>
      </w:pPr>
      <w:r w:rsidRPr="00987ACF">
        <w:t>This procedure is considered complete once the</w:t>
      </w:r>
      <w:r w:rsidR="0041313E">
        <w:t xml:space="preserve"> </w:t>
      </w:r>
      <w:r w:rsidR="0041313E" w:rsidRPr="0041313E">
        <w:rPr>
          <w:b/>
          <w:bCs/>
        </w:rPr>
        <w:t>ranked threat candidates</w:t>
      </w:r>
      <w:r w:rsidR="0041313E">
        <w:t xml:space="preserve"> list has been</w:t>
      </w:r>
      <w:r w:rsidRPr="00987ACF">
        <w:t xml:space="preserve"> generated.</w:t>
      </w:r>
    </w:p>
    <w:p w14:paraId="0E6430F7" w14:textId="65FA8A8C" w:rsidR="00D56FB9" w:rsidRPr="00987ACF" w:rsidRDefault="00D56FB9" w:rsidP="00CA7E40">
      <w:pPr>
        <w:pStyle w:val="Note"/>
        <w:rPr>
          <w:color w:val="0070C0"/>
        </w:rPr>
      </w:pPr>
      <w:r w:rsidRPr="00987ACF">
        <w:rPr>
          <w:b/>
          <w:bCs/>
          <w:color w:val="0070C0"/>
        </w:rPr>
        <w:t>Note:</w:t>
      </w:r>
      <w:r w:rsidRPr="00987ACF">
        <w:rPr>
          <w:b/>
          <w:bCs/>
          <w:color w:val="0070C0"/>
        </w:rPr>
        <w:tab/>
      </w:r>
      <w:r w:rsidR="0041313E">
        <w:t>This activity does not generate any materials used as documents of record</w:t>
      </w:r>
      <w:r w:rsidRPr="00987ACF">
        <w:t>.</w:t>
      </w:r>
    </w:p>
    <w:p w14:paraId="2C800246" w14:textId="77777777" w:rsidR="00D56FB9" w:rsidRPr="00987ACF" w:rsidRDefault="00D56FB9" w:rsidP="004D04D5">
      <w:pPr>
        <w:rPr>
          <w:sz w:val="40"/>
          <w:szCs w:val="40"/>
        </w:rPr>
      </w:pPr>
      <w:r w:rsidRPr="00987ACF">
        <w:br w:type="page"/>
      </w:r>
    </w:p>
    <w:p w14:paraId="09890F36" w14:textId="0EB40DBF" w:rsidR="00F11A17" w:rsidRPr="00987ACF" w:rsidRDefault="00F11A17" w:rsidP="004D04D5">
      <w:pPr>
        <w:pStyle w:val="Heading1"/>
      </w:pPr>
      <w:r w:rsidRPr="00987ACF">
        <w:lastRenderedPageBreak/>
        <w:t>References</w:t>
      </w:r>
    </w:p>
    <w:p w14:paraId="11CF140C" w14:textId="1FFCB6CD" w:rsidR="00784608" w:rsidRPr="00987ACF" w:rsidRDefault="00784608" w:rsidP="004D04D5">
      <w:pPr>
        <w:pStyle w:val="ListParagraph"/>
        <w:numPr>
          <w:ilvl w:val="0"/>
          <w:numId w:val="3"/>
        </w:numPr>
      </w:pPr>
      <w:r w:rsidRPr="00987ACF">
        <w:rPr>
          <w:b/>
          <w:bCs/>
        </w:rPr>
        <w:t>AVCDL</w:t>
      </w:r>
      <w:r w:rsidRPr="00987ACF">
        <w:t xml:space="preserve"> (AVCDL primary document)</w:t>
      </w:r>
    </w:p>
    <w:p w14:paraId="480B4DB3" w14:textId="524076B9" w:rsidR="0094429E" w:rsidRPr="00987ACF" w:rsidRDefault="000B7094" w:rsidP="004D04D5">
      <w:pPr>
        <w:pStyle w:val="ListParagraph"/>
        <w:numPr>
          <w:ilvl w:val="0"/>
          <w:numId w:val="3"/>
        </w:numPr>
      </w:pPr>
      <w:r>
        <w:rPr>
          <w:b/>
          <w:bCs/>
        </w:rPr>
        <w:t>Theat Prioritization Plan</w:t>
      </w:r>
      <w:r w:rsidR="0094429E" w:rsidRPr="00987ACF">
        <w:rPr>
          <w:b/>
          <w:bCs/>
        </w:rPr>
        <w:t xml:space="preserve"> </w:t>
      </w:r>
      <w:r w:rsidR="0094429E" w:rsidRPr="00987ACF">
        <w:t>(AVCDL secondary document)</w:t>
      </w:r>
    </w:p>
    <w:p w14:paraId="1DFCB31E" w14:textId="77777777" w:rsidR="00576D43" w:rsidRPr="00C35ADF" w:rsidRDefault="00576D43" w:rsidP="00576D43">
      <w:pPr>
        <w:pStyle w:val="ListParagraph"/>
        <w:numPr>
          <w:ilvl w:val="0"/>
          <w:numId w:val="3"/>
        </w:numPr>
        <w:rPr>
          <w:b/>
          <w:bCs/>
        </w:rPr>
      </w:pPr>
      <w:r>
        <w:rPr>
          <w:b/>
          <w:bCs/>
        </w:rPr>
        <w:t xml:space="preserve">AVCDL Background Material </w:t>
      </w:r>
      <w:r w:rsidRPr="002F3D27">
        <w:t>(AVCDL elaboration document)</w:t>
      </w:r>
    </w:p>
    <w:p w14:paraId="67F0B399" w14:textId="6DC72089" w:rsidR="00576D43" w:rsidRPr="008E6AA3" w:rsidRDefault="00576D43" w:rsidP="00576D43">
      <w:pPr>
        <w:pStyle w:val="ListParagraph"/>
        <w:numPr>
          <w:ilvl w:val="0"/>
          <w:numId w:val="3"/>
        </w:numPr>
      </w:pPr>
      <w:r w:rsidRPr="008E6AA3">
        <w:rPr>
          <w:b/>
          <w:bCs/>
        </w:rPr>
        <w:t xml:space="preserve">AVCDL </w:t>
      </w:r>
      <w:r>
        <w:rPr>
          <w:b/>
          <w:bCs/>
        </w:rPr>
        <w:t xml:space="preserve">threat </w:t>
      </w:r>
      <w:r w:rsidR="00CA24F6">
        <w:rPr>
          <w:b/>
          <w:bCs/>
        </w:rPr>
        <w:t>candidate ranking</w:t>
      </w:r>
      <w:r w:rsidRPr="008E6AA3">
        <w:rPr>
          <w:b/>
          <w:bCs/>
        </w:rPr>
        <w:t xml:space="preserve"> template </w:t>
      </w:r>
      <w:r w:rsidRPr="008E6AA3">
        <w:t>(AVCDL template)</w:t>
      </w:r>
    </w:p>
    <w:p w14:paraId="02EFA345" w14:textId="43D93195" w:rsidR="00576D43" w:rsidRPr="00576D43" w:rsidRDefault="00576D43" w:rsidP="0066721B">
      <w:pPr>
        <w:pStyle w:val="ListParagraph"/>
        <w:numPr>
          <w:ilvl w:val="0"/>
          <w:numId w:val="3"/>
        </w:numPr>
        <w:rPr>
          <w:b/>
          <w:bCs/>
        </w:rPr>
      </w:pPr>
      <w:r w:rsidRPr="00576D43">
        <w:rPr>
          <w:b/>
          <w:bCs/>
        </w:rPr>
        <w:t>Common Vulnerability Scoring System</w:t>
      </w:r>
      <w:r w:rsidR="0066721B">
        <w:rPr>
          <w:b/>
          <w:bCs/>
        </w:rPr>
        <w:tab/>
      </w:r>
      <w:r>
        <w:rPr>
          <w:b/>
          <w:bCs/>
        </w:rPr>
        <w:br/>
      </w:r>
      <w:hyperlink r:id="rId16" w:history="1">
        <w:r w:rsidRPr="00576D43">
          <w:rPr>
            <w:rStyle w:val="Hyperlink"/>
            <w:rFonts w:ascii="Courier New" w:hAnsi="Courier New" w:cs="Courier New"/>
            <w:b/>
            <w:bCs/>
          </w:rPr>
          <w:t>https://www.first.org/cvss/</w:t>
        </w:r>
      </w:hyperlink>
    </w:p>
    <w:p w14:paraId="664EFBA9" w14:textId="423D20CD" w:rsidR="008E6AA3" w:rsidRPr="00576D43" w:rsidRDefault="00576D43" w:rsidP="00576D43">
      <w:pPr>
        <w:pStyle w:val="ListParagraph"/>
        <w:numPr>
          <w:ilvl w:val="0"/>
          <w:numId w:val="3"/>
        </w:numPr>
        <w:rPr>
          <w:b/>
          <w:bCs/>
        </w:rPr>
      </w:pPr>
      <w:r w:rsidRPr="00576D43">
        <w:rPr>
          <w:b/>
          <w:bCs/>
        </w:rPr>
        <w:t>The Common Misuse Scoring System (CMSS): Metrics for Software Feature Misuse Vulnerabilities</w:t>
      </w:r>
      <w:r>
        <w:rPr>
          <w:b/>
          <w:bCs/>
        </w:rPr>
        <w:br/>
      </w:r>
      <w:hyperlink r:id="rId17" w:history="1">
        <w:r w:rsidRPr="00BD24B6">
          <w:rPr>
            <w:rStyle w:val="Hyperlink"/>
            <w:rFonts w:ascii="Courier New" w:hAnsi="Courier New" w:cs="Courier New"/>
            <w:b/>
            <w:bCs/>
          </w:rPr>
          <w:t>https://tsapps.nist.gov/publication/get_pdf.cfm?pub_id=910230</w:t>
        </w:r>
      </w:hyperlink>
      <w:r>
        <w:rPr>
          <w:rFonts w:ascii="Courier New" w:hAnsi="Courier New" w:cs="Courier New"/>
          <w:b/>
          <w:bCs/>
        </w:rPr>
        <w:t xml:space="preserve"> </w:t>
      </w:r>
    </w:p>
    <w:p w14:paraId="7F1979D4" w14:textId="6694B1FA" w:rsidR="008E6AA3" w:rsidRPr="008E6AA3" w:rsidRDefault="00576D43" w:rsidP="00576D43">
      <w:pPr>
        <w:pStyle w:val="ListParagraph"/>
        <w:numPr>
          <w:ilvl w:val="0"/>
          <w:numId w:val="3"/>
        </w:numPr>
      </w:pPr>
      <w:r w:rsidRPr="00576D43">
        <w:rPr>
          <w:b/>
          <w:bCs/>
        </w:rPr>
        <w:t>The Common Configuration Scoring System (CCSS): Metrics for Software Security Configuration Vulnerabilities</w:t>
      </w:r>
      <w:r>
        <w:rPr>
          <w:b/>
          <w:bCs/>
        </w:rPr>
        <w:tab/>
      </w:r>
      <w:r>
        <w:rPr>
          <w:b/>
          <w:bCs/>
        </w:rPr>
        <w:br/>
      </w:r>
      <w:hyperlink r:id="rId18" w:history="1">
        <w:r w:rsidRPr="00BD24B6">
          <w:rPr>
            <w:rStyle w:val="Hyperlink"/>
            <w:rFonts w:ascii="Courier New" w:hAnsi="Courier New" w:cs="Courier New"/>
            <w:b/>
            <w:bCs/>
          </w:rPr>
          <w:t>https://nvlpubs.nist.gov/nistpubs/legacy/ir/nistir7502.pdf</w:t>
        </w:r>
      </w:hyperlink>
      <w:r>
        <w:rPr>
          <w:rFonts w:ascii="Courier New" w:hAnsi="Courier New" w:cs="Courier New"/>
          <w:b/>
          <w:bCs/>
        </w:rPr>
        <w:t xml:space="preserve"> </w:t>
      </w:r>
    </w:p>
    <w:p w14:paraId="0F63A863" w14:textId="5BC18EC8" w:rsidR="008E6AA3" w:rsidRPr="008E6AA3" w:rsidRDefault="00576D43" w:rsidP="008E6AA3">
      <w:pPr>
        <w:pStyle w:val="ListParagraph"/>
        <w:numPr>
          <w:ilvl w:val="0"/>
          <w:numId w:val="3"/>
        </w:numPr>
        <w:rPr>
          <w:b/>
          <w:bCs/>
        </w:rPr>
      </w:pPr>
      <w:r>
        <w:rPr>
          <w:b/>
          <w:bCs/>
        </w:rPr>
        <w:t>ISO/SAE 21434:2021 Road vehicles – Cybersecurity engineering</w:t>
      </w:r>
      <w:r w:rsidR="0066721B">
        <w:rPr>
          <w:b/>
          <w:bCs/>
        </w:rPr>
        <w:tab/>
      </w:r>
      <w:r>
        <w:rPr>
          <w:b/>
          <w:bCs/>
        </w:rPr>
        <w:br/>
      </w:r>
      <w:hyperlink r:id="rId19" w:history="1">
        <w:r w:rsidR="0066721B" w:rsidRPr="00BD24B6">
          <w:rPr>
            <w:rStyle w:val="Hyperlink"/>
            <w:rFonts w:ascii="Courier New" w:hAnsi="Courier New" w:cs="Courier New"/>
            <w:b/>
            <w:bCs/>
          </w:rPr>
          <w:t>https://www.iso.org/standard/70918.html</w:t>
        </w:r>
      </w:hyperlink>
      <w:r w:rsidR="0066721B">
        <w:rPr>
          <w:rFonts w:ascii="Courier New" w:hAnsi="Courier New" w:cs="Courier New"/>
          <w:b/>
          <w:bCs/>
        </w:rPr>
        <w:t xml:space="preserve"> </w:t>
      </w:r>
    </w:p>
    <w:p w14:paraId="7D3FA6DE" w14:textId="01E0B7E4" w:rsidR="008E6AA3" w:rsidRPr="008E6AA3" w:rsidRDefault="00B10FAA" w:rsidP="008E6AA3">
      <w:pPr>
        <w:pStyle w:val="ListParagraph"/>
        <w:numPr>
          <w:ilvl w:val="0"/>
          <w:numId w:val="3"/>
        </w:numPr>
        <w:rPr>
          <w:b/>
          <w:bCs/>
        </w:rPr>
      </w:pPr>
      <w:r>
        <w:rPr>
          <w:b/>
          <w:bCs/>
        </w:rPr>
        <w:t>NIST SP 800-30</w:t>
      </w:r>
      <w:r w:rsidR="00C35A10">
        <w:rPr>
          <w:b/>
          <w:bCs/>
        </w:rPr>
        <w:t xml:space="preserve"> r1 – Guide to Conducting Risk Assessments</w:t>
      </w:r>
      <w:r>
        <w:rPr>
          <w:b/>
          <w:bCs/>
        </w:rPr>
        <w:tab/>
      </w:r>
      <w:r>
        <w:rPr>
          <w:b/>
          <w:bCs/>
        </w:rPr>
        <w:br/>
      </w:r>
      <w:hyperlink r:id="rId20" w:history="1">
        <w:r w:rsidR="00C35A10" w:rsidRPr="00C35A10">
          <w:rPr>
            <w:rStyle w:val="Hyperlink"/>
            <w:rFonts w:ascii="Courier New" w:hAnsi="Courier New" w:cs="Courier New"/>
            <w:b/>
            <w:bCs/>
          </w:rPr>
          <w:t>http://dx.doi.org/10.6028/NIST.SP.800-30r1</w:t>
        </w:r>
      </w:hyperlink>
      <w:r w:rsidR="00C35A10">
        <w:t xml:space="preserve"> </w:t>
      </w:r>
    </w:p>
    <w:p w14:paraId="6F714050" w14:textId="77777777" w:rsidR="006A3C38" w:rsidRPr="006A3C38" w:rsidRDefault="006A3C38" w:rsidP="006A3C38">
      <w:pPr>
        <w:ind w:left="360"/>
        <w:rPr>
          <w:b/>
          <w:bCs/>
        </w:rPr>
      </w:pPr>
    </w:p>
    <w:p w14:paraId="3CD7BBB3" w14:textId="1443F7A8" w:rsidR="00FC7727" w:rsidRPr="00FC7727" w:rsidRDefault="00FC7727" w:rsidP="004D04D5"/>
    <w:sectPr w:rsidR="00FC7727" w:rsidRPr="00FC7727" w:rsidSect="00F96AAD">
      <w:footerReference w:type="even" r:id="rId21"/>
      <w:footerReference w:type="default" r:id="rId22"/>
      <w:headerReference w:type="first" r:id="rId23"/>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DCE35" w14:textId="77777777" w:rsidR="004D06B4" w:rsidRDefault="004D06B4" w:rsidP="004D04D5">
      <w:r>
        <w:separator/>
      </w:r>
    </w:p>
  </w:endnote>
  <w:endnote w:type="continuationSeparator" w:id="0">
    <w:p w14:paraId="4DB12BD8" w14:textId="77777777" w:rsidR="004D06B4" w:rsidRDefault="004D06B4" w:rsidP="004D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D04D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4D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5B2597C3" w:rsidR="00C304A7" w:rsidRDefault="004D04D5" w:rsidP="004D04D5">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4D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91DFE" w14:textId="77777777" w:rsidR="004D06B4" w:rsidRDefault="004D06B4" w:rsidP="004D04D5">
      <w:r>
        <w:separator/>
      </w:r>
    </w:p>
  </w:footnote>
  <w:footnote w:type="continuationSeparator" w:id="0">
    <w:p w14:paraId="05A79725" w14:textId="77777777" w:rsidR="004D06B4" w:rsidRDefault="004D06B4" w:rsidP="004D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7DB93940" w:rsidR="00C304A7" w:rsidRPr="00987ACF" w:rsidRDefault="00C304A7" w:rsidP="004D04D5">
    <w:pPr>
      <w:pStyle w:val="Header"/>
    </w:pPr>
    <w:r w:rsidRPr="00987ACF">
      <w:tab/>
    </w:r>
    <w:r w:rsidRPr="00987ACF">
      <w:tab/>
      <w:t>AVCDL-</w:t>
    </w:r>
    <w:r w:rsidR="00590CD8">
      <w:t>Foundation</w:t>
    </w:r>
    <w:r w:rsidRPr="00987ACF">
      <w:t>-</w:t>
    </w:r>
    <w:r w:rsidR="00590CD8">
      <w:t>9</w:t>
    </w:r>
    <w:r w:rsidR="005A62CE">
      <w:t>.1.1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02FA5"/>
    <w:multiLevelType w:val="hybridMultilevel"/>
    <w:tmpl w:val="113EB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4D33868"/>
    <w:multiLevelType w:val="hybridMultilevel"/>
    <w:tmpl w:val="B430211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0977EE"/>
    <w:multiLevelType w:val="hybridMultilevel"/>
    <w:tmpl w:val="27041EDC"/>
    <w:lvl w:ilvl="0" w:tplc="2B244F46">
      <w:start w:val="1"/>
      <w:numFmt w:val="bullet"/>
      <w:pStyle w:val="ListParagraph"/>
      <w:lvlText w:val=""/>
      <w:lvlJc w:val="left"/>
      <w:pPr>
        <w:ind w:left="720" w:hanging="360"/>
      </w:pPr>
      <w:rPr>
        <w:rFonts w:ascii="Symbol" w:hAnsi="Symbol" w:hint="default"/>
      </w:rPr>
    </w:lvl>
    <w:lvl w:ilvl="1" w:tplc="1EC6E84E">
      <w:start w:val="1"/>
      <w:numFmt w:val="bullet"/>
      <w:pStyle w:val="ListParagraph"/>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7"/>
  </w:num>
  <w:num w:numId="3" w16cid:durableId="1702315015">
    <w:abstractNumId w:val="14"/>
  </w:num>
  <w:num w:numId="4" w16cid:durableId="602954825">
    <w:abstractNumId w:val="8"/>
  </w:num>
  <w:num w:numId="5" w16cid:durableId="1428773610">
    <w:abstractNumId w:val="3"/>
  </w:num>
  <w:num w:numId="6" w16cid:durableId="779642187">
    <w:abstractNumId w:val="12"/>
  </w:num>
  <w:num w:numId="7" w16cid:durableId="1265532068">
    <w:abstractNumId w:val="16"/>
  </w:num>
  <w:num w:numId="8" w16cid:durableId="37513047">
    <w:abstractNumId w:val="10"/>
  </w:num>
  <w:num w:numId="9" w16cid:durableId="1050419778">
    <w:abstractNumId w:val="0"/>
  </w:num>
  <w:num w:numId="10" w16cid:durableId="1414203739">
    <w:abstractNumId w:val="4"/>
  </w:num>
  <w:num w:numId="11" w16cid:durableId="2069692863">
    <w:abstractNumId w:val="5"/>
  </w:num>
  <w:num w:numId="12" w16cid:durableId="386606888">
    <w:abstractNumId w:val="15"/>
  </w:num>
  <w:num w:numId="13" w16cid:durableId="1990740424">
    <w:abstractNumId w:val="13"/>
  </w:num>
  <w:num w:numId="14" w16cid:durableId="934747205">
    <w:abstractNumId w:val="6"/>
  </w:num>
  <w:num w:numId="15" w16cid:durableId="1567297795">
    <w:abstractNumId w:val="11"/>
  </w:num>
  <w:num w:numId="16" w16cid:durableId="1303384064">
    <w:abstractNumId w:val="2"/>
  </w:num>
  <w:num w:numId="17" w16cid:durableId="5693425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6056"/>
    <w:rsid w:val="00007D09"/>
    <w:rsid w:val="00015BFB"/>
    <w:rsid w:val="00015E7F"/>
    <w:rsid w:val="00021C2C"/>
    <w:rsid w:val="00022252"/>
    <w:rsid w:val="00022618"/>
    <w:rsid w:val="00035D32"/>
    <w:rsid w:val="0003636D"/>
    <w:rsid w:val="00041C61"/>
    <w:rsid w:val="00042AED"/>
    <w:rsid w:val="000575D5"/>
    <w:rsid w:val="00064780"/>
    <w:rsid w:val="000647A3"/>
    <w:rsid w:val="00070127"/>
    <w:rsid w:val="00074BE1"/>
    <w:rsid w:val="00074E0B"/>
    <w:rsid w:val="000756B3"/>
    <w:rsid w:val="000818C9"/>
    <w:rsid w:val="00081B38"/>
    <w:rsid w:val="00082344"/>
    <w:rsid w:val="000950C2"/>
    <w:rsid w:val="00095309"/>
    <w:rsid w:val="000967A9"/>
    <w:rsid w:val="000A5D33"/>
    <w:rsid w:val="000B1623"/>
    <w:rsid w:val="000B6439"/>
    <w:rsid w:val="000B7094"/>
    <w:rsid w:val="000C3C2E"/>
    <w:rsid w:val="000C5B9D"/>
    <w:rsid w:val="000D0B98"/>
    <w:rsid w:val="000D1C1A"/>
    <w:rsid w:val="000D5DA7"/>
    <w:rsid w:val="000D70F7"/>
    <w:rsid w:val="000E51B1"/>
    <w:rsid w:val="000F3684"/>
    <w:rsid w:val="00104356"/>
    <w:rsid w:val="00104CBC"/>
    <w:rsid w:val="0011053C"/>
    <w:rsid w:val="00127231"/>
    <w:rsid w:val="00127529"/>
    <w:rsid w:val="00133267"/>
    <w:rsid w:val="00133B5D"/>
    <w:rsid w:val="001430D7"/>
    <w:rsid w:val="0014395D"/>
    <w:rsid w:val="00150B29"/>
    <w:rsid w:val="0015525F"/>
    <w:rsid w:val="001605B0"/>
    <w:rsid w:val="00160FB0"/>
    <w:rsid w:val="00161BAD"/>
    <w:rsid w:val="0016372A"/>
    <w:rsid w:val="00165648"/>
    <w:rsid w:val="00170F4C"/>
    <w:rsid w:val="00180F57"/>
    <w:rsid w:val="00195BFC"/>
    <w:rsid w:val="001A23F6"/>
    <w:rsid w:val="001A4199"/>
    <w:rsid w:val="001A5544"/>
    <w:rsid w:val="001B2B6C"/>
    <w:rsid w:val="001B4099"/>
    <w:rsid w:val="001B597B"/>
    <w:rsid w:val="001B7BC1"/>
    <w:rsid w:val="001B7D0E"/>
    <w:rsid w:val="001C2D37"/>
    <w:rsid w:val="001C5262"/>
    <w:rsid w:val="001D67A0"/>
    <w:rsid w:val="001E4A1E"/>
    <w:rsid w:val="001F0D92"/>
    <w:rsid w:val="001F1486"/>
    <w:rsid w:val="001F30B5"/>
    <w:rsid w:val="00201E77"/>
    <w:rsid w:val="00202219"/>
    <w:rsid w:val="0021711B"/>
    <w:rsid w:val="00222C23"/>
    <w:rsid w:val="0022513B"/>
    <w:rsid w:val="002265EC"/>
    <w:rsid w:val="00237C82"/>
    <w:rsid w:val="002431C2"/>
    <w:rsid w:val="00255749"/>
    <w:rsid w:val="002558EC"/>
    <w:rsid w:val="00256025"/>
    <w:rsid w:val="0026440E"/>
    <w:rsid w:val="00274DA4"/>
    <w:rsid w:val="002819FA"/>
    <w:rsid w:val="00285D9F"/>
    <w:rsid w:val="0029222B"/>
    <w:rsid w:val="00294A62"/>
    <w:rsid w:val="002A2BBC"/>
    <w:rsid w:val="002A2CD8"/>
    <w:rsid w:val="002A3F82"/>
    <w:rsid w:val="002A760E"/>
    <w:rsid w:val="002A7C09"/>
    <w:rsid w:val="002B0674"/>
    <w:rsid w:val="002B1610"/>
    <w:rsid w:val="002B3B06"/>
    <w:rsid w:val="002C5B02"/>
    <w:rsid w:val="002D16FA"/>
    <w:rsid w:val="002D27BD"/>
    <w:rsid w:val="002D752C"/>
    <w:rsid w:val="002D78AB"/>
    <w:rsid w:val="002E38B5"/>
    <w:rsid w:val="002E5D6D"/>
    <w:rsid w:val="002F3397"/>
    <w:rsid w:val="002F78FF"/>
    <w:rsid w:val="00300B85"/>
    <w:rsid w:val="00306C17"/>
    <w:rsid w:val="0031489C"/>
    <w:rsid w:val="00315B00"/>
    <w:rsid w:val="003174E5"/>
    <w:rsid w:val="00322E9F"/>
    <w:rsid w:val="003259B0"/>
    <w:rsid w:val="00331FDC"/>
    <w:rsid w:val="003402B6"/>
    <w:rsid w:val="00341613"/>
    <w:rsid w:val="00352843"/>
    <w:rsid w:val="00353495"/>
    <w:rsid w:val="003545F9"/>
    <w:rsid w:val="003640F3"/>
    <w:rsid w:val="00367573"/>
    <w:rsid w:val="00373384"/>
    <w:rsid w:val="003746FC"/>
    <w:rsid w:val="0037722C"/>
    <w:rsid w:val="0038094C"/>
    <w:rsid w:val="00384A95"/>
    <w:rsid w:val="00390166"/>
    <w:rsid w:val="00390D94"/>
    <w:rsid w:val="00395C3E"/>
    <w:rsid w:val="003A24F0"/>
    <w:rsid w:val="003A6884"/>
    <w:rsid w:val="003A6CBB"/>
    <w:rsid w:val="003A72B9"/>
    <w:rsid w:val="003B38D8"/>
    <w:rsid w:val="003C15A0"/>
    <w:rsid w:val="003C6CCA"/>
    <w:rsid w:val="003D098E"/>
    <w:rsid w:val="003D4756"/>
    <w:rsid w:val="003D4AF0"/>
    <w:rsid w:val="003D545A"/>
    <w:rsid w:val="003E6713"/>
    <w:rsid w:val="003E728D"/>
    <w:rsid w:val="003F3E78"/>
    <w:rsid w:val="003F5492"/>
    <w:rsid w:val="003F6260"/>
    <w:rsid w:val="00403407"/>
    <w:rsid w:val="0041313E"/>
    <w:rsid w:val="00421476"/>
    <w:rsid w:val="00423A2C"/>
    <w:rsid w:val="00432337"/>
    <w:rsid w:val="004429E7"/>
    <w:rsid w:val="004468FF"/>
    <w:rsid w:val="0045536C"/>
    <w:rsid w:val="00457A85"/>
    <w:rsid w:val="00465FA1"/>
    <w:rsid w:val="004672A6"/>
    <w:rsid w:val="0047422C"/>
    <w:rsid w:val="004830EE"/>
    <w:rsid w:val="004849AC"/>
    <w:rsid w:val="004911D0"/>
    <w:rsid w:val="004A0A1E"/>
    <w:rsid w:val="004A0AAC"/>
    <w:rsid w:val="004B6634"/>
    <w:rsid w:val="004C4782"/>
    <w:rsid w:val="004C590C"/>
    <w:rsid w:val="004D04D5"/>
    <w:rsid w:val="004D06B4"/>
    <w:rsid w:val="004D4D38"/>
    <w:rsid w:val="004E4123"/>
    <w:rsid w:val="004E4EEE"/>
    <w:rsid w:val="004E5932"/>
    <w:rsid w:val="004F7A93"/>
    <w:rsid w:val="00500E54"/>
    <w:rsid w:val="00504B56"/>
    <w:rsid w:val="0050584B"/>
    <w:rsid w:val="0050733D"/>
    <w:rsid w:val="00507FF9"/>
    <w:rsid w:val="00517D7C"/>
    <w:rsid w:val="005229A3"/>
    <w:rsid w:val="00524C43"/>
    <w:rsid w:val="005259C3"/>
    <w:rsid w:val="005268C5"/>
    <w:rsid w:val="0053152A"/>
    <w:rsid w:val="005337F7"/>
    <w:rsid w:val="00535191"/>
    <w:rsid w:val="00540D01"/>
    <w:rsid w:val="00540E02"/>
    <w:rsid w:val="005448E4"/>
    <w:rsid w:val="00551FC9"/>
    <w:rsid w:val="00556F8F"/>
    <w:rsid w:val="005629B3"/>
    <w:rsid w:val="00564030"/>
    <w:rsid w:val="005659D5"/>
    <w:rsid w:val="0057632D"/>
    <w:rsid w:val="00576D43"/>
    <w:rsid w:val="005861DA"/>
    <w:rsid w:val="00590CD8"/>
    <w:rsid w:val="00593E4D"/>
    <w:rsid w:val="005A14BA"/>
    <w:rsid w:val="005A215A"/>
    <w:rsid w:val="005A4730"/>
    <w:rsid w:val="005A62CE"/>
    <w:rsid w:val="005A712A"/>
    <w:rsid w:val="005B1001"/>
    <w:rsid w:val="005B18F9"/>
    <w:rsid w:val="005B22BF"/>
    <w:rsid w:val="005B3EB6"/>
    <w:rsid w:val="005C7DDB"/>
    <w:rsid w:val="005E0332"/>
    <w:rsid w:val="005E3DCE"/>
    <w:rsid w:val="005F5771"/>
    <w:rsid w:val="005F7475"/>
    <w:rsid w:val="00606469"/>
    <w:rsid w:val="00606F5B"/>
    <w:rsid w:val="00607146"/>
    <w:rsid w:val="00610B22"/>
    <w:rsid w:val="006168EA"/>
    <w:rsid w:val="006220D8"/>
    <w:rsid w:val="00624F3E"/>
    <w:rsid w:val="00625719"/>
    <w:rsid w:val="00633F93"/>
    <w:rsid w:val="00636BC6"/>
    <w:rsid w:val="00640D1F"/>
    <w:rsid w:val="006418C4"/>
    <w:rsid w:val="00642854"/>
    <w:rsid w:val="00650AA8"/>
    <w:rsid w:val="00650B9A"/>
    <w:rsid w:val="0065313E"/>
    <w:rsid w:val="0065570E"/>
    <w:rsid w:val="00657109"/>
    <w:rsid w:val="006647A4"/>
    <w:rsid w:val="006656DA"/>
    <w:rsid w:val="00665943"/>
    <w:rsid w:val="0066721B"/>
    <w:rsid w:val="00675A1F"/>
    <w:rsid w:val="00676973"/>
    <w:rsid w:val="0068000A"/>
    <w:rsid w:val="00683FA9"/>
    <w:rsid w:val="00694932"/>
    <w:rsid w:val="006A3C38"/>
    <w:rsid w:val="006B4036"/>
    <w:rsid w:val="006B6D54"/>
    <w:rsid w:val="006C28D4"/>
    <w:rsid w:val="006C3D3F"/>
    <w:rsid w:val="006C69BF"/>
    <w:rsid w:val="006D15EA"/>
    <w:rsid w:val="006D33BE"/>
    <w:rsid w:val="006D4638"/>
    <w:rsid w:val="006D6222"/>
    <w:rsid w:val="006E0BF2"/>
    <w:rsid w:val="006E417E"/>
    <w:rsid w:val="006E5681"/>
    <w:rsid w:val="006F0B02"/>
    <w:rsid w:val="006F4701"/>
    <w:rsid w:val="006F7485"/>
    <w:rsid w:val="00706751"/>
    <w:rsid w:val="00707AEF"/>
    <w:rsid w:val="00707DDD"/>
    <w:rsid w:val="0071021F"/>
    <w:rsid w:val="007278C5"/>
    <w:rsid w:val="00730A55"/>
    <w:rsid w:val="00735907"/>
    <w:rsid w:val="0074002C"/>
    <w:rsid w:val="007435DD"/>
    <w:rsid w:val="0074494B"/>
    <w:rsid w:val="0074540A"/>
    <w:rsid w:val="00746AF6"/>
    <w:rsid w:val="007514C0"/>
    <w:rsid w:val="0075347A"/>
    <w:rsid w:val="007573D7"/>
    <w:rsid w:val="007632F3"/>
    <w:rsid w:val="00765D73"/>
    <w:rsid w:val="00770877"/>
    <w:rsid w:val="007820A4"/>
    <w:rsid w:val="00784608"/>
    <w:rsid w:val="00785409"/>
    <w:rsid w:val="00787790"/>
    <w:rsid w:val="00796B60"/>
    <w:rsid w:val="007A2EA1"/>
    <w:rsid w:val="007A45D4"/>
    <w:rsid w:val="007A5F3B"/>
    <w:rsid w:val="007B1613"/>
    <w:rsid w:val="007B5DC1"/>
    <w:rsid w:val="007C2515"/>
    <w:rsid w:val="007D4044"/>
    <w:rsid w:val="007E6977"/>
    <w:rsid w:val="007F170B"/>
    <w:rsid w:val="007F1FBE"/>
    <w:rsid w:val="007F3451"/>
    <w:rsid w:val="007F5DED"/>
    <w:rsid w:val="007F60A6"/>
    <w:rsid w:val="008069A3"/>
    <w:rsid w:val="00807005"/>
    <w:rsid w:val="00817BE8"/>
    <w:rsid w:val="00821B19"/>
    <w:rsid w:val="00825C12"/>
    <w:rsid w:val="008345A2"/>
    <w:rsid w:val="0084280C"/>
    <w:rsid w:val="00846681"/>
    <w:rsid w:val="008477EC"/>
    <w:rsid w:val="00851759"/>
    <w:rsid w:val="00852139"/>
    <w:rsid w:val="00854151"/>
    <w:rsid w:val="008570CF"/>
    <w:rsid w:val="00867179"/>
    <w:rsid w:val="00871D61"/>
    <w:rsid w:val="0087275A"/>
    <w:rsid w:val="00873272"/>
    <w:rsid w:val="00884AF1"/>
    <w:rsid w:val="00885ACC"/>
    <w:rsid w:val="00891D52"/>
    <w:rsid w:val="008924F5"/>
    <w:rsid w:val="00894159"/>
    <w:rsid w:val="00894AA5"/>
    <w:rsid w:val="00897E8D"/>
    <w:rsid w:val="008A0F25"/>
    <w:rsid w:val="008A30D2"/>
    <w:rsid w:val="008B05E9"/>
    <w:rsid w:val="008B79A3"/>
    <w:rsid w:val="008C4C55"/>
    <w:rsid w:val="008C6ED0"/>
    <w:rsid w:val="008D292A"/>
    <w:rsid w:val="008E6AA3"/>
    <w:rsid w:val="008E7133"/>
    <w:rsid w:val="008F2563"/>
    <w:rsid w:val="008F2BD4"/>
    <w:rsid w:val="008F79C5"/>
    <w:rsid w:val="00904BEB"/>
    <w:rsid w:val="00905AE6"/>
    <w:rsid w:val="00910AF7"/>
    <w:rsid w:val="00915CAD"/>
    <w:rsid w:val="009167D6"/>
    <w:rsid w:val="009175AF"/>
    <w:rsid w:val="00922202"/>
    <w:rsid w:val="00923DAF"/>
    <w:rsid w:val="00933DF8"/>
    <w:rsid w:val="00933FD4"/>
    <w:rsid w:val="00934A52"/>
    <w:rsid w:val="00935EB4"/>
    <w:rsid w:val="00940B10"/>
    <w:rsid w:val="0094429E"/>
    <w:rsid w:val="009463BB"/>
    <w:rsid w:val="009506DB"/>
    <w:rsid w:val="00951E81"/>
    <w:rsid w:val="00952AEA"/>
    <w:rsid w:val="009542B7"/>
    <w:rsid w:val="009566A7"/>
    <w:rsid w:val="0095731B"/>
    <w:rsid w:val="009573B6"/>
    <w:rsid w:val="0096593D"/>
    <w:rsid w:val="0097090A"/>
    <w:rsid w:val="0098075F"/>
    <w:rsid w:val="00980ABB"/>
    <w:rsid w:val="00987ACF"/>
    <w:rsid w:val="0099436F"/>
    <w:rsid w:val="009A1C2B"/>
    <w:rsid w:val="009B0573"/>
    <w:rsid w:val="009B07F9"/>
    <w:rsid w:val="009B1218"/>
    <w:rsid w:val="009B403C"/>
    <w:rsid w:val="009C1E7C"/>
    <w:rsid w:val="009C51F8"/>
    <w:rsid w:val="009D066E"/>
    <w:rsid w:val="009E36AB"/>
    <w:rsid w:val="009E4103"/>
    <w:rsid w:val="009F02E9"/>
    <w:rsid w:val="009F3CC8"/>
    <w:rsid w:val="00A01740"/>
    <w:rsid w:val="00A13157"/>
    <w:rsid w:val="00A224AF"/>
    <w:rsid w:val="00A2327B"/>
    <w:rsid w:val="00A32733"/>
    <w:rsid w:val="00A32A29"/>
    <w:rsid w:val="00A36038"/>
    <w:rsid w:val="00A372D0"/>
    <w:rsid w:val="00A44450"/>
    <w:rsid w:val="00A5034D"/>
    <w:rsid w:val="00A672B4"/>
    <w:rsid w:val="00A7083B"/>
    <w:rsid w:val="00A76EA5"/>
    <w:rsid w:val="00A776DB"/>
    <w:rsid w:val="00A804D8"/>
    <w:rsid w:val="00A81A7F"/>
    <w:rsid w:val="00A81B13"/>
    <w:rsid w:val="00A8792C"/>
    <w:rsid w:val="00A90D1C"/>
    <w:rsid w:val="00A91417"/>
    <w:rsid w:val="00A91F35"/>
    <w:rsid w:val="00A924AE"/>
    <w:rsid w:val="00A93B1E"/>
    <w:rsid w:val="00AA69EF"/>
    <w:rsid w:val="00AA6A9F"/>
    <w:rsid w:val="00AB2217"/>
    <w:rsid w:val="00AB3044"/>
    <w:rsid w:val="00AE3BDD"/>
    <w:rsid w:val="00AF513D"/>
    <w:rsid w:val="00B10FAA"/>
    <w:rsid w:val="00B2241B"/>
    <w:rsid w:val="00B24D51"/>
    <w:rsid w:val="00B26CCD"/>
    <w:rsid w:val="00B27A24"/>
    <w:rsid w:val="00B310D1"/>
    <w:rsid w:val="00B33CFB"/>
    <w:rsid w:val="00B365D9"/>
    <w:rsid w:val="00B4000F"/>
    <w:rsid w:val="00B42A92"/>
    <w:rsid w:val="00B600D7"/>
    <w:rsid w:val="00B60129"/>
    <w:rsid w:val="00B629E3"/>
    <w:rsid w:val="00B66C59"/>
    <w:rsid w:val="00B678FE"/>
    <w:rsid w:val="00B74851"/>
    <w:rsid w:val="00B812F7"/>
    <w:rsid w:val="00B871F2"/>
    <w:rsid w:val="00BA4350"/>
    <w:rsid w:val="00BA7FA0"/>
    <w:rsid w:val="00BC1471"/>
    <w:rsid w:val="00BD3694"/>
    <w:rsid w:val="00BE394D"/>
    <w:rsid w:val="00BE40E9"/>
    <w:rsid w:val="00BE43AD"/>
    <w:rsid w:val="00BE56E0"/>
    <w:rsid w:val="00BF23CE"/>
    <w:rsid w:val="00BF7250"/>
    <w:rsid w:val="00BF7DFD"/>
    <w:rsid w:val="00C0341A"/>
    <w:rsid w:val="00C07011"/>
    <w:rsid w:val="00C122FE"/>
    <w:rsid w:val="00C20F4A"/>
    <w:rsid w:val="00C304A7"/>
    <w:rsid w:val="00C31919"/>
    <w:rsid w:val="00C3353D"/>
    <w:rsid w:val="00C35A10"/>
    <w:rsid w:val="00C35ADF"/>
    <w:rsid w:val="00C45235"/>
    <w:rsid w:val="00C4755B"/>
    <w:rsid w:val="00C517CF"/>
    <w:rsid w:val="00C5266B"/>
    <w:rsid w:val="00C52E2F"/>
    <w:rsid w:val="00C563B7"/>
    <w:rsid w:val="00C63E4D"/>
    <w:rsid w:val="00C659A0"/>
    <w:rsid w:val="00C743C4"/>
    <w:rsid w:val="00C7668A"/>
    <w:rsid w:val="00C8458D"/>
    <w:rsid w:val="00C86E18"/>
    <w:rsid w:val="00C902A1"/>
    <w:rsid w:val="00C92906"/>
    <w:rsid w:val="00CA24F6"/>
    <w:rsid w:val="00CA34D2"/>
    <w:rsid w:val="00CA592A"/>
    <w:rsid w:val="00CA63F5"/>
    <w:rsid w:val="00CA78BF"/>
    <w:rsid w:val="00CA7E40"/>
    <w:rsid w:val="00CB7EC3"/>
    <w:rsid w:val="00CC6B69"/>
    <w:rsid w:val="00CC7D38"/>
    <w:rsid w:val="00CD034B"/>
    <w:rsid w:val="00CD0676"/>
    <w:rsid w:val="00CD0AAE"/>
    <w:rsid w:val="00CD5EEE"/>
    <w:rsid w:val="00CE025F"/>
    <w:rsid w:val="00CE3A29"/>
    <w:rsid w:val="00CE4EF8"/>
    <w:rsid w:val="00CE7530"/>
    <w:rsid w:val="00CF1C20"/>
    <w:rsid w:val="00CF264C"/>
    <w:rsid w:val="00CF41DE"/>
    <w:rsid w:val="00D00F4B"/>
    <w:rsid w:val="00D07C35"/>
    <w:rsid w:val="00D11094"/>
    <w:rsid w:val="00D15FFD"/>
    <w:rsid w:val="00D20752"/>
    <w:rsid w:val="00D246EB"/>
    <w:rsid w:val="00D31056"/>
    <w:rsid w:val="00D36964"/>
    <w:rsid w:val="00D4560E"/>
    <w:rsid w:val="00D4768E"/>
    <w:rsid w:val="00D507D5"/>
    <w:rsid w:val="00D56FB9"/>
    <w:rsid w:val="00D6617A"/>
    <w:rsid w:val="00D67212"/>
    <w:rsid w:val="00D67408"/>
    <w:rsid w:val="00D67B40"/>
    <w:rsid w:val="00D707D9"/>
    <w:rsid w:val="00D740B5"/>
    <w:rsid w:val="00D75CC6"/>
    <w:rsid w:val="00D84327"/>
    <w:rsid w:val="00D91B9A"/>
    <w:rsid w:val="00D9333B"/>
    <w:rsid w:val="00DA1A3A"/>
    <w:rsid w:val="00DA31A6"/>
    <w:rsid w:val="00DA4AE1"/>
    <w:rsid w:val="00DB6C86"/>
    <w:rsid w:val="00DC36E9"/>
    <w:rsid w:val="00DD0B59"/>
    <w:rsid w:val="00DD663C"/>
    <w:rsid w:val="00DE1A91"/>
    <w:rsid w:val="00DE6452"/>
    <w:rsid w:val="00DF1A31"/>
    <w:rsid w:val="00DF5974"/>
    <w:rsid w:val="00E0243F"/>
    <w:rsid w:val="00E04D6D"/>
    <w:rsid w:val="00E11922"/>
    <w:rsid w:val="00E16B74"/>
    <w:rsid w:val="00E1736C"/>
    <w:rsid w:val="00E175D7"/>
    <w:rsid w:val="00E20442"/>
    <w:rsid w:val="00E23BF2"/>
    <w:rsid w:val="00E23D1F"/>
    <w:rsid w:val="00E24A7C"/>
    <w:rsid w:val="00E24BF2"/>
    <w:rsid w:val="00E260B3"/>
    <w:rsid w:val="00E33421"/>
    <w:rsid w:val="00E34C3C"/>
    <w:rsid w:val="00E40A1F"/>
    <w:rsid w:val="00E446E7"/>
    <w:rsid w:val="00E5228E"/>
    <w:rsid w:val="00E5262A"/>
    <w:rsid w:val="00E54864"/>
    <w:rsid w:val="00E6254E"/>
    <w:rsid w:val="00E6773D"/>
    <w:rsid w:val="00E70FDB"/>
    <w:rsid w:val="00E72ED0"/>
    <w:rsid w:val="00E8138A"/>
    <w:rsid w:val="00E8294D"/>
    <w:rsid w:val="00E83E54"/>
    <w:rsid w:val="00E87BA2"/>
    <w:rsid w:val="00E924A7"/>
    <w:rsid w:val="00E9554B"/>
    <w:rsid w:val="00EA06FB"/>
    <w:rsid w:val="00EA1E15"/>
    <w:rsid w:val="00EA40AB"/>
    <w:rsid w:val="00EA57B6"/>
    <w:rsid w:val="00EB2ECF"/>
    <w:rsid w:val="00EC09EF"/>
    <w:rsid w:val="00EC210A"/>
    <w:rsid w:val="00EC54C2"/>
    <w:rsid w:val="00EC5F33"/>
    <w:rsid w:val="00EE0CF1"/>
    <w:rsid w:val="00EE395F"/>
    <w:rsid w:val="00EE66E0"/>
    <w:rsid w:val="00EE69C9"/>
    <w:rsid w:val="00EE74E1"/>
    <w:rsid w:val="00EF07D6"/>
    <w:rsid w:val="00EF0CD9"/>
    <w:rsid w:val="00EF7CBA"/>
    <w:rsid w:val="00F11A17"/>
    <w:rsid w:val="00F12C13"/>
    <w:rsid w:val="00F304B6"/>
    <w:rsid w:val="00F305A9"/>
    <w:rsid w:val="00F37037"/>
    <w:rsid w:val="00F401FC"/>
    <w:rsid w:val="00F418B5"/>
    <w:rsid w:val="00F456D4"/>
    <w:rsid w:val="00F53FE3"/>
    <w:rsid w:val="00F64466"/>
    <w:rsid w:val="00F66A70"/>
    <w:rsid w:val="00F81A30"/>
    <w:rsid w:val="00F835A8"/>
    <w:rsid w:val="00F837E7"/>
    <w:rsid w:val="00F8494B"/>
    <w:rsid w:val="00F8497C"/>
    <w:rsid w:val="00F90EB1"/>
    <w:rsid w:val="00F96AAD"/>
    <w:rsid w:val="00FA00D2"/>
    <w:rsid w:val="00FA1E7A"/>
    <w:rsid w:val="00FA2744"/>
    <w:rsid w:val="00FA77C4"/>
    <w:rsid w:val="00FB2016"/>
    <w:rsid w:val="00FB7383"/>
    <w:rsid w:val="00FB7A1F"/>
    <w:rsid w:val="00FB7C02"/>
    <w:rsid w:val="00FC5192"/>
    <w:rsid w:val="00FC7727"/>
    <w:rsid w:val="00FD12D5"/>
    <w:rsid w:val="00FD7C37"/>
    <w:rsid w:val="00FE47B0"/>
    <w:rsid w:val="00FE4B5F"/>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D5"/>
    <w:pPr>
      <w:spacing w:after="240"/>
      <w:jc w:val="both"/>
    </w:pPr>
    <w:rPr>
      <w:rFonts w:eastAsia="Times New Roman"/>
      <w:lang w:val="en-US"/>
    </w:rPr>
  </w:style>
  <w:style w:type="paragraph" w:styleId="Heading1">
    <w:name w:val="heading 1"/>
    <w:basedOn w:val="Normal"/>
    <w:next w:val="Normal"/>
    <w:uiPriority w:val="9"/>
    <w:qFormat/>
    <w:rsid w:val="004D04D5"/>
    <w:pPr>
      <w:keepNext/>
      <w:keepLines/>
      <w:spacing w:before="400" w:after="120"/>
      <w:outlineLvl w:val="0"/>
    </w:pPr>
    <w:rPr>
      <w:sz w:val="40"/>
      <w:szCs w:val="40"/>
    </w:rPr>
  </w:style>
  <w:style w:type="paragraph" w:styleId="Heading2">
    <w:name w:val="heading 2"/>
    <w:basedOn w:val="Normal"/>
    <w:next w:val="Normal"/>
    <w:uiPriority w:val="9"/>
    <w:unhideWhenUsed/>
    <w:qFormat/>
    <w:rsid w:val="004D04D5"/>
    <w:pPr>
      <w:keepNext/>
      <w:keepLines/>
      <w:spacing w:before="360" w:after="120"/>
      <w:outlineLvl w:val="1"/>
    </w:pPr>
    <w:rPr>
      <w:sz w:val="32"/>
      <w:szCs w:val="32"/>
    </w:rPr>
  </w:style>
  <w:style w:type="paragraph" w:styleId="Heading3">
    <w:name w:val="heading 3"/>
    <w:basedOn w:val="Normal"/>
    <w:next w:val="Normal"/>
    <w:uiPriority w:val="9"/>
    <w:unhideWhenUsed/>
    <w:qFormat/>
    <w:rsid w:val="00C63E4D"/>
    <w:pPr>
      <w:keepNext/>
      <w:keepLines/>
      <w:spacing w:before="320" w:after="80"/>
      <w:outlineLvl w:val="2"/>
    </w:pPr>
    <w:rPr>
      <w:color w:val="002060"/>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D04D5"/>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4D04D5"/>
    <w:pPr>
      <w:spacing w:after="180"/>
    </w:pPr>
    <w:rPr>
      <w:rFonts w:eastAsiaTheme="minorHAnsi"/>
    </w:rPr>
  </w:style>
  <w:style w:type="character" w:customStyle="1" w:styleId="BodyTextChar">
    <w:name w:val="Body Text Char"/>
    <w:basedOn w:val="DefaultParagraphFont"/>
    <w:link w:val="BodyText"/>
    <w:rsid w:val="004D04D5"/>
    <w:rPr>
      <w:rFonts w:eastAsiaTheme="minorHAns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4D04D5"/>
    <w:pPr>
      <w:numPr>
        <w:numId w:val="13"/>
      </w:numPr>
      <w:ind w:left="270" w:hanging="27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4D04D5"/>
    <w:pPr>
      <w:ind w:left="806" w:hanging="806"/>
    </w:pPr>
  </w:style>
  <w:style w:type="table" w:styleId="TableGrid">
    <w:name w:val="Table Grid"/>
    <w:basedOn w:val="TableNormal"/>
    <w:uiPriority w:val="39"/>
    <w:rsid w:val="004F7A9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nvlpubs.nist.gov/nistpubs/legacy/ir/nistir7502.pdf"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creativecommons.org/licenses/by/4.0/legalcode" TargetMode="External"/><Relationship Id="rId12" Type="http://schemas.openxmlformats.org/officeDocument/2006/relationships/image" Target="media/image5.png"/><Relationship Id="rId17" Type="http://schemas.openxmlformats.org/officeDocument/2006/relationships/hyperlink" Target="https://tsapps.nist.gov/publication/get_pdf.cfm?pub_id=91023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first.org/cvss/" TargetMode="External"/><Relationship Id="rId20" Type="http://schemas.openxmlformats.org/officeDocument/2006/relationships/hyperlink" Target="http://dx.doi.org/10.6028/NIST.SP.800-30r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iso.org/standard/70918.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2244</Words>
  <Characters>12303</Characters>
  <Application>Microsoft Office Word</Application>
  <DocSecurity>0</DocSecurity>
  <Lines>292</Lines>
  <Paragraphs>196</Paragraphs>
  <ScaleCrop>false</ScaleCrop>
  <HeadingPairs>
    <vt:vector size="2" baseType="variant">
      <vt:variant>
        <vt:lpstr>Title</vt:lpstr>
      </vt:variant>
      <vt:variant>
        <vt:i4>1</vt:i4>
      </vt:variant>
    </vt:vector>
  </HeadingPairs>
  <TitlesOfParts>
    <vt:vector size="1" baseType="lpstr">
      <vt:lpstr>Threat Prioritization - Candidate Ranking Procedure</vt:lpstr>
    </vt:vector>
  </TitlesOfParts>
  <Manager/>
  <Company>Torc Robotics, Inc.</Company>
  <LinksUpToDate>false</LinksUpToDate>
  <CharactersWithSpaces>14351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Prioritization - Candidate Ranking Procedure</dc:title>
  <dc:subject>threat prioritization candidate ranking</dc:subject>
  <dc:creator>Charles Wilson</dc:creator>
  <cp:keywords>cybersecurity, threat prioritization</cp:keywords>
  <dc:description>This work was created by Torc Robotics and is licensed under the Creative Commons Attribution-Share Alike (CC BY-SA-4.0) License.
https://creativecommons.org/licenses/by/4.0/legalcode</dc:description>
  <cp:lastModifiedBy>Charles Wilson</cp:lastModifiedBy>
  <cp:revision>3</cp:revision>
  <cp:lastPrinted>2025-01-23T20:08:00Z</cp:lastPrinted>
  <dcterms:created xsi:type="dcterms:W3CDTF">2026-07-28T16:23:00Z</dcterms:created>
  <dcterms:modified xsi:type="dcterms:W3CDTF">2026-07-28T16:26:00Z</dcterms:modified>
  <cp:category>threat prioritization</cp:category>
</cp:coreProperties>
</file>