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15DE9E2" w14:textId="7869DF2A" w:rsidR="00B4025C" w:rsidRPr="00B4025C" w:rsidRDefault="00B4025C" w:rsidP="00B4025C">
      <w:r w:rsidRPr="00B4025C">
        <w:t>I'm Charles Wilson, Staff Product Cybersecurity Architect at Torc Robotics.</w:t>
      </w:r>
    </w:p>
    <w:p w14:paraId="3F69647C" w14:textId="55BC7F85" w:rsidR="00EB0B65" w:rsidRDefault="00B4025C" w:rsidP="00B4025C">
      <w:r w:rsidRPr="00B4025C">
        <w:t>This presentation will cover</w:t>
      </w:r>
      <w:r w:rsidR="00DB1294">
        <w:t xml:space="preserve"> the </w:t>
      </w:r>
      <w:r w:rsidRPr="00B4025C">
        <w:t xml:space="preserve"> </w:t>
      </w:r>
      <w:r w:rsidR="000C171F">
        <w:rPr>
          <w:b/>
          <w:bCs/>
        </w:rPr>
        <w:t>S</w:t>
      </w:r>
      <w:r w:rsidR="000C171F" w:rsidRPr="000C171F">
        <w:rPr>
          <w:b/>
          <w:bCs/>
        </w:rPr>
        <w:t xml:space="preserve">ecure </w:t>
      </w:r>
      <w:r w:rsidR="000C171F">
        <w:rPr>
          <w:b/>
          <w:bCs/>
        </w:rPr>
        <w:t>S</w:t>
      </w:r>
      <w:r w:rsidR="000C171F" w:rsidRPr="000C171F">
        <w:rPr>
          <w:b/>
          <w:bCs/>
        </w:rPr>
        <w:t>ettings</w:t>
      </w:r>
      <w:r w:rsidR="00DB1294">
        <w:rPr>
          <w:b/>
          <w:bCs/>
        </w:rPr>
        <w:t xml:space="preserve"> – </w:t>
      </w:r>
      <w:r w:rsidR="007D3477">
        <w:rPr>
          <w:b/>
          <w:bCs/>
        </w:rPr>
        <w:t>Categorize</w:t>
      </w:r>
      <w:r w:rsidR="00DB1294">
        <w:rPr>
          <w:b/>
          <w:bCs/>
        </w:rPr>
        <w:t xml:space="preserve"> Options</w:t>
      </w:r>
      <w:r w:rsidR="00DB1294">
        <w:t xml:space="preserve"> activity.</w:t>
      </w:r>
      <w:r w:rsidR="00A66575" w:rsidRPr="00A66575">
        <w:t> </w:t>
      </w:r>
    </w:p>
    <w:p w14:paraId="452996FA" w14:textId="468CC722" w:rsidR="001D61EC" w:rsidRPr="003717AD" w:rsidRDefault="001D61EC" w:rsidP="001D61EC">
      <w:pPr>
        <w:pStyle w:val="Heading1"/>
      </w:pPr>
      <w:r>
        <w:t>Training Path</w:t>
      </w:r>
    </w:p>
    <w:p w14:paraId="13F5A916" w14:textId="77777777" w:rsidR="000C171F" w:rsidRPr="000C171F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 xml:space="preserve">This diagram shows the overall </w:t>
      </w:r>
      <w:r w:rsidRPr="005509AB">
        <w:rPr>
          <w:rFonts w:eastAsiaTheme="minorHAnsi"/>
          <w:b/>
          <w:bCs/>
        </w:rPr>
        <w:t>AVCDL</w:t>
      </w:r>
      <w:r w:rsidRPr="000C171F">
        <w:rPr>
          <w:rFonts w:eastAsiaTheme="minorHAnsi"/>
        </w:rPr>
        <w:t xml:space="preserve"> training path.</w:t>
      </w:r>
    </w:p>
    <w:p w14:paraId="6824CF7C" w14:textId="2B817741" w:rsidR="000C171F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 xml:space="preserve">If you're taking this training, it's assumed that you've already completed the </w:t>
      </w:r>
      <w:r w:rsidRPr="000C171F">
        <w:rPr>
          <w:rFonts w:eastAsiaTheme="minorHAnsi"/>
          <w:b/>
          <w:bCs/>
        </w:rPr>
        <w:t>AVCDL Overview</w:t>
      </w:r>
      <w:r w:rsidRPr="000C171F">
        <w:rPr>
          <w:rFonts w:eastAsiaTheme="minorHAnsi"/>
        </w:rPr>
        <w:t xml:space="preserve"> training, and additionally, that you've completed the</w:t>
      </w:r>
    </w:p>
    <w:p w14:paraId="52647E64" w14:textId="092D5105" w:rsidR="000C171F" w:rsidRPr="000C171F" w:rsidRDefault="000C171F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 w:rsidRPr="000C171F">
        <w:rPr>
          <w:rFonts w:eastAsiaTheme="minorHAnsi"/>
          <w:b/>
          <w:bCs/>
        </w:rPr>
        <w:t>Requirements Taxonomy</w:t>
      </w:r>
    </w:p>
    <w:p w14:paraId="277DBB31" w14:textId="6FF68220" w:rsidR="000C171F" w:rsidRPr="000C171F" w:rsidRDefault="000C171F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 w:rsidRPr="000C171F">
        <w:rPr>
          <w:rFonts w:eastAsiaTheme="minorHAnsi"/>
          <w:b/>
          <w:bCs/>
        </w:rPr>
        <w:t>Security Requirements</w:t>
      </w:r>
    </w:p>
    <w:p w14:paraId="7451B484" w14:textId="08965617" w:rsidR="000C171F" w:rsidRDefault="000C171F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 w:rsidRPr="000C171F">
        <w:rPr>
          <w:rFonts w:eastAsiaTheme="minorHAnsi"/>
          <w:b/>
          <w:bCs/>
        </w:rPr>
        <w:t>Secure Design Principles</w:t>
      </w:r>
    </w:p>
    <w:p w14:paraId="002231A8" w14:textId="02786026" w:rsidR="00DB1294" w:rsidRDefault="00DB1294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Apply Secure Design</w:t>
      </w:r>
    </w:p>
    <w:p w14:paraId="0EA4F842" w14:textId="5A183586" w:rsidR="007D3477" w:rsidRPr="000C171F" w:rsidRDefault="007D3477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Secure Settings Overview</w:t>
      </w:r>
    </w:p>
    <w:p w14:paraId="6FE81F2B" w14:textId="30E0D781" w:rsidR="000C171F" w:rsidRDefault="000C171F" w:rsidP="000C171F">
      <w:pPr>
        <w:rPr>
          <w:rFonts w:eastAsiaTheme="minorHAnsi"/>
        </w:rPr>
      </w:pPr>
      <w:r>
        <w:rPr>
          <w:rFonts w:eastAsiaTheme="minorHAnsi"/>
        </w:rPr>
        <w:t>a</w:t>
      </w:r>
      <w:r w:rsidRPr="000C171F">
        <w:rPr>
          <w:rFonts w:eastAsiaTheme="minorHAnsi"/>
        </w:rPr>
        <w:t>nd</w:t>
      </w:r>
    </w:p>
    <w:p w14:paraId="7D872542" w14:textId="53FB44A3" w:rsidR="000C171F" w:rsidRPr="000C171F" w:rsidRDefault="00DB1294" w:rsidP="000C171F">
      <w:pPr>
        <w:pStyle w:val="ListParagraph"/>
        <w:numPr>
          <w:ilvl w:val="0"/>
          <w:numId w:val="36"/>
        </w:numPr>
        <w:ind w:left="36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 xml:space="preserve">Secure Settings </w:t>
      </w:r>
      <w:r w:rsidR="007D3477">
        <w:rPr>
          <w:rFonts w:eastAsiaTheme="minorHAnsi"/>
          <w:b/>
          <w:bCs/>
        </w:rPr>
        <w:t>– Identify Options</w:t>
      </w:r>
    </w:p>
    <w:p w14:paraId="6791C451" w14:textId="59F120F5" w:rsidR="001D61EC" w:rsidRPr="00A66575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>This training will cover</w:t>
      </w:r>
      <w:r w:rsidR="00DB1294">
        <w:rPr>
          <w:rFonts w:eastAsiaTheme="minorHAnsi"/>
        </w:rPr>
        <w:t xml:space="preserve"> the</w:t>
      </w:r>
      <w:r w:rsidRPr="000C171F">
        <w:rPr>
          <w:rFonts w:eastAsiaTheme="minorHAnsi"/>
        </w:rPr>
        <w:t xml:space="preserve"> </w:t>
      </w:r>
      <w:r>
        <w:rPr>
          <w:rFonts w:eastAsiaTheme="minorHAnsi"/>
          <w:b/>
          <w:bCs/>
        </w:rPr>
        <w:t>S</w:t>
      </w:r>
      <w:r w:rsidRPr="000C171F">
        <w:rPr>
          <w:rFonts w:eastAsiaTheme="minorHAnsi"/>
          <w:b/>
          <w:bCs/>
        </w:rPr>
        <w:t xml:space="preserve">ecure </w:t>
      </w:r>
      <w:r>
        <w:rPr>
          <w:rFonts w:eastAsiaTheme="minorHAnsi"/>
          <w:b/>
          <w:bCs/>
        </w:rPr>
        <w:t>S</w:t>
      </w:r>
      <w:r w:rsidRPr="000C171F">
        <w:rPr>
          <w:rFonts w:eastAsiaTheme="minorHAnsi"/>
          <w:b/>
          <w:bCs/>
        </w:rPr>
        <w:t>ettings</w:t>
      </w:r>
      <w:r w:rsidR="00DB1294">
        <w:rPr>
          <w:rFonts w:eastAsiaTheme="minorHAnsi"/>
          <w:b/>
          <w:bCs/>
        </w:rPr>
        <w:t xml:space="preserve"> – Option</w:t>
      </w:r>
      <w:r w:rsidR="007D3477">
        <w:rPr>
          <w:rFonts w:eastAsiaTheme="minorHAnsi"/>
          <w:b/>
          <w:bCs/>
        </w:rPr>
        <w:t xml:space="preserve"> Categorization </w:t>
      </w:r>
      <w:r w:rsidR="00DB1294">
        <w:rPr>
          <w:rFonts w:eastAsiaTheme="minorHAnsi"/>
        </w:rPr>
        <w:t>activity.</w:t>
      </w:r>
    </w:p>
    <w:p w14:paraId="4940B09C" w14:textId="087CDECD" w:rsidR="003717AD" w:rsidRPr="003717AD" w:rsidRDefault="003717AD" w:rsidP="00765407">
      <w:pPr>
        <w:pStyle w:val="Heading1"/>
      </w:pPr>
      <w:r>
        <w:t>Introduction</w:t>
      </w:r>
    </w:p>
    <w:p w14:paraId="7175D426" w14:textId="0AAE043D" w:rsidR="00A66575" w:rsidRPr="00A66575" w:rsidRDefault="00DB1294" w:rsidP="00DB1294">
      <w:pPr>
        <w:rPr>
          <w:rFonts w:eastAsiaTheme="minorHAnsi"/>
        </w:rPr>
      </w:pPr>
      <w:r w:rsidRPr="00DB1294">
        <w:rPr>
          <w:rFonts w:eastAsiaTheme="minorHAnsi"/>
        </w:rPr>
        <w:t xml:space="preserve">Before getting into option </w:t>
      </w:r>
      <w:r w:rsidR="007D3477">
        <w:rPr>
          <w:rFonts w:eastAsiaTheme="minorHAnsi"/>
        </w:rPr>
        <w:t>categorization</w:t>
      </w:r>
      <w:r w:rsidR="002C388F">
        <w:rPr>
          <w:rFonts w:eastAsiaTheme="minorHAnsi"/>
        </w:rPr>
        <w:t>, l</w:t>
      </w:r>
      <w:r w:rsidRPr="00DB1294">
        <w:rPr>
          <w:rFonts w:eastAsiaTheme="minorHAnsi"/>
        </w:rPr>
        <w:t>et's briefly review where it fits in the overall secure settings process.</w:t>
      </w:r>
    </w:p>
    <w:p w14:paraId="2B144369" w14:textId="77777777" w:rsidR="007D3477" w:rsidRDefault="007D3477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CBB1198" w14:textId="17943079" w:rsidR="00586E42" w:rsidRDefault="00DB1294" w:rsidP="00765407">
      <w:pPr>
        <w:pStyle w:val="Heading1"/>
      </w:pPr>
      <w:r>
        <w:lastRenderedPageBreak/>
        <w:t>Secure Settings Process</w:t>
      </w:r>
    </w:p>
    <w:p w14:paraId="1EE475DA" w14:textId="0FAA3EB6" w:rsidR="00DB1294" w:rsidRDefault="00DB1294" w:rsidP="00DB1294">
      <w:r>
        <w:t xml:space="preserve">Here's the </w:t>
      </w:r>
      <w:r w:rsidR="002C388F">
        <w:t>s</w:t>
      </w:r>
      <w:r>
        <w:t xml:space="preserve">ecure settings process which we </w:t>
      </w:r>
      <w:r w:rsidR="00417136">
        <w:t xml:space="preserve">previously </w:t>
      </w:r>
      <w:r>
        <w:t xml:space="preserve">covered in the </w:t>
      </w:r>
      <w:r w:rsidR="00417136" w:rsidRPr="00417136">
        <w:rPr>
          <w:b/>
          <w:bCs/>
        </w:rPr>
        <w:t>S</w:t>
      </w:r>
      <w:r w:rsidRPr="00417136">
        <w:rPr>
          <w:b/>
          <w:bCs/>
        </w:rPr>
        <w:t xml:space="preserve">ecure </w:t>
      </w:r>
      <w:r w:rsidR="00417136" w:rsidRPr="00417136">
        <w:rPr>
          <w:b/>
          <w:bCs/>
        </w:rPr>
        <w:t>S</w:t>
      </w:r>
      <w:r w:rsidRPr="00417136">
        <w:rPr>
          <w:b/>
          <w:bCs/>
        </w:rPr>
        <w:t xml:space="preserve">ettings </w:t>
      </w:r>
      <w:r w:rsidR="00417136" w:rsidRPr="00417136">
        <w:rPr>
          <w:b/>
          <w:bCs/>
        </w:rPr>
        <w:t>O</w:t>
      </w:r>
      <w:r w:rsidRPr="00417136">
        <w:rPr>
          <w:b/>
          <w:bCs/>
        </w:rPr>
        <w:t>verview</w:t>
      </w:r>
      <w:r>
        <w:t>.</w:t>
      </w:r>
    </w:p>
    <w:p w14:paraId="7D0D0F9C" w14:textId="374BF681" w:rsidR="00DB1294" w:rsidRDefault="00DB1294" w:rsidP="00DB1294">
      <w:r>
        <w:t>[break]</w:t>
      </w:r>
    </w:p>
    <w:p w14:paraId="40A04910" w14:textId="157F8D48" w:rsidR="00586E42" w:rsidRPr="00EB0B65" w:rsidRDefault="00DB1294" w:rsidP="00DB1294">
      <w:r>
        <w:t xml:space="preserve">Our focus for this training is going to be on the </w:t>
      </w:r>
      <w:r w:rsidR="007D3477">
        <w:t>second</w:t>
      </w:r>
      <w:r>
        <w:t xml:space="preserve"> activity, that of option </w:t>
      </w:r>
      <w:r w:rsidR="007D3477">
        <w:t>categorization</w:t>
      </w:r>
      <w:r>
        <w:t>.</w:t>
      </w:r>
    </w:p>
    <w:p w14:paraId="0D3B6AFB" w14:textId="62FB3E05" w:rsidR="00586E42" w:rsidRDefault="000C0405" w:rsidP="00765407">
      <w:pPr>
        <w:pStyle w:val="Heading1"/>
      </w:pPr>
      <w:r>
        <w:t>Categorize</w:t>
      </w:r>
      <w:r w:rsidR="00DB1294">
        <w:t xml:space="preserve"> Options Activity</w:t>
      </w:r>
    </w:p>
    <w:p w14:paraId="5BC1B78B" w14:textId="075CD7F5" w:rsidR="00DB1294" w:rsidRDefault="00DB1294" w:rsidP="00DB1294">
      <w:r>
        <w:t xml:space="preserve">Within the </w:t>
      </w:r>
      <w:r w:rsidR="000C0405">
        <w:t>categorize</w:t>
      </w:r>
      <w:r>
        <w:t xml:space="preserve"> options activit</w:t>
      </w:r>
      <w:r w:rsidR="00F3321E">
        <w:t>y,</w:t>
      </w:r>
    </w:p>
    <w:p w14:paraId="13BA7ADD" w14:textId="740839A3" w:rsidR="00F3321E" w:rsidRDefault="00DB1294" w:rsidP="00DB1294">
      <w:r>
        <w:t>The security SME</w:t>
      </w:r>
    </w:p>
    <w:p w14:paraId="570AC1B1" w14:textId="165ED617" w:rsidR="00F3321E" w:rsidRDefault="00F3321E" w:rsidP="00DB1294">
      <w:r>
        <w:t>[pause]</w:t>
      </w:r>
    </w:p>
    <w:p w14:paraId="79FF1C1B" w14:textId="1789B26B" w:rsidR="007D3477" w:rsidRPr="007D3477" w:rsidRDefault="007D3477" w:rsidP="007D3477">
      <w:r w:rsidRPr="007D3477">
        <w:t>take</w:t>
      </w:r>
      <w:r w:rsidR="00015DE6">
        <w:t>s</w:t>
      </w:r>
    </w:p>
    <w:p w14:paraId="7B8CCD71" w14:textId="77777777" w:rsidR="007D3477" w:rsidRPr="007D3477" w:rsidRDefault="007D3477" w:rsidP="007D3477">
      <w:r w:rsidRPr="007D3477">
        <w:t>[pause]</w:t>
      </w:r>
    </w:p>
    <w:p w14:paraId="4D734180" w14:textId="77777777" w:rsidR="007D3477" w:rsidRPr="007D3477" w:rsidRDefault="007D3477" w:rsidP="007D3477">
      <w:r w:rsidRPr="007D3477">
        <w:t>the security options document created in the identify options activity,</w:t>
      </w:r>
    </w:p>
    <w:p w14:paraId="1F224CDA" w14:textId="77777777" w:rsidR="007D3477" w:rsidRPr="007D3477" w:rsidRDefault="007D3477" w:rsidP="007D3477">
      <w:r w:rsidRPr="007D3477">
        <w:t>[pause]</w:t>
      </w:r>
    </w:p>
    <w:p w14:paraId="33B58F93" w14:textId="0FD58CFA" w:rsidR="007D3477" w:rsidRPr="007D3477" w:rsidRDefault="007D3477" w:rsidP="007D3477">
      <w:r w:rsidRPr="007D3477">
        <w:t>categorize</w:t>
      </w:r>
      <w:r w:rsidR="000C0405">
        <w:t>s</w:t>
      </w:r>
      <w:r w:rsidRPr="007D3477">
        <w:t xml:space="preserve"> the identified security options,</w:t>
      </w:r>
    </w:p>
    <w:p w14:paraId="756883D0" w14:textId="77777777" w:rsidR="007D3477" w:rsidRPr="007D3477" w:rsidRDefault="007D3477" w:rsidP="007D3477">
      <w:r w:rsidRPr="007D3477">
        <w:t>[pause]</w:t>
      </w:r>
    </w:p>
    <w:p w14:paraId="1C49B75E" w14:textId="109AFE86" w:rsidR="007D3477" w:rsidRPr="007D3477" w:rsidRDefault="007D3477" w:rsidP="007D3477">
      <w:r w:rsidRPr="007D3477">
        <w:t>creat</w:t>
      </w:r>
      <w:r w:rsidR="000C0405">
        <w:t>es</w:t>
      </w:r>
      <w:r w:rsidRPr="007D3477">
        <w:t xml:space="preserve"> a categorized tool security options document</w:t>
      </w:r>
    </w:p>
    <w:p w14:paraId="1B777FDB" w14:textId="77777777" w:rsidR="007D3477" w:rsidRPr="007D3477" w:rsidRDefault="007D3477" w:rsidP="007D3477">
      <w:r w:rsidRPr="007D3477">
        <w:t>[pause]</w:t>
      </w:r>
    </w:p>
    <w:p w14:paraId="78617AE8" w14:textId="7B85BE25" w:rsidR="00417876" w:rsidRDefault="007D3477" w:rsidP="007D3477">
      <w:r w:rsidRPr="007D3477">
        <w:t>and generat</w:t>
      </w:r>
      <w:r w:rsidR="000C0405">
        <w:t>es</w:t>
      </w:r>
      <w:r w:rsidRPr="007D3477">
        <w:t xml:space="preserve"> a categorized security options report.</w:t>
      </w:r>
    </w:p>
    <w:p w14:paraId="6B4B9E9E" w14:textId="2E3D81B8" w:rsidR="00586E42" w:rsidRDefault="00DB1294" w:rsidP="00765407">
      <w:pPr>
        <w:pStyle w:val="Heading1"/>
      </w:pPr>
      <w:r>
        <w:lastRenderedPageBreak/>
        <w:t>Example</w:t>
      </w:r>
    </w:p>
    <w:p w14:paraId="4A9C90E2" w14:textId="77777777" w:rsidR="007D3477" w:rsidRPr="007D3477" w:rsidRDefault="007D3477" w:rsidP="007D3477">
      <w:r w:rsidRPr="007D3477">
        <w:t>Now let's work our way through an example of a tool’s cybersecurity-relevant option categorization.</w:t>
      </w:r>
    </w:p>
    <w:p w14:paraId="0573BB85" w14:textId="77777777" w:rsidR="007D3477" w:rsidRPr="007D3477" w:rsidRDefault="007D3477" w:rsidP="007D3477">
      <w:r w:rsidRPr="007D3477">
        <w:t xml:space="preserve">We'll be working with the </w:t>
      </w:r>
      <w:r w:rsidRPr="007D3477">
        <w:rPr>
          <w:b/>
          <w:bCs/>
        </w:rPr>
        <w:t>example tool cybersecurity options</w:t>
      </w:r>
      <w:r w:rsidRPr="007D3477">
        <w:t xml:space="preserve"> document created in option identification activity.</w:t>
      </w:r>
    </w:p>
    <w:p w14:paraId="0C348948" w14:textId="77777777" w:rsidR="007D3477" w:rsidRPr="007D3477" w:rsidRDefault="007D3477" w:rsidP="007D3477">
      <w:r w:rsidRPr="007D3477">
        <w:t>It's important to note here that this is just one mechanism for documenting this information.</w:t>
      </w:r>
    </w:p>
    <w:p w14:paraId="07CAAE0F" w14:textId="77777777" w:rsidR="007D3477" w:rsidRPr="007D3477" w:rsidRDefault="007D3477" w:rsidP="007D3477">
      <w:r w:rsidRPr="007D3477">
        <w:t>There are any number of ways this information could be documented.</w:t>
      </w:r>
    </w:p>
    <w:p w14:paraId="07082C51" w14:textId="386271F2" w:rsidR="008607F4" w:rsidRPr="008607F4" w:rsidRDefault="007D3477" w:rsidP="007D3477">
      <w:r w:rsidRPr="007D3477">
        <w:t>In an ideal world, you'd use a database to store this information both across tools and versions of tools.</w:t>
      </w:r>
    </w:p>
    <w:p w14:paraId="1B438E18" w14:textId="73F8153F" w:rsidR="00586E42" w:rsidRDefault="00EE48E2" w:rsidP="00765407">
      <w:pPr>
        <w:pStyle w:val="Heading1"/>
      </w:pPr>
      <w:r>
        <w:t>Cover Sheet</w:t>
      </w:r>
    </w:p>
    <w:p w14:paraId="413D2434" w14:textId="065EBC9C" w:rsidR="007D3477" w:rsidRDefault="007D3477" w:rsidP="007D3477">
      <w:r>
        <w:t>We're going to start this exercise with a bit of administrivia.</w:t>
      </w:r>
    </w:p>
    <w:p w14:paraId="3C955896" w14:textId="3FC5DAF8" w:rsidR="007D3477" w:rsidRDefault="007D3477" w:rsidP="007D3477">
      <w:r>
        <w:t>Here's the cover sheet information that was created for the option identification activity.</w:t>
      </w:r>
    </w:p>
    <w:p w14:paraId="689ACE3F" w14:textId="77777777" w:rsidR="00015DE6" w:rsidRDefault="007D3477" w:rsidP="007D3477">
      <w:r>
        <w:t>Whenever you're modifying information that you've already collected</w:t>
      </w:r>
      <w:r w:rsidR="00015DE6">
        <w:t>,</w:t>
      </w:r>
    </w:p>
    <w:p w14:paraId="61913234" w14:textId="75C4B8E0" w:rsidR="00015DE6" w:rsidRDefault="00015DE6" w:rsidP="007D3477">
      <w:r>
        <w:t>[pause]</w:t>
      </w:r>
    </w:p>
    <w:p w14:paraId="67361C0C" w14:textId="15E732B6" w:rsidR="007D3477" w:rsidRDefault="007D3477" w:rsidP="007D3477">
      <w:r>
        <w:t>make sure that you update the revision number and the date.</w:t>
      </w:r>
    </w:p>
    <w:p w14:paraId="7C639DFF" w14:textId="2ACB4F68" w:rsidR="007D3477" w:rsidRDefault="007D3477" w:rsidP="007D3477">
      <w:r>
        <w:t xml:space="preserve">And </w:t>
      </w:r>
      <w:r w:rsidR="00D82B5F">
        <w:t>also</w:t>
      </w:r>
      <w:r>
        <w:t xml:space="preserve"> make </w:t>
      </w:r>
      <w:r w:rsidR="00D82B5F">
        <w:t xml:space="preserve">the </w:t>
      </w:r>
      <w:r>
        <w:t>corresponding updates to the revisions sheet.</w:t>
      </w:r>
    </w:p>
    <w:p w14:paraId="42D3FE0D" w14:textId="2DEBABC2" w:rsidR="00D6554E" w:rsidRPr="00EB0B65" w:rsidRDefault="007D3477" w:rsidP="007D3477">
      <w:r>
        <w:t xml:space="preserve">This may seem trivial, but </w:t>
      </w:r>
      <w:r w:rsidR="000C0405">
        <w:t>i</w:t>
      </w:r>
      <w:r>
        <w:t>t's really important as you're tracking changes over time.</w:t>
      </w:r>
    </w:p>
    <w:p w14:paraId="6E69CAC8" w14:textId="16F571AC" w:rsidR="00586E42" w:rsidRDefault="00D82B5F" w:rsidP="00765407">
      <w:pPr>
        <w:pStyle w:val="Heading1"/>
      </w:pPr>
      <w:r>
        <w:t>Severity Categories</w:t>
      </w:r>
    </w:p>
    <w:p w14:paraId="4B10ED70" w14:textId="4E9DEB49" w:rsidR="00D82B5F" w:rsidRDefault="00D82B5F" w:rsidP="00D82B5F">
      <w:r>
        <w:t xml:space="preserve">Before we assign the actual categories, we </w:t>
      </w:r>
      <w:r w:rsidR="00015DE6">
        <w:t>need</w:t>
      </w:r>
      <w:r>
        <w:t xml:space="preserve"> to establish what they are.</w:t>
      </w:r>
    </w:p>
    <w:p w14:paraId="52806190" w14:textId="1B583666" w:rsidR="00450BDC" w:rsidRDefault="00D82B5F" w:rsidP="00D82B5F">
      <w:r>
        <w:t>Before we do that, let's review what we covered in the overview about severity categories.</w:t>
      </w:r>
    </w:p>
    <w:p w14:paraId="37487BB1" w14:textId="37C178EA" w:rsidR="00586E42" w:rsidRDefault="00D82B5F" w:rsidP="00765407">
      <w:pPr>
        <w:pStyle w:val="Heading1"/>
      </w:pPr>
      <w:r>
        <w:lastRenderedPageBreak/>
        <w:t>Establishing Categories</w:t>
      </w:r>
    </w:p>
    <w:p w14:paraId="5D0C3534" w14:textId="0844240C" w:rsidR="00D82B5F" w:rsidRDefault="00015DE6" w:rsidP="00D82B5F">
      <w:r>
        <w:t>Let’s</w:t>
      </w:r>
      <w:r w:rsidR="00D82B5F">
        <w:t xml:space="preserve"> consider the </w:t>
      </w:r>
      <w:r>
        <w:t>d</w:t>
      </w:r>
      <w:r w:rsidR="00D82B5F">
        <w:t>iagram used in the overview</w:t>
      </w:r>
      <w:r>
        <w:t xml:space="preserve"> training</w:t>
      </w:r>
      <w:r w:rsidR="00D82B5F">
        <w:t xml:space="preserve"> and talk about</w:t>
      </w:r>
      <w:r>
        <w:t xml:space="preserve"> a</w:t>
      </w:r>
      <w:r w:rsidR="00D82B5F">
        <w:t xml:space="preserve"> </w:t>
      </w:r>
      <w:r>
        <w:t>m</w:t>
      </w:r>
      <w:r w:rsidR="00D82B5F">
        <w:t>oderate complexity</w:t>
      </w:r>
      <w:r>
        <w:t xml:space="preserve"> c</w:t>
      </w:r>
      <w:r w:rsidR="00D82B5F">
        <w:t>ategorization where we have low, medium, and high</w:t>
      </w:r>
      <w:r>
        <w:t xml:space="preserve"> severity.</w:t>
      </w:r>
    </w:p>
    <w:p w14:paraId="3861E355" w14:textId="731D7D21" w:rsidR="00D82B5F" w:rsidRDefault="00D82B5F" w:rsidP="00D82B5F">
      <w:r>
        <w:t xml:space="preserve">The </w:t>
      </w:r>
      <w:r w:rsidR="00015DE6">
        <w:t>options categorized as</w:t>
      </w:r>
      <w:r>
        <w:t xml:space="preserve"> high</w:t>
      </w:r>
      <w:r w:rsidR="00015DE6">
        <w:t xml:space="preserve"> severity</w:t>
      </w:r>
      <w:r>
        <w:t xml:space="preserve">, </w:t>
      </w:r>
      <w:r w:rsidR="00015DE6">
        <w:t>are done</w:t>
      </w:r>
      <w:r>
        <w:t xml:space="preserve"> first</w:t>
      </w:r>
      <w:r w:rsidR="00015DE6">
        <w:t>, the</w:t>
      </w:r>
      <w:r>
        <w:t xml:space="preserve"> medium</w:t>
      </w:r>
      <w:r w:rsidR="00015DE6">
        <w:t xml:space="preserve"> ones are done </w:t>
      </w:r>
      <w:r>
        <w:t>next</w:t>
      </w:r>
      <w:r w:rsidR="00015DE6">
        <w:t>, and finally,</w:t>
      </w:r>
      <w:r>
        <w:t xml:space="preserve"> the low</w:t>
      </w:r>
      <w:r w:rsidR="00015DE6">
        <w:t xml:space="preserve"> ones</w:t>
      </w:r>
      <w:r>
        <w:t xml:space="preserve">, </w:t>
      </w:r>
      <w:r w:rsidR="00015DE6">
        <w:t>are done</w:t>
      </w:r>
      <w:r>
        <w:t xml:space="preserve"> when you get around to it.</w:t>
      </w:r>
    </w:p>
    <w:p w14:paraId="1E5B0CBF" w14:textId="77777777" w:rsidR="00D82B5F" w:rsidRDefault="00D82B5F" w:rsidP="00D82B5F">
      <w:r>
        <w:t>Practically speaking, this never happens.</w:t>
      </w:r>
    </w:p>
    <w:p w14:paraId="1F27C9C4" w14:textId="4F59B9FD" w:rsidR="00D82B5F" w:rsidRDefault="00015DE6" w:rsidP="00D82B5F">
      <w:r>
        <w:t>I</w:t>
      </w:r>
      <w:r w:rsidR="00D82B5F">
        <w:t xml:space="preserve">n fact, this </w:t>
      </w:r>
      <w:r>
        <w:t xml:space="preserve">reality </w:t>
      </w:r>
      <w:r w:rsidR="00D82B5F">
        <w:t>is only made</w:t>
      </w:r>
      <w:r>
        <w:t xml:space="preserve"> w</w:t>
      </w:r>
      <w:r w:rsidR="00D82B5F">
        <w:t xml:space="preserve">orse by the realization that </w:t>
      </w:r>
      <w:r>
        <w:t>t</w:t>
      </w:r>
      <w:r w:rsidR="00D82B5F">
        <w:t xml:space="preserve">his step is establishing the categories </w:t>
      </w:r>
      <w:r>
        <w:t>used</w:t>
      </w:r>
      <w:r w:rsidR="00D82B5F">
        <w:t xml:space="preserve"> for all of the switches, not </w:t>
      </w:r>
      <w:r>
        <w:t xml:space="preserve">just </w:t>
      </w:r>
      <w:r w:rsidR="00D82B5F">
        <w:t xml:space="preserve">for the subset of the </w:t>
      </w:r>
      <w:r w:rsidR="000C0405">
        <w:t>i</w:t>
      </w:r>
      <w:r w:rsidR="00D82B5F">
        <w:t>dentified switches as applied to individual element</w:t>
      </w:r>
      <w:r>
        <w:t>s</w:t>
      </w:r>
      <w:r w:rsidR="00D82B5F">
        <w:t xml:space="preserve">, where we're going to trim the </w:t>
      </w:r>
      <w:r>
        <w:t xml:space="preserve">option </w:t>
      </w:r>
      <w:r w:rsidR="00D82B5F">
        <w:t>set even further.</w:t>
      </w:r>
    </w:p>
    <w:p w14:paraId="54742D8F" w14:textId="19EC447C" w:rsidR="00D82B5F" w:rsidRDefault="00015DE6" w:rsidP="00D82B5F">
      <w:r>
        <w:t>What you end up with is</w:t>
      </w:r>
      <w:r w:rsidR="00D82B5F">
        <w:t xml:space="preserve"> a management nightmare where you're trying to keep </w:t>
      </w:r>
      <w:r>
        <w:t>every option</w:t>
      </w:r>
      <w:r w:rsidR="00D82B5F">
        <w:t xml:space="preserve"> ranked and then </w:t>
      </w:r>
      <w:r>
        <w:t>include them</w:t>
      </w:r>
      <w:r w:rsidR="00D82B5F">
        <w:t xml:space="preserve"> in some arbitrary basis</w:t>
      </w:r>
      <w:r>
        <w:t xml:space="preserve"> in a high-complexity space</w:t>
      </w:r>
      <w:r w:rsidR="00D82B5F">
        <w:t>.</w:t>
      </w:r>
    </w:p>
    <w:p w14:paraId="08049A20" w14:textId="4E93EC2E" w:rsidR="00D82B5F" w:rsidRDefault="00D82B5F" w:rsidP="00D82B5F">
      <w:r>
        <w:t xml:space="preserve">A far simpler and more practical way to handle this is to simply go with the </w:t>
      </w:r>
      <w:r w:rsidR="00015DE6">
        <w:t>tw</w:t>
      </w:r>
      <w:r>
        <w:t>o</w:t>
      </w:r>
      <w:r w:rsidR="00015DE6">
        <w:t>-</w:t>
      </w:r>
      <w:r>
        <w:t xml:space="preserve">bucket </w:t>
      </w:r>
      <w:r w:rsidRPr="00015DE6">
        <w:rPr>
          <w:b/>
          <w:bCs/>
        </w:rPr>
        <w:t>may do</w:t>
      </w:r>
      <w:r w:rsidR="00015DE6">
        <w:t xml:space="preserve"> and</w:t>
      </w:r>
      <w:r>
        <w:t xml:space="preserve"> </w:t>
      </w:r>
      <w:r w:rsidRPr="00015DE6">
        <w:rPr>
          <w:b/>
          <w:bCs/>
        </w:rPr>
        <w:t>must do</w:t>
      </w:r>
      <w:r>
        <w:t>.</w:t>
      </w:r>
    </w:p>
    <w:p w14:paraId="1777E558" w14:textId="6BC50BDC" w:rsidR="00D82B5F" w:rsidRDefault="00015DE6" w:rsidP="00D82B5F">
      <w:r>
        <w:t>When</w:t>
      </w:r>
      <w:r w:rsidR="00D82B5F">
        <w:t xml:space="preserve"> you</w:t>
      </w:r>
      <w:r>
        <w:t xml:space="preserve"> c</w:t>
      </w:r>
      <w:r w:rsidR="00D82B5F">
        <w:t>reate a categorization</w:t>
      </w:r>
      <w:r>
        <w:t>, y</w:t>
      </w:r>
      <w:r w:rsidR="00D82B5F">
        <w:t>ou have to</w:t>
      </w:r>
      <w:r>
        <w:t xml:space="preserve"> i</w:t>
      </w:r>
      <w:r w:rsidR="00D82B5F">
        <w:t xml:space="preserve">dentify what its boundaries are, </w:t>
      </w:r>
      <w:r>
        <w:t>so that it’s clear what goes into each</w:t>
      </w:r>
      <w:r w:rsidR="00D82B5F">
        <w:t xml:space="preserve"> bucket</w:t>
      </w:r>
      <w:r>
        <w:t>.</w:t>
      </w:r>
    </w:p>
    <w:p w14:paraId="6DA60E39" w14:textId="244B1F47" w:rsidR="00D82B5F" w:rsidRDefault="00015DE6" w:rsidP="00D82B5F">
      <w:r>
        <w:t>T</w:t>
      </w:r>
      <w:r w:rsidR="00D82B5F">
        <w:t xml:space="preserve">he higher the granularity you use, the more rules that you </w:t>
      </w:r>
      <w:r>
        <w:t>need to have</w:t>
      </w:r>
      <w:r w:rsidR="00D82B5F">
        <w:t>.</w:t>
      </w:r>
    </w:p>
    <w:p w14:paraId="167C95D3" w14:textId="30CFF671" w:rsidR="00D82B5F" w:rsidRDefault="00D82B5F" w:rsidP="00D82B5F">
      <w:r>
        <w:t xml:space="preserve">If you have a simple </w:t>
      </w:r>
      <w:r w:rsidR="007B26B7">
        <w:t>two</w:t>
      </w:r>
      <w:r w:rsidR="00015DE6">
        <w:t>-</w:t>
      </w:r>
      <w:r>
        <w:t xml:space="preserve">bucket system, </w:t>
      </w:r>
      <w:r w:rsidR="00015DE6">
        <w:t>this problem reduces to establishing a</w:t>
      </w:r>
      <w:r>
        <w:t xml:space="preserve"> threshold.</w:t>
      </w:r>
    </w:p>
    <w:p w14:paraId="67C831ED" w14:textId="3587E504" w:rsidR="00D82B5F" w:rsidRDefault="00D82B5F" w:rsidP="00D82B5F">
      <w:r>
        <w:t xml:space="preserve">You </w:t>
      </w:r>
      <w:r w:rsidR="00015DE6">
        <w:t xml:space="preserve">still </w:t>
      </w:r>
      <w:r>
        <w:t xml:space="preserve">go through the process </w:t>
      </w:r>
      <w:r w:rsidR="00015DE6">
        <w:t>when considering</w:t>
      </w:r>
      <w:r>
        <w:t xml:space="preserve"> individual elements </w:t>
      </w:r>
      <w:r w:rsidR="00015DE6">
        <w:t xml:space="preserve">of </w:t>
      </w:r>
      <w:r>
        <w:t xml:space="preserve">establishing </w:t>
      </w:r>
      <w:r w:rsidR="00015DE6">
        <w:t>which</w:t>
      </w:r>
      <w:r>
        <w:t xml:space="preserve"> settings to use because you need to have that documented</w:t>
      </w:r>
      <w:r w:rsidR="00015DE6">
        <w:t>, b</w:t>
      </w:r>
      <w:r>
        <w:t xml:space="preserve">ut </w:t>
      </w:r>
      <w:r w:rsidR="00015DE6">
        <w:t>once you’ve</w:t>
      </w:r>
      <w:r>
        <w:t xml:space="preserve"> </w:t>
      </w:r>
      <w:r w:rsidR="00015DE6">
        <w:t>addressed</w:t>
      </w:r>
      <w:r>
        <w:t xml:space="preserve"> the issues in the </w:t>
      </w:r>
      <w:r w:rsidRPr="00015DE6">
        <w:rPr>
          <w:b/>
          <w:bCs/>
        </w:rPr>
        <w:t>must do</w:t>
      </w:r>
      <w:r>
        <w:t xml:space="preserve"> bucket</w:t>
      </w:r>
      <w:r w:rsidR="00015DE6">
        <w:t>,</w:t>
      </w:r>
      <w:r>
        <w:t xml:space="preserve"> you can </w:t>
      </w:r>
      <w:r w:rsidR="00015DE6">
        <w:t>a</w:t>
      </w:r>
      <w:r>
        <w:t xml:space="preserve">djust </w:t>
      </w:r>
      <w:r w:rsidR="00015DE6">
        <w:t>the threshold t</w:t>
      </w:r>
      <w:r>
        <w:t xml:space="preserve">o </w:t>
      </w:r>
      <w:r w:rsidR="00015DE6">
        <w:t>move options from</w:t>
      </w:r>
      <w:r>
        <w:t xml:space="preserve"> the </w:t>
      </w:r>
      <w:r w:rsidRPr="00015DE6">
        <w:rPr>
          <w:b/>
          <w:bCs/>
        </w:rPr>
        <w:t>may do</w:t>
      </w:r>
      <w:r>
        <w:t xml:space="preserve"> </w:t>
      </w:r>
      <w:r w:rsidR="00015DE6">
        <w:t>to</w:t>
      </w:r>
      <w:r>
        <w:t xml:space="preserve"> the </w:t>
      </w:r>
      <w:r w:rsidRPr="00015DE6">
        <w:rPr>
          <w:b/>
          <w:bCs/>
        </w:rPr>
        <w:t>must do</w:t>
      </w:r>
      <w:r>
        <w:t xml:space="preserve"> bucket.</w:t>
      </w:r>
    </w:p>
    <w:p w14:paraId="178C61CF" w14:textId="42DD1D7F" w:rsidR="00D82B5F" w:rsidRDefault="00015DE6" w:rsidP="00015DE6">
      <w:r>
        <w:t>This is</w:t>
      </w:r>
      <w:r w:rsidR="00D82B5F">
        <w:t xml:space="preserve"> a far simpler process </w:t>
      </w:r>
      <w:r>
        <w:t>than</w:t>
      </w:r>
      <w:r w:rsidR="00D82B5F">
        <w:t xml:space="preserve"> </w:t>
      </w:r>
      <w:r>
        <w:t>having to readjust the qualifications of multiple buckets.</w:t>
      </w:r>
    </w:p>
    <w:p w14:paraId="634C574A" w14:textId="42868E82" w:rsidR="006667B7" w:rsidRDefault="00D82B5F" w:rsidP="00D82B5F">
      <w:r>
        <w:t xml:space="preserve">And so, </w:t>
      </w:r>
      <w:r w:rsidR="00015DE6">
        <w:t>this</w:t>
      </w:r>
      <w:r>
        <w:t xml:space="preserve"> is the recommended approach.</w:t>
      </w:r>
    </w:p>
    <w:p w14:paraId="054528E7" w14:textId="57F9DB8E" w:rsidR="00B551DB" w:rsidRDefault="0017333D" w:rsidP="00B551DB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rPr>
          <w:rFonts w:eastAsiaTheme="majorEastAsia" w:cstheme="majorBidi"/>
          <w:color w:val="2F5496" w:themeColor="accent1" w:themeShade="BF"/>
          <w:sz w:val="32"/>
          <w:szCs w:val="32"/>
        </w:rPr>
        <w:lastRenderedPageBreak/>
        <w:t>Categories</w:t>
      </w:r>
    </w:p>
    <w:p w14:paraId="758AAF96" w14:textId="26A61DEE" w:rsidR="0017333D" w:rsidRPr="0017333D" w:rsidRDefault="0017333D" w:rsidP="0017333D">
      <w:pPr>
        <w:rPr>
          <w:rFonts w:eastAsia="Arial"/>
        </w:rPr>
      </w:pPr>
      <w:r w:rsidRPr="0017333D">
        <w:rPr>
          <w:rFonts w:eastAsia="Arial"/>
        </w:rPr>
        <w:t>With this in mind, Here are the categories used in the context of this example.</w:t>
      </w:r>
    </w:p>
    <w:p w14:paraId="647EFB8F" w14:textId="50372D4F" w:rsidR="0017333D" w:rsidRPr="0017333D" w:rsidRDefault="00015DE6" w:rsidP="0017333D">
      <w:pPr>
        <w:rPr>
          <w:rFonts w:eastAsia="Arial"/>
        </w:rPr>
      </w:pPr>
      <w:r>
        <w:rPr>
          <w:rFonts w:eastAsia="Arial"/>
        </w:rPr>
        <w:t>T</w:t>
      </w:r>
      <w:r w:rsidR="0017333D" w:rsidRPr="0017333D">
        <w:rPr>
          <w:rFonts w:eastAsia="Arial"/>
        </w:rPr>
        <w:t xml:space="preserve">hey're ID'd </w:t>
      </w:r>
      <w:r w:rsidRPr="00015DE6">
        <w:rPr>
          <w:rFonts w:eastAsia="Arial"/>
          <w:b/>
          <w:bCs/>
        </w:rPr>
        <w:t>CAT-BOOL-</w:t>
      </w:r>
      <w:r w:rsidR="0017333D" w:rsidRPr="00015DE6">
        <w:rPr>
          <w:rFonts w:eastAsia="Arial"/>
          <w:b/>
          <w:bCs/>
        </w:rPr>
        <w:t>01</w:t>
      </w:r>
      <w:r>
        <w:rPr>
          <w:rFonts w:eastAsia="Arial"/>
        </w:rPr>
        <w:t xml:space="preserve"> and </w:t>
      </w:r>
      <w:r w:rsidRPr="00015DE6">
        <w:rPr>
          <w:rFonts w:eastAsia="Arial"/>
          <w:b/>
          <w:bCs/>
        </w:rPr>
        <w:t>CAT-BOOL-</w:t>
      </w:r>
      <w:r w:rsidR="0017333D" w:rsidRPr="00015DE6">
        <w:rPr>
          <w:rFonts w:eastAsia="Arial"/>
          <w:b/>
          <w:bCs/>
        </w:rPr>
        <w:t>02</w:t>
      </w:r>
      <w:r w:rsidR="0017333D" w:rsidRPr="0017333D">
        <w:rPr>
          <w:rFonts w:eastAsia="Arial"/>
        </w:rPr>
        <w:t>.</w:t>
      </w:r>
    </w:p>
    <w:p w14:paraId="013428E7" w14:textId="3969A38B" w:rsidR="0017333D" w:rsidRPr="0017333D" w:rsidRDefault="007B26B7" w:rsidP="0017333D">
      <w:pPr>
        <w:rPr>
          <w:rFonts w:eastAsia="Arial"/>
        </w:rPr>
      </w:pPr>
      <w:r>
        <w:rPr>
          <w:rFonts w:eastAsia="Arial"/>
        </w:rPr>
        <w:t>T</w:t>
      </w:r>
      <w:r w:rsidR="0017333D" w:rsidRPr="0017333D">
        <w:rPr>
          <w:rFonts w:eastAsia="Arial"/>
        </w:rPr>
        <w:t>he reason for this is that</w:t>
      </w:r>
      <w:r>
        <w:rPr>
          <w:rFonts w:eastAsia="Arial"/>
        </w:rPr>
        <w:t xml:space="preserve"> t</w:t>
      </w:r>
      <w:r w:rsidR="0017333D" w:rsidRPr="0017333D">
        <w:rPr>
          <w:rFonts w:eastAsia="Arial"/>
        </w:rPr>
        <w:t>he categories</w:t>
      </w:r>
      <w:r w:rsidR="0010132C">
        <w:rPr>
          <w:rFonts w:eastAsia="Arial"/>
        </w:rPr>
        <w:t>,</w:t>
      </w:r>
      <w:r w:rsidR="0017333D" w:rsidRPr="0017333D">
        <w:rPr>
          <w:rFonts w:eastAsia="Arial"/>
        </w:rPr>
        <w:t xml:space="preserve"> the </w:t>
      </w:r>
      <w:r>
        <w:rPr>
          <w:rFonts w:eastAsia="Arial"/>
        </w:rPr>
        <w:t>“</w:t>
      </w:r>
      <w:r w:rsidR="0017333D" w:rsidRPr="007B26B7">
        <w:rPr>
          <w:rFonts w:eastAsia="Arial"/>
          <w:b/>
          <w:bCs/>
        </w:rPr>
        <w:t>may do</w:t>
      </w:r>
      <w:r w:rsidR="0017333D" w:rsidRPr="0017333D">
        <w:rPr>
          <w:rFonts w:eastAsia="Arial"/>
        </w:rPr>
        <w:t>,</w:t>
      </w:r>
      <w:r>
        <w:rPr>
          <w:rFonts w:eastAsia="Arial"/>
        </w:rPr>
        <w:t>” and</w:t>
      </w:r>
      <w:r w:rsidR="0017333D" w:rsidRPr="0017333D">
        <w:rPr>
          <w:rFonts w:eastAsia="Arial"/>
        </w:rPr>
        <w:t xml:space="preserve"> </w:t>
      </w:r>
      <w:r>
        <w:rPr>
          <w:rFonts w:eastAsia="Arial"/>
        </w:rPr>
        <w:t>“</w:t>
      </w:r>
      <w:r w:rsidR="0017333D" w:rsidRPr="007B26B7">
        <w:rPr>
          <w:rFonts w:eastAsia="Arial"/>
          <w:b/>
          <w:bCs/>
        </w:rPr>
        <w:t>must do</w:t>
      </w:r>
      <w:r>
        <w:rPr>
          <w:rFonts w:eastAsia="Arial"/>
        </w:rPr>
        <w:t>” are f</w:t>
      </w:r>
      <w:r w:rsidR="0017333D" w:rsidRPr="0017333D">
        <w:rPr>
          <w:rFonts w:eastAsia="Arial"/>
        </w:rPr>
        <w:t xml:space="preserve">airly </w:t>
      </w:r>
      <w:r w:rsidR="00015DE6">
        <w:rPr>
          <w:rFonts w:eastAsia="Arial"/>
        </w:rPr>
        <w:t>generic</w:t>
      </w:r>
      <w:r w:rsidR="0017333D" w:rsidRPr="0017333D">
        <w:rPr>
          <w:rFonts w:eastAsia="Arial"/>
        </w:rPr>
        <w:t>.</w:t>
      </w:r>
    </w:p>
    <w:p w14:paraId="4911D400" w14:textId="54ECAE6D" w:rsidR="0017333D" w:rsidRPr="0017333D" w:rsidRDefault="00015DE6" w:rsidP="0017333D">
      <w:pPr>
        <w:rPr>
          <w:rFonts w:eastAsia="Arial"/>
        </w:rPr>
      </w:pPr>
      <w:r>
        <w:rPr>
          <w:rFonts w:eastAsia="Arial"/>
        </w:rPr>
        <w:t>I</w:t>
      </w:r>
      <w:r w:rsidR="0017333D" w:rsidRPr="0017333D">
        <w:rPr>
          <w:rFonts w:eastAsia="Arial"/>
        </w:rPr>
        <w:t xml:space="preserve">f we determine that, as shown here, the </w:t>
      </w:r>
      <w:r w:rsidR="007B26B7">
        <w:rPr>
          <w:rFonts w:eastAsia="Arial"/>
        </w:rPr>
        <w:t>“</w:t>
      </w:r>
      <w:r w:rsidR="0017333D" w:rsidRPr="007B26B7">
        <w:rPr>
          <w:rFonts w:eastAsia="Arial"/>
          <w:b/>
          <w:bCs/>
        </w:rPr>
        <w:t>must-do</w:t>
      </w:r>
      <w:r w:rsidR="007B26B7">
        <w:rPr>
          <w:rFonts w:eastAsia="Arial"/>
        </w:rPr>
        <w:t>’</w:t>
      </w:r>
      <w:r w:rsidR="0017333D" w:rsidRPr="0017333D">
        <w:rPr>
          <w:rFonts w:eastAsia="Arial"/>
        </w:rPr>
        <w:t>s</w:t>
      </w:r>
      <w:r w:rsidR="007B26B7">
        <w:rPr>
          <w:rFonts w:eastAsia="Arial"/>
        </w:rPr>
        <w:t>”</w:t>
      </w:r>
      <w:r w:rsidR="0017333D" w:rsidRPr="0017333D">
        <w:rPr>
          <w:rFonts w:eastAsia="Arial"/>
        </w:rPr>
        <w:t xml:space="preserve"> are required, the </w:t>
      </w:r>
      <w:r w:rsidR="007B26B7">
        <w:rPr>
          <w:rFonts w:eastAsia="Arial"/>
        </w:rPr>
        <w:t>“</w:t>
      </w:r>
      <w:r w:rsidR="0017333D" w:rsidRPr="007B26B7">
        <w:rPr>
          <w:rFonts w:eastAsia="Arial"/>
          <w:b/>
          <w:bCs/>
        </w:rPr>
        <w:t>may do</w:t>
      </w:r>
      <w:r w:rsidR="007B26B7">
        <w:rPr>
          <w:rFonts w:eastAsia="Arial"/>
        </w:rPr>
        <w:t>’</w:t>
      </w:r>
      <w:r w:rsidR="0017333D" w:rsidRPr="0017333D">
        <w:rPr>
          <w:rFonts w:eastAsia="Arial"/>
        </w:rPr>
        <w:t>s</w:t>
      </w:r>
      <w:r w:rsidR="007B26B7">
        <w:rPr>
          <w:rFonts w:eastAsia="Arial"/>
        </w:rPr>
        <w:t>”</w:t>
      </w:r>
      <w:r w:rsidR="0017333D" w:rsidRPr="0017333D">
        <w:rPr>
          <w:rFonts w:eastAsia="Arial"/>
        </w:rPr>
        <w:t xml:space="preserve"> are discretionary, </w:t>
      </w:r>
      <w:r>
        <w:rPr>
          <w:rFonts w:eastAsia="Arial"/>
        </w:rPr>
        <w:t>so</w:t>
      </w:r>
      <w:r w:rsidR="0017333D" w:rsidRPr="0017333D">
        <w:rPr>
          <w:rFonts w:eastAsia="Arial"/>
        </w:rPr>
        <w:t xml:space="preserve"> </w:t>
      </w:r>
      <w:r>
        <w:rPr>
          <w:rFonts w:eastAsia="Arial"/>
        </w:rPr>
        <w:t>w</w:t>
      </w:r>
      <w:r w:rsidR="0017333D" w:rsidRPr="0017333D">
        <w:rPr>
          <w:rFonts w:eastAsia="Arial"/>
        </w:rPr>
        <w:t xml:space="preserve">e </w:t>
      </w:r>
      <w:r>
        <w:rPr>
          <w:rFonts w:eastAsia="Arial"/>
        </w:rPr>
        <w:t>may be able to</w:t>
      </w:r>
      <w:r w:rsidR="0017333D" w:rsidRPr="0017333D">
        <w:rPr>
          <w:rFonts w:eastAsia="Arial"/>
        </w:rPr>
        <w:t xml:space="preserve"> </w:t>
      </w:r>
      <w:r>
        <w:rPr>
          <w:rFonts w:eastAsia="Arial"/>
        </w:rPr>
        <w:t>u</w:t>
      </w:r>
      <w:r w:rsidR="0017333D" w:rsidRPr="0017333D">
        <w:rPr>
          <w:rFonts w:eastAsia="Arial"/>
        </w:rPr>
        <w:t xml:space="preserve">se the qualifications across </w:t>
      </w:r>
      <w:r>
        <w:rPr>
          <w:rFonts w:eastAsia="Arial"/>
        </w:rPr>
        <w:t>m</w:t>
      </w:r>
      <w:r w:rsidR="0017333D" w:rsidRPr="0017333D">
        <w:rPr>
          <w:rFonts w:eastAsia="Arial"/>
        </w:rPr>
        <w:t xml:space="preserve">ultiple </w:t>
      </w:r>
      <w:r>
        <w:rPr>
          <w:rFonts w:eastAsia="Arial"/>
        </w:rPr>
        <w:t>t</w:t>
      </w:r>
      <w:r w:rsidR="0017333D" w:rsidRPr="0017333D">
        <w:rPr>
          <w:rFonts w:eastAsia="Arial"/>
        </w:rPr>
        <w:t>ools.</w:t>
      </w:r>
    </w:p>
    <w:p w14:paraId="09E51184" w14:textId="64BCF0F4" w:rsidR="0017333D" w:rsidRPr="0017333D" w:rsidRDefault="0017333D" w:rsidP="0017333D">
      <w:pPr>
        <w:rPr>
          <w:rFonts w:eastAsia="Arial"/>
        </w:rPr>
      </w:pPr>
      <w:r w:rsidRPr="0017333D">
        <w:rPr>
          <w:rFonts w:eastAsia="Arial"/>
        </w:rPr>
        <w:t>If you</w:t>
      </w:r>
      <w:r w:rsidR="00015DE6">
        <w:rPr>
          <w:rFonts w:eastAsia="Arial"/>
        </w:rPr>
        <w:t xml:space="preserve"> find you</w:t>
      </w:r>
      <w:r w:rsidRPr="0017333D">
        <w:rPr>
          <w:rFonts w:eastAsia="Arial"/>
        </w:rPr>
        <w:t xml:space="preserve"> can't use these across multiple tools, then your IDs </w:t>
      </w:r>
      <w:r w:rsidR="00015DE6">
        <w:rPr>
          <w:rFonts w:eastAsia="Arial"/>
        </w:rPr>
        <w:t>will need</w:t>
      </w:r>
      <w:r w:rsidRPr="0017333D">
        <w:rPr>
          <w:rFonts w:eastAsia="Arial"/>
        </w:rPr>
        <w:t xml:space="preserve"> to change</w:t>
      </w:r>
      <w:r w:rsidR="00015DE6">
        <w:rPr>
          <w:rFonts w:eastAsia="Arial"/>
        </w:rPr>
        <w:t>, b</w:t>
      </w:r>
      <w:r w:rsidRPr="0017333D">
        <w:rPr>
          <w:rFonts w:eastAsia="Arial"/>
        </w:rPr>
        <w:t xml:space="preserve">ut </w:t>
      </w:r>
      <w:r w:rsidR="007B26B7">
        <w:rPr>
          <w:rFonts w:eastAsia="Arial"/>
        </w:rPr>
        <w:t>if</w:t>
      </w:r>
      <w:r w:rsidRPr="0017333D">
        <w:rPr>
          <w:rFonts w:eastAsia="Arial"/>
        </w:rPr>
        <w:t xml:space="preserve"> you can make them the same, that's a good thing.</w:t>
      </w:r>
    </w:p>
    <w:p w14:paraId="33DDA030" w14:textId="3F74A7BE" w:rsidR="0017333D" w:rsidRPr="0017333D" w:rsidRDefault="0017333D" w:rsidP="0017333D">
      <w:pPr>
        <w:rPr>
          <w:rFonts w:eastAsia="Arial"/>
        </w:rPr>
      </w:pPr>
      <w:r w:rsidRPr="0017333D">
        <w:rPr>
          <w:rFonts w:eastAsia="Arial"/>
        </w:rPr>
        <w:t xml:space="preserve">Here, what we see is that </w:t>
      </w:r>
      <w:r w:rsidR="007B26B7" w:rsidRPr="00015DE6">
        <w:rPr>
          <w:rFonts w:eastAsia="Arial"/>
          <w:b/>
          <w:bCs/>
        </w:rPr>
        <w:t>CAT-BOOL-0</w:t>
      </w:r>
      <w:r w:rsidRPr="00015DE6">
        <w:rPr>
          <w:rFonts w:eastAsia="Arial"/>
          <w:b/>
          <w:bCs/>
        </w:rPr>
        <w:t>2</w:t>
      </w:r>
      <w:r w:rsidRPr="0017333D">
        <w:rPr>
          <w:rFonts w:eastAsia="Arial"/>
        </w:rPr>
        <w:t xml:space="preserve">, or </w:t>
      </w:r>
      <w:r w:rsidR="007B26B7">
        <w:rPr>
          <w:rFonts w:eastAsia="Arial"/>
        </w:rPr>
        <w:t>“</w:t>
      </w:r>
      <w:r w:rsidRPr="007B26B7">
        <w:rPr>
          <w:rFonts w:eastAsia="Arial"/>
          <w:b/>
          <w:bCs/>
        </w:rPr>
        <w:t>must</w:t>
      </w:r>
      <w:r w:rsidRPr="0017333D">
        <w:rPr>
          <w:rFonts w:eastAsia="Arial"/>
        </w:rPr>
        <w:t xml:space="preserve"> </w:t>
      </w:r>
      <w:r w:rsidRPr="007B26B7">
        <w:rPr>
          <w:rFonts w:eastAsia="Arial"/>
          <w:b/>
          <w:bCs/>
        </w:rPr>
        <w:t>do</w:t>
      </w:r>
      <w:r w:rsidR="007B26B7">
        <w:rPr>
          <w:rFonts w:eastAsia="Arial"/>
        </w:rPr>
        <w:t>”</w:t>
      </w:r>
      <w:r w:rsidRPr="0017333D">
        <w:rPr>
          <w:rFonts w:eastAsia="Arial"/>
        </w:rPr>
        <w:t xml:space="preserve"> is required.</w:t>
      </w:r>
    </w:p>
    <w:p w14:paraId="585723DC" w14:textId="27FEB4C8" w:rsidR="0017333D" w:rsidRPr="0017333D" w:rsidRDefault="0017333D" w:rsidP="0017333D">
      <w:pPr>
        <w:rPr>
          <w:rFonts w:eastAsia="Arial"/>
        </w:rPr>
      </w:pPr>
      <w:r w:rsidRPr="0017333D">
        <w:rPr>
          <w:rFonts w:eastAsia="Arial"/>
        </w:rPr>
        <w:t xml:space="preserve">The qualifications for that </w:t>
      </w:r>
      <w:r w:rsidR="009E6543">
        <w:rPr>
          <w:rFonts w:eastAsia="Arial"/>
        </w:rPr>
        <w:t xml:space="preserve">category </w:t>
      </w:r>
      <w:r w:rsidRPr="0017333D">
        <w:rPr>
          <w:rFonts w:eastAsia="Arial"/>
        </w:rPr>
        <w:t>are that it addresses all memory class bugs.</w:t>
      </w:r>
    </w:p>
    <w:p w14:paraId="22078145" w14:textId="77777777" w:rsidR="0017333D" w:rsidRPr="0017333D" w:rsidRDefault="0017333D" w:rsidP="0017333D">
      <w:pPr>
        <w:rPr>
          <w:rFonts w:eastAsia="Arial"/>
        </w:rPr>
      </w:pPr>
      <w:r w:rsidRPr="0017333D">
        <w:rPr>
          <w:rFonts w:eastAsia="Arial"/>
        </w:rPr>
        <w:t>That's it.</w:t>
      </w:r>
    </w:p>
    <w:p w14:paraId="14F6FF72" w14:textId="77777777" w:rsidR="0017333D" w:rsidRPr="0017333D" w:rsidRDefault="0017333D" w:rsidP="0017333D">
      <w:pPr>
        <w:rPr>
          <w:rFonts w:eastAsia="Arial"/>
        </w:rPr>
      </w:pPr>
      <w:r w:rsidRPr="0017333D">
        <w:rPr>
          <w:rFonts w:eastAsia="Arial"/>
        </w:rPr>
        <w:t>One simple rule.</w:t>
      </w:r>
    </w:p>
    <w:p w14:paraId="1B8D4A00" w14:textId="4AAD9E92" w:rsidR="0017333D" w:rsidRPr="0017333D" w:rsidRDefault="00015DE6" w:rsidP="0017333D">
      <w:pPr>
        <w:rPr>
          <w:rFonts w:eastAsia="Arial"/>
        </w:rPr>
      </w:pPr>
      <w:r>
        <w:rPr>
          <w:rFonts w:eastAsia="Arial"/>
        </w:rPr>
        <w:t>W</w:t>
      </w:r>
      <w:r w:rsidRPr="0017333D">
        <w:rPr>
          <w:rFonts w:eastAsia="Arial"/>
        </w:rPr>
        <w:t xml:space="preserve">e're going to focus on </w:t>
      </w:r>
      <w:r w:rsidR="0017333D" w:rsidRPr="0017333D">
        <w:rPr>
          <w:rFonts w:eastAsia="Arial"/>
        </w:rPr>
        <w:t>memory bug classes</w:t>
      </w:r>
      <w:r>
        <w:rPr>
          <w:rFonts w:eastAsia="Arial"/>
        </w:rPr>
        <w:t>, and</w:t>
      </w:r>
      <w:r w:rsidR="0017333D" w:rsidRPr="0017333D">
        <w:rPr>
          <w:rFonts w:eastAsia="Arial"/>
        </w:rPr>
        <w:t xml:space="preserve"> as it shows in </w:t>
      </w:r>
      <w:r w:rsidR="007B26B7" w:rsidRPr="00015DE6">
        <w:rPr>
          <w:rFonts w:eastAsia="Arial"/>
          <w:b/>
          <w:bCs/>
        </w:rPr>
        <w:t>CAT-BOOL-01</w:t>
      </w:r>
      <w:r w:rsidR="0017333D" w:rsidRPr="0017333D">
        <w:rPr>
          <w:rFonts w:eastAsia="Arial"/>
        </w:rPr>
        <w:t xml:space="preserve">, the </w:t>
      </w:r>
      <w:r w:rsidR="007B26B7">
        <w:rPr>
          <w:rFonts w:eastAsia="Arial"/>
        </w:rPr>
        <w:t>“</w:t>
      </w:r>
      <w:r w:rsidR="0017333D" w:rsidRPr="007B26B7">
        <w:rPr>
          <w:rFonts w:eastAsia="Arial"/>
          <w:b/>
          <w:bCs/>
        </w:rPr>
        <w:t>may do</w:t>
      </w:r>
      <w:r w:rsidR="0017333D" w:rsidRPr="0017333D">
        <w:rPr>
          <w:rFonts w:eastAsia="Arial"/>
        </w:rPr>
        <w:t>,</w:t>
      </w:r>
      <w:r w:rsidR="007B26B7">
        <w:rPr>
          <w:rFonts w:eastAsia="Arial"/>
        </w:rPr>
        <w:t>”</w:t>
      </w:r>
      <w:r w:rsidR="0017333D" w:rsidRPr="0017333D">
        <w:rPr>
          <w:rFonts w:eastAsia="Arial"/>
        </w:rPr>
        <w:t xml:space="preserve"> which is discretionary</w:t>
      </w:r>
      <w:r>
        <w:rPr>
          <w:rFonts w:eastAsia="Arial"/>
        </w:rPr>
        <w:t xml:space="preserve"> is </w:t>
      </w:r>
      <w:r w:rsidR="0017333D" w:rsidRPr="0017333D">
        <w:rPr>
          <w:rFonts w:eastAsia="Arial"/>
        </w:rPr>
        <w:t xml:space="preserve">anything that's not </w:t>
      </w:r>
      <w:r>
        <w:rPr>
          <w:rFonts w:eastAsia="Arial"/>
        </w:rPr>
        <w:t>“</w:t>
      </w:r>
      <w:r w:rsidRPr="007B26B7">
        <w:rPr>
          <w:rFonts w:eastAsia="Arial"/>
          <w:b/>
          <w:bCs/>
        </w:rPr>
        <w:t>must</w:t>
      </w:r>
      <w:r w:rsidRPr="0017333D">
        <w:rPr>
          <w:rFonts w:eastAsia="Arial"/>
        </w:rPr>
        <w:t xml:space="preserve"> </w:t>
      </w:r>
      <w:r w:rsidRPr="007B26B7">
        <w:rPr>
          <w:rFonts w:eastAsia="Arial"/>
          <w:b/>
          <w:bCs/>
        </w:rPr>
        <w:t>do</w:t>
      </w:r>
      <w:r>
        <w:rPr>
          <w:rFonts w:eastAsia="Arial"/>
        </w:rPr>
        <w:t>”</w:t>
      </w:r>
      <w:r w:rsidR="0017333D" w:rsidRPr="0017333D">
        <w:rPr>
          <w:rFonts w:eastAsia="Arial"/>
        </w:rPr>
        <w:t>.</w:t>
      </w:r>
    </w:p>
    <w:p w14:paraId="7AE4A3B6" w14:textId="49EE0391" w:rsidR="0017333D" w:rsidRPr="0017333D" w:rsidRDefault="00015DE6" w:rsidP="0017333D">
      <w:pPr>
        <w:rPr>
          <w:rFonts w:eastAsia="Arial"/>
        </w:rPr>
      </w:pPr>
      <w:r>
        <w:rPr>
          <w:rFonts w:eastAsia="Arial"/>
        </w:rPr>
        <w:t>Yo</w:t>
      </w:r>
      <w:r w:rsidR="0017333D" w:rsidRPr="0017333D">
        <w:rPr>
          <w:rFonts w:eastAsia="Arial"/>
        </w:rPr>
        <w:t xml:space="preserve">u </w:t>
      </w:r>
      <w:r>
        <w:rPr>
          <w:rFonts w:eastAsia="Arial"/>
        </w:rPr>
        <w:t xml:space="preserve">can </w:t>
      </w:r>
      <w:r w:rsidR="0017333D" w:rsidRPr="0017333D">
        <w:rPr>
          <w:rFonts w:eastAsia="Arial"/>
        </w:rPr>
        <w:t xml:space="preserve">have more sophisticated rules, say for instance, you just </w:t>
      </w:r>
      <w:r w:rsidR="007B26B7" w:rsidRPr="0017333D">
        <w:rPr>
          <w:rFonts w:eastAsia="Arial"/>
        </w:rPr>
        <w:t>want to</w:t>
      </w:r>
      <w:r w:rsidR="0017333D" w:rsidRPr="0017333D">
        <w:rPr>
          <w:rFonts w:eastAsia="Arial"/>
        </w:rPr>
        <w:t xml:space="preserve"> do two of the memory class bugs, or </w:t>
      </w:r>
      <w:r>
        <w:rPr>
          <w:rFonts w:eastAsia="Arial"/>
        </w:rPr>
        <w:t>s</w:t>
      </w:r>
      <w:r w:rsidR="0017333D" w:rsidRPr="0017333D">
        <w:rPr>
          <w:rFonts w:eastAsia="Arial"/>
        </w:rPr>
        <w:t>ome</w:t>
      </w:r>
      <w:r>
        <w:rPr>
          <w:rFonts w:eastAsia="Arial"/>
        </w:rPr>
        <w:t xml:space="preserve"> other</w:t>
      </w:r>
      <w:r w:rsidR="0017333D" w:rsidRPr="0017333D">
        <w:rPr>
          <w:rFonts w:eastAsia="Arial"/>
        </w:rPr>
        <w:t xml:space="preserve"> combination of things</w:t>
      </w:r>
      <w:r>
        <w:rPr>
          <w:rFonts w:eastAsia="Arial"/>
        </w:rPr>
        <w:t>, that’s</w:t>
      </w:r>
      <w:r w:rsidR="0017333D" w:rsidRPr="0017333D">
        <w:rPr>
          <w:rFonts w:eastAsia="Arial"/>
        </w:rPr>
        <w:t xml:space="preserve"> </w:t>
      </w:r>
      <w:r>
        <w:rPr>
          <w:rFonts w:eastAsia="Arial"/>
        </w:rPr>
        <w:t>fine</w:t>
      </w:r>
      <w:r w:rsidR="0017333D" w:rsidRPr="0017333D">
        <w:rPr>
          <w:rFonts w:eastAsia="Arial"/>
        </w:rPr>
        <w:t>.</w:t>
      </w:r>
    </w:p>
    <w:p w14:paraId="4D254D58" w14:textId="0AC2CDA5" w:rsidR="00B551DB" w:rsidRDefault="0017333D" w:rsidP="0017333D">
      <w:pPr>
        <w:rPr>
          <w:rFonts w:eastAsia="Arial"/>
        </w:rPr>
      </w:pPr>
      <w:r w:rsidRPr="0017333D">
        <w:rPr>
          <w:rFonts w:eastAsia="Arial"/>
        </w:rPr>
        <w:t xml:space="preserve">This is why there's the notes field, in case there needs to be additional elaboration as to what </w:t>
      </w:r>
      <w:r w:rsidR="00015DE6">
        <w:rPr>
          <w:rFonts w:eastAsia="Arial"/>
        </w:rPr>
        <w:t>the qualifications are about</w:t>
      </w:r>
      <w:r w:rsidRPr="0017333D">
        <w:rPr>
          <w:rFonts w:eastAsia="Arial"/>
        </w:rPr>
        <w:t>.</w:t>
      </w:r>
    </w:p>
    <w:p w14:paraId="131A1F9B" w14:textId="77777777" w:rsidR="00015DE6" w:rsidRDefault="00015DE6" w:rsidP="00015DE6">
      <w:r>
        <w:t>As a reminder, if you have categories already established, then you can reuse them.</w:t>
      </w:r>
    </w:p>
    <w:p w14:paraId="3DC201F3" w14:textId="77777777" w:rsidR="00015DE6" w:rsidRDefault="00015DE6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CE5B1B5" w14:textId="6E57EA3C" w:rsidR="00240A6A" w:rsidRDefault="0017333D" w:rsidP="00765407">
      <w:pPr>
        <w:pStyle w:val="Heading1"/>
      </w:pPr>
      <w:r>
        <w:lastRenderedPageBreak/>
        <w:t>Options - Category</w:t>
      </w:r>
    </w:p>
    <w:p w14:paraId="155A8086" w14:textId="6C3B4071" w:rsidR="0017333D" w:rsidRDefault="007B26B7" w:rsidP="0017333D">
      <w:r>
        <w:t>With the categories in-hand, we</w:t>
      </w:r>
      <w:r w:rsidR="0017333D">
        <w:t xml:space="preserve"> now assign a category to each of the options that we've identified</w:t>
      </w:r>
      <w:r w:rsidR="00015DE6">
        <w:t>,</w:t>
      </w:r>
      <w:r w:rsidR="0017333D">
        <w:t xml:space="preserve"> as shown here.</w:t>
      </w:r>
    </w:p>
    <w:p w14:paraId="4C015664" w14:textId="39B2FEAE" w:rsidR="0017333D" w:rsidRDefault="007B26B7" w:rsidP="0017333D">
      <w:r>
        <w:t>A</w:t>
      </w:r>
      <w:r w:rsidR="0017333D">
        <w:t xml:space="preserve">s described, all of the memory bug classes have been set to </w:t>
      </w:r>
      <w:r>
        <w:t>“</w:t>
      </w:r>
      <w:r w:rsidR="0017333D" w:rsidRPr="007B26B7">
        <w:rPr>
          <w:b/>
          <w:bCs/>
        </w:rPr>
        <w:t>must do</w:t>
      </w:r>
      <w:r w:rsidR="0017333D">
        <w:t>,</w:t>
      </w:r>
      <w:r>
        <w:t>”</w:t>
      </w:r>
      <w:r w:rsidR="0017333D">
        <w:t xml:space="preserve"> and our single </w:t>
      </w:r>
      <w:r w:rsidR="0017333D" w:rsidRPr="007B26B7">
        <w:rPr>
          <w:b/>
          <w:bCs/>
        </w:rPr>
        <w:t xml:space="preserve">input </w:t>
      </w:r>
      <w:r w:rsidRPr="007B26B7">
        <w:rPr>
          <w:b/>
          <w:bCs/>
        </w:rPr>
        <w:t>verification</w:t>
      </w:r>
      <w:r w:rsidR="0017333D">
        <w:t xml:space="preserve"> </w:t>
      </w:r>
      <w:r>
        <w:t xml:space="preserve">class </w:t>
      </w:r>
      <w:r w:rsidR="00DC6625">
        <w:t xml:space="preserve">item </w:t>
      </w:r>
      <w:r w:rsidR="0017333D">
        <w:t xml:space="preserve">is set to </w:t>
      </w:r>
      <w:r w:rsidR="00DC6625">
        <w:t>“</w:t>
      </w:r>
      <w:r w:rsidR="0017333D" w:rsidRPr="00DC6625">
        <w:rPr>
          <w:b/>
          <w:bCs/>
        </w:rPr>
        <w:t>may do</w:t>
      </w:r>
      <w:r w:rsidR="0017333D">
        <w:t>.</w:t>
      </w:r>
      <w:r w:rsidR="00DC6625">
        <w:t>”</w:t>
      </w:r>
    </w:p>
    <w:p w14:paraId="3B662FEB" w14:textId="6A5C1FA1" w:rsidR="00D33F64" w:rsidRPr="00EB0B65" w:rsidRDefault="0017333D" w:rsidP="0017333D">
      <w:r>
        <w:t>And that's all that needs to be done in terms of creating that category assignment.</w:t>
      </w:r>
    </w:p>
    <w:p w14:paraId="5049333A" w14:textId="5295732B" w:rsidR="006667B7" w:rsidRDefault="0017333D" w:rsidP="006667B7">
      <w:pPr>
        <w:pStyle w:val="Heading1"/>
      </w:pPr>
      <w:r>
        <w:t>Report</w:t>
      </w:r>
    </w:p>
    <w:p w14:paraId="4D20150E" w14:textId="1C3B66BD" w:rsidR="0017333D" w:rsidRDefault="0017333D" w:rsidP="0017333D">
      <w:r>
        <w:t>This brings us to the part of the activity that everyone looks forward to, and that is the generation of the human</w:t>
      </w:r>
      <w:r w:rsidR="00015DE6">
        <w:t>-</w:t>
      </w:r>
      <w:r>
        <w:t>re</w:t>
      </w:r>
      <w:r w:rsidR="00015DE6">
        <w:t>ad</w:t>
      </w:r>
      <w:r>
        <w:t>a</w:t>
      </w:r>
      <w:r w:rsidR="00015DE6">
        <w:t>b</w:t>
      </w:r>
      <w:r>
        <w:t>l</w:t>
      </w:r>
      <w:r w:rsidR="00015DE6">
        <w:t>e</w:t>
      </w:r>
      <w:r>
        <w:t xml:space="preserve"> report.</w:t>
      </w:r>
    </w:p>
    <w:p w14:paraId="32C81143" w14:textId="459D6831" w:rsidR="00FE04C8" w:rsidRPr="006365A2" w:rsidRDefault="00015DE6" w:rsidP="0017333D">
      <w:r>
        <w:t>L</w:t>
      </w:r>
      <w:r w:rsidR="0017333D">
        <w:t xml:space="preserve">et's </w:t>
      </w:r>
      <w:r>
        <w:t>consider</w:t>
      </w:r>
      <w:r w:rsidR="0017333D">
        <w:t xml:space="preserve"> some of the reasons why it's necessary to have a human</w:t>
      </w:r>
      <w:r>
        <w:t>-</w:t>
      </w:r>
      <w:r w:rsidR="0017333D">
        <w:t xml:space="preserve">readable report, and not just </w:t>
      </w:r>
      <w:r>
        <w:t>a file</w:t>
      </w:r>
      <w:r w:rsidR="0017333D">
        <w:t xml:space="preserve"> that embodies the data.</w:t>
      </w:r>
    </w:p>
    <w:p w14:paraId="6B21EFE1" w14:textId="77777777" w:rsidR="0017333D" w:rsidRDefault="0017333D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1F41103" w14:textId="7E645BC7" w:rsidR="006365A2" w:rsidRDefault="0017333D" w:rsidP="00765407">
      <w:pPr>
        <w:pStyle w:val="Heading1"/>
      </w:pPr>
      <w:r>
        <w:lastRenderedPageBreak/>
        <w:t>Human-readable Report</w:t>
      </w:r>
    </w:p>
    <w:p w14:paraId="6B9D2143" w14:textId="30A08AA9" w:rsidR="0017333D" w:rsidRDefault="00DC6625" w:rsidP="0017333D">
      <w:r>
        <w:t>There are a few</w:t>
      </w:r>
      <w:r w:rsidR="0017333D">
        <w:t xml:space="preserve"> reasons why we generat</w:t>
      </w:r>
      <w:r>
        <w:t>e</w:t>
      </w:r>
      <w:r w:rsidR="0017333D">
        <w:t xml:space="preserve"> a human</w:t>
      </w:r>
      <w:r>
        <w:t>-</w:t>
      </w:r>
      <w:r w:rsidR="0017333D">
        <w:t>readable report, in addition to the form that the data is stored in</w:t>
      </w:r>
      <w:r>
        <w:t xml:space="preserve">, </w:t>
      </w:r>
      <w:r w:rsidR="0017333D">
        <w:t xml:space="preserve">either </w:t>
      </w:r>
      <w:r>
        <w:t xml:space="preserve">a spreadsheet as shown </w:t>
      </w:r>
      <w:r w:rsidR="0017333D">
        <w:t xml:space="preserve">here, or </w:t>
      </w:r>
      <w:r>
        <w:t>in</w:t>
      </w:r>
      <w:r w:rsidR="0017333D">
        <w:t xml:space="preserve"> a database.</w:t>
      </w:r>
    </w:p>
    <w:p w14:paraId="26180C13" w14:textId="52C7F7E7" w:rsidR="0017333D" w:rsidRDefault="0017333D" w:rsidP="0017333D">
      <w:r>
        <w:t>The first reason is that</w:t>
      </w:r>
      <w:r w:rsidR="00015DE6">
        <w:t xml:space="preserve"> y</w:t>
      </w:r>
      <w:r>
        <w:t>ou don't have to extract the data</w:t>
      </w:r>
      <w:r w:rsidR="00015DE6">
        <w:t xml:space="preserve"> fr</w:t>
      </w:r>
      <w:r>
        <w:t xml:space="preserve">om </w:t>
      </w:r>
      <w:r w:rsidR="00015DE6">
        <w:t>t</w:t>
      </w:r>
      <w:r>
        <w:t>he data source in order to make sense of it.</w:t>
      </w:r>
    </w:p>
    <w:p w14:paraId="0393EB61" w14:textId="1A462084" w:rsidR="0017333D" w:rsidRDefault="0017333D" w:rsidP="0017333D">
      <w:r>
        <w:t>In the case of Excel, you could say</w:t>
      </w:r>
      <w:r w:rsidR="00015DE6">
        <w:t xml:space="preserve"> that</w:t>
      </w:r>
      <w:r>
        <w:t xml:space="preserve"> this is just a standalone document and therefore, it's going to </w:t>
      </w:r>
      <w:r w:rsidR="00015DE6">
        <w:t>be in</w:t>
      </w:r>
      <w:r>
        <w:t xml:space="preserve"> a change control system.</w:t>
      </w:r>
    </w:p>
    <w:p w14:paraId="57E529A9" w14:textId="184583D6" w:rsidR="0017333D" w:rsidRDefault="0017333D" w:rsidP="0017333D">
      <w:r>
        <w:t>If you have</w:t>
      </w:r>
      <w:r w:rsidR="00015DE6">
        <w:t xml:space="preserve"> a</w:t>
      </w:r>
      <w:r>
        <w:t xml:space="preserve"> sophisticated enough system, then it makes far more sense to be using a database that allows you to track changes across systems rather than relying on just a collection of workbooks.</w:t>
      </w:r>
    </w:p>
    <w:p w14:paraId="40541A50" w14:textId="08B4A2B8" w:rsidR="00015DE6" w:rsidRDefault="00015DE6" w:rsidP="0017333D">
      <w:r>
        <w:t>[pause]</w:t>
      </w:r>
    </w:p>
    <w:p w14:paraId="0D7C159C" w14:textId="77777777" w:rsidR="0017333D" w:rsidRDefault="0017333D" w:rsidP="0017333D">
      <w:r>
        <w:t>The second reason is that we tend to instantiate these as PDFs and PDFs are, by and large immutable.</w:t>
      </w:r>
    </w:p>
    <w:p w14:paraId="6C55B3A6" w14:textId="77777777" w:rsidR="0017333D" w:rsidRDefault="0017333D" w:rsidP="0017333D">
      <w:r>
        <w:t>This is not always the case, but the way that we treat them, they're immutable.</w:t>
      </w:r>
    </w:p>
    <w:p w14:paraId="73B68FE5" w14:textId="79040CA1" w:rsidR="0017333D" w:rsidRDefault="0017333D" w:rsidP="0017333D">
      <w:r>
        <w:t>We can put them into</w:t>
      </w:r>
      <w:r w:rsidR="00015DE6">
        <w:t xml:space="preserve"> s</w:t>
      </w:r>
      <w:r>
        <w:t>torage systems</w:t>
      </w:r>
      <w:r w:rsidR="00015DE6">
        <w:t xml:space="preserve"> and</w:t>
      </w:r>
      <w:r>
        <w:t xml:space="preserve"> attach them to the </w:t>
      </w:r>
      <w:r w:rsidR="00015DE6">
        <w:t>c</w:t>
      </w:r>
      <w:r>
        <w:t>ollection documents that go along with the product.</w:t>
      </w:r>
    </w:p>
    <w:p w14:paraId="66E00C6C" w14:textId="77777777" w:rsidR="00015DE6" w:rsidRDefault="00015DE6" w:rsidP="00015DE6">
      <w:r>
        <w:t>[pause]</w:t>
      </w:r>
    </w:p>
    <w:p w14:paraId="3DBB314A" w14:textId="3DC6EAA3" w:rsidR="0017333D" w:rsidRDefault="00015DE6" w:rsidP="0017333D">
      <w:r>
        <w:t>This brings</w:t>
      </w:r>
      <w:r w:rsidR="0017333D">
        <w:t xml:space="preserve"> us into the </w:t>
      </w:r>
      <w:r>
        <w:t>thi</w:t>
      </w:r>
      <w:r w:rsidR="0017333D">
        <w:t xml:space="preserve">rd </w:t>
      </w:r>
      <w:r>
        <w:t>reason</w:t>
      </w:r>
      <w:r w:rsidR="0017333D">
        <w:t xml:space="preserve">, and that's </w:t>
      </w:r>
      <w:r>
        <w:t xml:space="preserve">that </w:t>
      </w:r>
      <w:r w:rsidR="0017333D">
        <w:t>auditors like PDFs.</w:t>
      </w:r>
    </w:p>
    <w:p w14:paraId="515EA957" w14:textId="54185234" w:rsidR="0017333D" w:rsidRDefault="00015DE6" w:rsidP="0017333D">
      <w:r>
        <w:t>T</w:t>
      </w:r>
      <w:r w:rsidR="0017333D">
        <w:t xml:space="preserve">hey're directly readable, </w:t>
      </w:r>
      <w:r>
        <w:t xml:space="preserve">and </w:t>
      </w:r>
      <w:r w:rsidR="0017333D">
        <w:t xml:space="preserve">don't </w:t>
      </w:r>
      <w:r>
        <w:t xml:space="preserve">generally </w:t>
      </w:r>
      <w:r w:rsidR="0017333D">
        <w:t>rely on having</w:t>
      </w:r>
      <w:r>
        <w:t xml:space="preserve"> additional applications</w:t>
      </w:r>
      <w:r w:rsidR="0017333D">
        <w:t xml:space="preserve"> to access them.</w:t>
      </w:r>
    </w:p>
    <w:p w14:paraId="2A7F95DE" w14:textId="6C5FC3DC" w:rsidR="0017333D" w:rsidRDefault="00015DE6" w:rsidP="0017333D">
      <w:r>
        <w:t>Additionally,</w:t>
      </w:r>
      <w:r w:rsidR="0017333D">
        <w:t xml:space="preserve"> </w:t>
      </w:r>
      <w:r>
        <w:t>t</w:t>
      </w:r>
      <w:r w:rsidR="0017333D">
        <w:t>hey</w:t>
      </w:r>
      <w:r>
        <w:t>’</w:t>
      </w:r>
      <w:r w:rsidR="0017333D">
        <w:t xml:space="preserve">re </w:t>
      </w:r>
      <w:r>
        <w:t>c</w:t>
      </w:r>
      <w:r w:rsidR="0017333D">
        <w:t xml:space="preserve">onstructed in a way which is </w:t>
      </w:r>
      <w:r>
        <w:t>easily consumed</w:t>
      </w:r>
      <w:r w:rsidR="0017333D">
        <w:t xml:space="preserve"> </w:t>
      </w:r>
      <w:r w:rsidR="0010132C">
        <w:t xml:space="preserve">by </w:t>
      </w:r>
      <w:r w:rsidR="0017333D">
        <w:t xml:space="preserve">a person, </w:t>
      </w:r>
      <w:r>
        <w:t>as opposed to requiring</w:t>
      </w:r>
      <w:r w:rsidR="0017333D">
        <w:t xml:space="preserve"> sifting through spreadsheets </w:t>
      </w:r>
      <w:r>
        <w:t>in order t</w:t>
      </w:r>
      <w:r w:rsidR="0017333D">
        <w:t xml:space="preserve">o make sense of </w:t>
      </w:r>
      <w:r>
        <w:t>the data</w:t>
      </w:r>
      <w:r w:rsidR="0017333D">
        <w:t>.</w:t>
      </w:r>
    </w:p>
    <w:p w14:paraId="3BBA6558" w14:textId="71E3EB53" w:rsidR="00015DE6" w:rsidRDefault="00015DE6" w:rsidP="0017333D">
      <w:r>
        <w:t>[pause]</w:t>
      </w:r>
    </w:p>
    <w:p w14:paraId="457C5ECC" w14:textId="1EEE3A72" w:rsidR="0017333D" w:rsidRDefault="00015DE6" w:rsidP="0017333D">
      <w:r>
        <w:lastRenderedPageBreak/>
        <w:t>For the CI/CD p</w:t>
      </w:r>
      <w:r w:rsidR="0017333D">
        <w:t>ipeline inclined</w:t>
      </w:r>
      <w:r>
        <w:t>, i</w:t>
      </w:r>
      <w:r w:rsidR="0017333D">
        <w:t xml:space="preserve">t is straightforward to programmatically generate a PDF </w:t>
      </w:r>
      <w:r>
        <w:t>f</w:t>
      </w:r>
      <w:r w:rsidR="0017333D">
        <w:t xml:space="preserve">rom </w:t>
      </w:r>
      <w:r>
        <w:t>either a</w:t>
      </w:r>
      <w:r w:rsidR="0017333D">
        <w:t>n Excel workbook</w:t>
      </w:r>
      <w:r>
        <w:t xml:space="preserve"> or a database</w:t>
      </w:r>
      <w:r w:rsidR="0017333D">
        <w:t>.</w:t>
      </w:r>
    </w:p>
    <w:p w14:paraId="6E608363" w14:textId="18412866" w:rsidR="0017333D" w:rsidRDefault="0017333D" w:rsidP="0017333D">
      <w:r>
        <w:t>You can create it with nice formats and have all of the lovely things that you would associate with a human</w:t>
      </w:r>
      <w:r w:rsidR="00015DE6">
        <w:t>-</w:t>
      </w:r>
      <w:r>
        <w:t>readable document and not lose the fact that it's tied to a single source of truth.</w:t>
      </w:r>
    </w:p>
    <w:p w14:paraId="4CCFD8B7" w14:textId="77777777" w:rsidR="00015DE6" w:rsidRDefault="00015DE6" w:rsidP="00015DE6">
      <w:r>
        <w:t>This also ensures a consistent presentation over time.</w:t>
      </w:r>
    </w:p>
    <w:p w14:paraId="5273435B" w14:textId="3F1AB9E2" w:rsidR="00BE3EDF" w:rsidRDefault="00A127C3" w:rsidP="00BE3EDF">
      <w:pPr>
        <w:pStyle w:val="Heading1"/>
      </w:pPr>
      <w:r>
        <w:t>Recap</w:t>
      </w:r>
    </w:p>
    <w:p w14:paraId="4C3CC971" w14:textId="2BE01B50" w:rsidR="0017333D" w:rsidRPr="0017333D" w:rsidRDefault="00015DE6" w:rsidP="0017333D">
      <w:pPr>
        <w:rPr>
          <w:rFonts w:eastAsia="Arial"/>
        </w:rPr>
      </w:pPr>
      <w:r>
        <w:rPr>
          <w:rFonts w:eastAsia="Arial"/>
        </w:rPr>
        <w:t>T</w:t>
      </w:r>
      <w:r w:rsidR="0017333D" w:rsidRPr="0017333D">
        <w:rPr>
          <w:rFonts w:eastAsia="Arial"/>
        </w:rPr>
        <w:t>hat covers the secure settings option categorization activity.</w:t>
      </w:r>
    </w:p>
    <w:p w14:paraId="78281E56" w14:textId="28B24E81" w:rsidR="00043172" w:rsidRPr="00043172" w:rsidRDefault="0017333D" w:rsidP="0017333D">
      <w:pPr>
        <w:rPr>
          <w:rFonts w:eastAsia="Arial"/>
        </w:rPr>
      </w:pPr>
      <w:r w:rsidRPr="0017333D">
        <w:rPr>
          <w:rFonts w:eastAsia="Arial"/>
        </w:rPr>
        <w:t xml:space="preserve">Now let's summarize what we've done and </w:t>
      </w:r>
      <w:r w:rsidR="00015DE6">
        <w:rPr>
          <w:rFonts w:eastAsia="Arial"/>
        </w:rPr>
        <w:t>t</w:t>
      </w:r>
      <w:r w:rsidRPr="0017333D">
        <w:rPr>
          <w:rFonts w:eastAsia="Arial"/>
        </w:rPr>
        <w:t>alk about next steps.</w:t>
      </w:r>
    </w:p>
    <w:p w14:paraId="598737DF" w14:textId="2E764FA4" w:rsidR="00BB23C1" w:rsidRDefault="004508B6" w:rsidP="00BB23C1">
      <w:pPr>
        <w:pStyle w:val="Heading1"/>
      </w:pPr>
      <w:r>
        <w:t>Summary</w:t>
      </w:r>
    </w:p>
    <w:p w14:paraId="4CE6A52A" w14:textId="095F4189" w:rsidR="0017333D" w:rsidRPr="0017333D" w:rsidRDefault="007B26B7" w:rsidP="0017333D">
      <w:pPr>
        <w:rPr>
          <w:rFonts w:eastAsia="Arial"/>
          <w:shd w:val="clear" w:color="auto" w:fill="FFFFFF"/>
        </w:rPr>
      </w:pPr>
      <w:proofErr w:type="gramStart"/>
      <w:r w:rsidRPr="0017333D">
        <w:rPr>
          <w:rFonts w:eastAsia="Arial"/>
          <w:shd w:val="clear" w:color="auto" w:fill="FFFFFF"/>
        </w:rPr>
        <w:t>So</w:t>
      </w:r>
      <w:proofErr w:type="gramEnd"/>
      <w:r w:rsidR="0017333D" w:rsidRPr="0017333D">
        <w:rPr>
          <w:rFonts w:eastAsia="Arial"/>
          <w:shd w:val="clear" w:color="auto" w:fill="FFFFFF"/>
        </w:rPr>
        <w:t xml:space="preserve"> to review</w:t>
      </w:r>
      <w:r w:rsidR="00DE313B">
        <w:rPr>
          <w:rFonts w:eastAsia="Arial"/>
          <w:shd w:val="clear" w:color="auto" w:fill="FFFFFF"/>
        </w:rPr>
        <w:t>,</w:t>
      </w:r>
      <w:r w:rsidR="0017333D" w:rsidRPr="0017333D">
        <w:rPr>
          <w:rFonts w:eastAsia="Arial"/>
          <w:shd w:val="clear" w:color="auto" w:fill="FFFFFF"/>
        </w:rPr>
        <w:t xml:space="preserve"> </w:t>
      </w:r>
      <w:r w:rsidR="00015DE6">
        <w:rPr>
          <w:rFonts w:eastAsia="Arial"/>
          <w:shd w:val="clear" w:color="auto" w:fill="FFFFFF"/>
        </w:rPr>
        <w:t>o</w:t>
      </w:r>
      <w:r w:rsidR="0017333D" w:rsidRPr="0017333D">
        <w:rPr>
          <w:rFonts w:eastAsia="Arial"/>
          <w:shd w:val="clear" w:color="auto" w:fill="FFFFFF"/>
        </w:rPr>
        <w:t>ur approach</w:t>
      </w:r>
      <w:r w:rsidR="00DE313B">
        <w:rPr>
          <w:rFonts w:eastAsia="Arial"/>
          <w:shd w:val="clear" w:color="auto" w:fill="FFFFFF"/>
        </w:rPr>
        <w:t xml:space="preserve"> i</w:t>
      </w:r>
      <w:r w:rsidR="0017333D" w:rsidRPr="0017333D">
        <w:rPr>
          <w:rFonts w:eastAsia="Arial"/>
          <w:shd w:val="clear" w:color="auto" w:fill="FFFFFF"/>
        </w:rPr>
        <w:t>s as follows.</w:t>
      </w:r>
    </w:p>
    <w:p w14:paraId="475B2ADA" w14:textId="6D5CCF8A" w:rsidR="0017333D" w:rsidRDefault="0017333D" w:rsidP="0017333D">
      <w:pPr>
        <w:rPr>
          <w:rFonts w:eastAsia="Arial"/>
          <w:shd w:val="clear" w:color="auto" w:fill="FFFFFF"/>
        </w:rPr>
      </w:pPr>
      <w:r w:rsidRPr="0017333D">
        <w:rPr>
          <w:rFonts w:eastAsia="Arial"/>
          <w:shd w:val="clear" w:color="auto" w:fill="FFFFFF"/>
        </w:rPr>
        <w:t>We're going to identify the severity categories</w:t>
      </w:r>
      <w:r w:rsidR="00015DE6">
        <w:rPr>
          <w:rFonts w:eastAsia="Arial"/>
          <w:shd w:val="clear" w:color="auto" w:fill="FFFFFF"/>
        </w:rPr>
        <w:t>,</w:t>
      </w:r>
    </w:p>
    <w:p w14:paraId="11E5C1FB" w14:textId="23ECD5AD" w:rsidR="00015DE6" w:rsidRDefault="00015DE6" w:rsidP="0017333D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0F87CAEF" w14:textId="6FEA7DB7" w:rsidR="0017333D" w:rsidRPr="0017333D" w:rsidRDefault="0017333D" w:rsidP="0017333D">
      <w:pPr>
        <w:rPr>
          <w:rFonts w:eastAsia="Arial"/>
          <w:shd w:val="clear" w:color="auto" w:fill="FFFFFF"/>
        </w:rPr>
      </w:pPr>
      <w:r w:rsidRPr="0017333D">
        <w:rPr>
          <w:rFonts w:eastAsia="Arial"/>
          <w:shd w:val="clear" w:color="auto" w:fill="FFFFFF"/>
        </w:rPr>
        <w:t>define the category qualification</w:t>
      </w:r>
      <w:r w:rsidR="00015DE6">
        <w:rPr>
          <w:rFonts w:eastAsia="Arial"/>
          <w:shd w:val="clear" w:color="auto" w:fill="FFFFFF"/>
        </w:rPr>
        <w:t>s and</w:t>
      </w:r>
      <w:r w:rsidRPr="0017333D">
        <w:rPr>
          <w:rFonts w:eastAsia="Arial"/>
          <w:shd w:val="clear" w:color="auto" w:fill="FFFFFF"/>
        </w:rPr>
        <w:t xml:space="preserve"> thresholds for each category</w:t>
      </w:r>
      <w:r w:rsidR="00015DE6">
        <w:rPr>
          <w:rFonts w:eastAsia="Arial"/>
          <w:shd w:val="clear" w:color="auto" w:fill="FFFFFF"/>
        </w:rPr>
        <w:t>,</w:t>
      </w:r>
    </w:p>
    <w:p w14:paraId="2D0CFF37" w14:textId="77777777" w:rsidR="00015DE6" w:rsidRDefault="00015DE6" w:rsidP="00015DE6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[pause]</w:t>
      </w:r>
    </w:p>
    <w:p w14:paraId="6780EF37" w14:textId="22564837" w:rsidR="0017333D" w:rsidRPr="0017333D" w:rsidRDefault="00015DE6" w:rsidP="0017333D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 xml:space="preserve">and </w:t>
      </w:r>
      <w:r w:rsidR="0017333D" w:rsidRPr="0017333D">
        <w:rPr>
          <w:rFonts w:eastAsia="Arial"/>
          <w:shd w:val="clear" w:color="auto" w:fill="FFFFFF"/>
        </w:rPr>
        <w:t>provide a justification for each where it's appropriate.</w:t>
      </w:r>
    </w:p>
    <w:p w14:paraId="5865FA41" w14:textId="631D2392" w:rsidR="0017333D" w:rsidRPr="0017333D" w:rsidRDefault="00015DE6" w:rsidP="0017333D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I</w:t>
      </w:r>
      <w:r w:rsidR="0017333D" w:rsidRPr="0017333D">
        <w:rPr>
          <w:rFonts w:eastAsia="Arial"/>
          <w:shd w:val="clear" w:color="auto" w:fill="FFFFFF"/>
        </w:rPr>
        <w:t xml:space="preserve">t's important to note that we </w:t>
      </w:r>
      <w:r>
        <w:rPr>
          <w:rFonts w:eastAsia="Arial"/>
          <w:shd w:val="clear" w:color="auto" w:fill="FFFFFF"/>
        </w:rPr>
        <w:t>may be able to</w:t>
      </w:r>
      <w:r w:rsidR="0017333D" w:rsidRPr="0017333D">
        <w:rPr>
          <w:rFonts w:eastAsia="Arial"/>
          <w:shd w:val="clear" w:color="auto" w:fill="FFFFFF"/>
        </w:rPr>
        <w:t xml:space="preserve"> reuse this </w:t>
      </w:r>
      <w:r>
        <w:rPr>
          <w:rFonts w:eastAsia="Arial"/>
          <w:shd w:val="clear" w:color="auto" w:fill="FFFFFF"/>
        </w:rPr>
        <w:t>category set</w:t>
      </w:r>
      <w:r w:rsidR="0017333D" w:rsidRPr="0017333D">
        <w:rPr>
          <w:rFonts w:eastAsia="Arial"/>
          <w:shd w:val="clear" w:color="auto" w:fill="FFFFFF"/>
        </w:rPr>
        <w:t>.</w:t>
      </w:r>
    </w:p>
    <w:p w14:paraId="5B3E7152" w14:textId="0CB673A8" w:rsidR="0017333D" w:rsidRPr="0017333D" w:rsidRDefault="00015DE6" w:rsidP="0017333D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N</w:t>
      </w:r>
      <w:r w:rsidR="0017333D" w:rsidRPr="0017333D">
        <w:rPr>
          <w:rFonts w:eastAsia="Arial"/>
          <w:shd w:val="clear" w:color="auto" w:fill="FFFFFF"/>
        </w:rPr>
        <w:t>ext</w:t>
      </w:r>
      <w:r>
        <w:rPr>
          <w:rFonts w:eastAsia="Arial"/>
          <w:shd w:val="clear" w:color="auto" w:fill="FFFFFF"/>
        </w:rPr>
        <w:t>,</w:t>
      </w:r>
      <w:r w:rsidR="0017333D" w:rsidRPr="0017333D">
        <w:rPr>
          <w:rFonts w:eastAsia="Arial"/>
          <w:shd w:val="clear" w:color="auto" w:fill="FFFFFF"/>
        </w:rPr>
        <w:t xml:space="preserve"> we categorize each of the identified options.</w:t>
      </w:r>
    </w:p>
    <w:p w14:paraId="68D2FD17" w14:textId="06A509D4" w:rsidR="00056E63" w:rsidRPr="007C6270" w:rsidRDefault="0017333D" w:rsidP="0017333D">
      <w:pPr>
        <w:rPr>
          <w:rFonts w:eastAsia="Arial"/>
          <w:shd w:val="clear" w:color="auto" w:fill="FFFFFF"/>
        </w:rPr>
      </w:pPr>
      <w:r w:rsidRPr="0017333D">
        <w:rPr>
          <w:rFonts w:eastAsia="Arial"/>
          <w:shd w:val="clear" w:color="auto" w:fill="FFFFFF"/>
        </w:rPr>
        <w:t xml:space="preserve">Finally, </w:t>
      </w:r>
      <w:r w:rsidR="00015DE6">
        <w:rPr>
          <w:rFonts w:eastAsia="Arial"/>
          <w:shd w:val="clear" w:color="auto" w:fill="FFFFFF"/>
        </w:rPr>
        <w:t>we</w:t>
      </w:r>
      <w:r w:rsidRPr="0017333D">
        <w:rPr>
          <w:rFonts w:eastAsia="Arial"/>
          <w:shd w:val="clear" w:color="auto" w:fill="FFFFFF"/>
        </w:rPr>
        <w:t xml:space="preserve"> create the human</w:t>
      </w:r>
      <w:r w:rsidR="00015DE6">
        <w:rPr>
          <w:rFonts w:eastAsia="Arial"/>
          <w:shd w:val="clear" w:color="auto" w:fill="FFFFFF"/>
        </w:rPr>
        <w:t>-</w:t>
      </w:r>
      <w:r w:rsidRPr="0017333D">
        <w:rPr>
          <w:rFonts w:eastAsia="Arial"/>
          <w:shd w:val="clear" w:color="auto" w:fill="FFFFFF"/>
        </w:rPr>
        <w:t>readable report</w:t>
      </w:r>
      <w:r w:rsidR="00015DE6">
        <w:rPr>
          <w:rFonts w:eastAsia="Arial"/>
          <w:shd w:val="clear" w:color="auto" w:fill="FFFFFF"/>
        </w:rPr>
        <w:t xml:space="preserve"> t</w:t>
      </w:r>
      <w:r w:rsidRPr="0017333D">
        <w:rPr>
          <w:rFonts w:eastAsia="Arial"/>
          <w:shd w:val="clear" w:color="auto" w:fill="FFFFFF"/>
        </w:rPr>
        <w:t xml:space="preserve">hat </w:t>
      </w:r>
      <w:r w:rsidR="00015DE6">
        <w:rPr>
          <w:rFonts w:eastAsia="Arial"/>
          <w:shd w:val="clear" w:color="auto" w:fill="FFFFFF"/>
        </w:rPr>
        <w:t>goes</w:t>
      </w:r>
      <w:r w:rsidRPr="0017333D">
        <w:rPr>
          <w:rFonts w:eastAsia="Arial"/>
          <w:shd w:val="clear" w:color="auto" w:fill="FFFFFF"/>
        </w:rPr>
        <w:t xml:space="preserve"> in</w:t>
      </w:r>
      <w:r w:rsidR="00015DE6">
        <w:rPr>
          <w:rFonts w:eastAsia="Arial"/>
          <w:shd w:val="clear" w:color="auto" w:fill="FFFFFF"/>
        </w:rPr>
        <w:t>to</w:t>
      </w:r>
      <w:r w:rsidRPr="0017333D">
        <w:rPr>
          <w:rFonts w:eastAsia="Arial"/>
          <w:shd w:val="clear" w:color="auto" w:fill="FFFFFF"/>
        </w:rPr>
        <w:t xml:space="preserve"> the document management system.</w:t>
      </w:r>
    </w:p>
    <w:p w14:paraId="1DADCBF6" w14:textId="77777777" w:rsidR="00015DE6" w:rsidRDefault="00015DE6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081BEC4" w14:textId="42A3B6EF" w:rsidR="00A1233F" w:rsidRDefault="00A1233F" w:rsidP="00A1233F">
      <w:pPr>
        <w:pStyle w:val="Heading1"/>
      </w:pPr>
      <w:r>
        <w:lastRenderedPageBreak/>
        <w:t>Example Materials</w:t>
      </w:r>
    </w:p>
    <w:p w14:paraId="67F5631B" w14:textId="77777777" w:rsidR="007B26B7" w:rsidRDefault="007B26B7" w:rsidP="00A1233F">
      <w:pPr>
        <w:rPr>
          <w:rFonts w:eastAsia="Arial"/>
          <w:shd w:val="clear" w:color="auto" w:fill="FFFFFF"/>
        </w:rPr>
      </w:pPr>
      <w:r w:rsidRPr="007B26B7">
        <w:rPr>
          <w:rFonts w:eastAsia="Arial"/>
          <w:shd w:val="clear" w:color="auto" w:fill="FFFFFF"/>
        </w:rPr>
        <w:t>The materials used to cover this example are in the location shown here</w:t>
      </w:r>
      <w:r>
        <w:rPr>
          <w:rFonts w:eastAsia="Arial"/>
          <w:shd w:val="clear" w:color="auto" w:fill="FFFFFF"/>
        </w:rPr>
        <w:t>.</w:t>
      </w:r>
    </w:p>
    <w:p w14:paraId="105B2B06" w14:textId="1DA04916" w:rsidR="00A1233F" w:rsidRPr="00A1233F" w:rsidRDefault="007B26B7" w:rsidP="00A1233F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I</w:t>
      </w:r>
      <w:r w:rsidRPr="007B26B7">
        <w:rPr>
          <w:rFonts w:eastAsia="Arial"/>
          <w:shd w:val="clear" w:color="auto" w:fill="FFFFFF"/>
        </w:rPr>
        <w:t>t's important to note that the updated workbook includes all the sheets covered in this training.</w:t>
      </w:r>
    </w:p>
    <w:p w14:paraId="548AD736" w14:textId="35237473" w:rsidR="006253E4" w:rsidRDefault="00352A4A" w:rsidP="006253E4">
      <w:pPr>
        <w:pStyle w:val="Heading1"/>
      </w:pPr>
      <w:r w:rsidRPr="00352A4A">
        <w:t>Further Reading</w:t>
      </w:r>
    </w:p>
    <w:p w14:paraId="118F43B5" w14:textId="2B0C8CE3" w:rsidR="006253E4" w:rsidRPr="00BB23C1" w:rsidRDefault="00A1233F" w:rsidP="0018210E">
      <w:pPr>
        <w:rPr>
          <w:rFonts w:eastAsia="Arial"/>
          <w:shd w:val="clear" w:color="auto" w:fill="FFFFFF"/>
        </w:rPr>
      </w:pPr>
      <w:r w:rsidRPr="00A1233F">
        <w:rPr>
          <w:rFonts w:eastAsia="Arial"/>
          <w:shd w:val="clear" w:color="auto" w:fill="FFFFFF"/>
        </w:rPr>
        <w:t xml:space="preserve">For additional information and to get a more in-depth set of references, the </w:t>
      </w:r>
      <w:r w:rsidRPr="00A1233F">
        <w:rPr>
          <w:rFonts w:eastAsia="Arial"/>
          <w:b/>
          <w:bCs/>
          <w:shd w:val="clear" w:color="auto" w:fill="FFFFFF"/>
        </w:rPr>
        <w:t xml:space="preserve">Secure Settings </w:t>
      </w:r>
      <w:r w:rsidR="0017333D">
        <w:rPr>
          <w:rFonts w:eastAsia="Arial"/>
          <w:b/>
          <w:bCs/>
          <w:shd w:val="clear" w:color="auto" w:fill="FFFFFF"/>
        </w:rPr>
        <w:t>Categorize</w:t>
      </w:r>
      <w:r w:rsidRPr="00A1233F">
        <w:rPr>
          <w:rFonts w:eastAsia="Arial"/>
          <w:b/>
          <w:bCs/>
          <w:shd w:val="clear" w:color="auto" w:fill="FFFFFF"/>
        </w:rPr>
        <w:t xml:space="preserve"> Options Procedure</w:t>
      </w:r>
      <w:r w:rsidRPr="00A1233F">
        <w:rPr>
          <w:rFonts w:eastAsia="Arial"/>
          <w:shd w:val="clear" w:color="auto" w:fill="FFFFFF"/>
        </w:rPr>
        <w:t xml:space="preserve"> tertiary document is available in the </w:t>
      </w:r>
      <w:r w:rsidRPr="00A1233F">
        <w:rPr>
          <w:rFonts w:eastAsia="Arial"/>
          <w:b/>
          <w:bCs/>
          <w:shd w:val="clear" w:color="auto" w:fill="FFFFFF"/>
        </w:rPr>
        <w:t>AVCDL</w:t>
      </w:r>
      <w:r w:rsidRPr="00A1233F">
        <w:rPr>
          <w:rFonts w:eastAsia="Arial"/>
          <w:shd w:val="clear" w:color="auto" w:fill="FFFFFF"/>
        </w:rPr>
        <w:t xml:space="preserve"> </w:t>
      </w:r>
      <w:r w:rsidRPr="00A1233F">
        <w:rPr>
          <w:rFonts w:eastAsia="Arial"/>
          <w:b/>
          <w:bCs/>
          <w:shd w:val="clear" w:color="auto" w:fill="FFFFFF"/>
        </w:rPr>
        <w:t>GitHub</w:t>
      </w:r>
      <w:r w:rsidRPr="00A1233F">
        <w:rPr>
          <w:rFonts w:eastAsia="Arial"/>
          <w:shd w:val="clear" w:color="auto" w:fill="FFFFFF"/>
        </w:rPr>
        <w:t xml:space="preserve"> repository.</w:t>
      </w:r>
    </w:p>
    <w:p w14:paraId="7964C0E1" w14:textId="0ABE064D" w:rsidR="00426182" w:rsidRPr="00BE3EDF" w:rsidRDefault="00426182" w:rsidP="00BE3EDF">
      <w:pPr>
        <w:pStyle w:val="Heading1"/>
      </w:pPr>
      <w:r w:rsidRPr="00BE3EDF"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 xml:space="preserve">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586E42">
        <w:rPr>
          <w:rFonts w:eastAsia="Calibri"/>
          <w:shd w:val="clear" w:color="auto" w:fill="FFFFFF"/>
        </w:rPr>
        <w:t xml:space="preserve"> materials, both in source and distribution forms, are available on our </w:t>
      </w:r>
      <w:r w:rsidRPr="00AB7B2E">
        <w:rPr>
          <w:rFonts w:eastAsia="Calibri"/>
          <w:b/>
          <w:bCs/>
          <w:shd w:val="clear" w:color="auto" w:fill="FFFFFF"/>
        </w:rPr>
        <w:t>GitHub</w:t>
      </w:r>
      <w:r w:rsidRPr="00586E42">
        <w:rPr>
          <w:rFonts w:eastAsia="Calibri"/>
          <w:shd w:val="clear" w:color="auto" w:fill="FFFFFF"/>
        </w:rPr>
        <w:t xml:space="preserve">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53EDCA20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3D5635A" w:rsidR="004C27EB" w:rsidRPr="004C27EB" w:rsidRDefault="00987F0D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V</w:t>
      </w:r>
      <w:r w:rsidR="004C27EB" w:rsidRPr="004C27EB">
        <w:rPr>
          <w:rFonts w:eastAsia="Calibri"/>
          <w:shd w:val="clear" w:color="auto" w:fill="FFFFFF"/>
        </w:rPr>
        <w:t>ideos cover</w:t>
      </w:r>
      <w:r w:rsidR="008D2008">
        <w:rPr>
          <w:rFonts w:eastAsia="Calibri"/>
          <w:shd w:val="clear" w:color="auto" w:fill="FFFFFF"/>
        </w:rPr>
        <w:t>ing</w:t>
      </w:r>
      <w:r w:rsidR="004C27EB" w:rsidRPr="004C27EB">
        <w:rPr>
          <w:rFonts w:eastAsia="Calibri"/>
          <w:shd w:val="clear" w:color="auto" w:fill="FFFFFF"/>
        </w:rPr>
        <w:t xml:space="preserve"> various aspects of the </w:t>
      </w:r>
      <w:r w:rsidR="004C27EB" w:rsidRPr="00352A4A">
        <w:rPr>
          <w:rFonts w:eastAsia="Calibri"/>
          <w:b/>
          <w:bCs/>
          <w:shd w:val="clear" w:color="auto" w:fill="FFFFFF"/>
        </w:rPr>
        <w:t>AVCDL</w:t>
      </w:r>
      <w:r w:rsidR="008D2008">
        <w:rPr>
          <w:rFonts w:eastAsia="Calibri"/>
          <w:shd w:val="clear" w:color="auto" w:fill="FFFFFF"/>
        </w:rPr>
        <w:t xml:space="preserve"> are available on our </w:t>
      </w:r>
      <w:r w:rsidR="008D2008" w:rsidRPr="00352A4A">
        <w:rPr>
          <w:rFonts w:eastAsia="Calibri"/>
          <w:b/>
          <w:bCs/>
          <w:shd w:val="clear" w:color="auto" w:fill="FFFFFF"/>
        </w:rPr>
        <w:t>YouTube</w:t>
      </w:r>
      <w:r w:rsidR="008D2008">
        <w:rPr>
          <w:rFonts w:eastAsia="Calibri"/>
          <w:shd w:val="clear" w:color="auto" w:fill="FFFFFF"/>
        </w:rPr>
        <w:t xml:space="preserve"> channel, as shown here</w:t>
      </w:r>
      <w:r w:rsidR="004C27EB" w:rsidRPr="004C27EB">
        <w:rPr>
          <w:rFonts w:eastAsia="Calibri"/>
          <w:shd w:val="clear" w:color="auto" w:fill="FFFFFF"/>
        </w:rPr>
        <w:t>.</w:t>
      </w:r>
    </w:p>
    <w:p w14:paraId="56C42A83" w14:textId="3199E44C" w:rsidR="004C27EB" w:rsidRDefault="004C27EB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It's important to note that 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4C27EB">
        <w:rPr>
          <w:rFonts w:eastAsia="Calibri"/>
          <w:shd w:val="clear" w:color="auto" w:fill="FFFFFF"/>
        </w:rPr>
        <w:t xml:space="preserve"> materials except for the introductory blog posts are intended for product cybersecurity engineering practitioners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66A48ACE" w14:textId="77777777" w:rsidR="00B20995" w:rsidRDefault="00B20995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DB7FA99" w14:textId="09F066CD" w:rsidR="006D6B9B" w:rsidRPr="00BE3EDF" w:rsidRDefault="004C27EB" w:rsidP="00BE3EDF">
      <w:pPr>
        <w:pStyle w:val="Heading1"/>
      </w:pPr>
      <w:r>
        <w:lastRenderedPageBreak/>
        <w:t>Next Steps</w:t>
      </w:r>
    </w:p>
    <w:p w14:paraId="516A9C56" w14:textId="453E31E8" w:rsidR="00811938" w:rsidRPr="00811938" w:rsidRDefault="00811938" w:rsidP="00811938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With this training </w:t>
      </w:r>
      <w:r w:rsidR="00A1233F" w:rsidRPr="00A1233F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complete, if you’ve completed the other trainings covering the </w:t>
      </w:r>
      <w:r w:rsidR="00A1233F" w:rsidRPr="00A1233F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Secure Settings</w:t>
      </w:r>
      <w:r w:rsidR="00A1233F" w:rsidRPr="00A1233F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process activities,  you can proceed to the other training at this level</w:t>
      </w: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, </w:t>
      </w: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Secure Design Review</w:t>
      </w: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>.</w:t>
      </w:r>
    </w:p>
    <w:p w14:paraId="79188D9F" w14:textId="77777777" w:rsidR="00811938" w:rsidRDefault="00811938" w:rsidP="00811938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Additionally, if you've completed </w:t>
      </w: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Threat Prioritization</w:t>
      </w:r>
      <w:r>
        <w:rPr>
          <w:rFonts w:eastAsia="Calibri" w:cs="Times New Roman"/>
          <w:color w:val="auto"/>
          <w:sz w:val="24"/>
          <w:szCs w:val="24"/>
          <w:shd w:val="clear" w:color="auto" w:fill="FFFFFF"/>
        </w:rPr>
        <w:t>, y</w:t>
      </w: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>ou can also proceed to</w:t>
      </w:r>
      <w:r>
        <w:rPr>
          <w:rFonts w:eastAsia="Calibri" w:cs="Times New Roman"/>
          <w:color w:val="auto"/>
          <w:sz w:val="24"/>
          <w:szCs w:val="24"/>
          <w:shd w:val="clear" w:color="auto" w:fill="FFFFFF"/>
        </w:rPr>
        <w:t>:</w:t>
      </w:r>
    </w:p>
    <w:p w14:paraId="3573C605" w14:textId="2D56F5C5" w:rsidR="00811938" w:rsidRPr="00811938" w:rsidRDefault="00811938" w:rsidP="00811938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Attack Surface Analysis</w:t>
      </w:r>
    </w:p>
    <w:p w14:paraId="719090E8" w14:textId="57D40935" w:rsidR="00811938" w:rsidRPr="00811938" w:rsidRDefault="00811938" w:rsidP="00811938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Threat Modeling</w:t>
      </w:r>
    </w:p>
    <w:p w14:paraId="1BB0A856" w14:textId="3F087895" w:rsidR="00811938" w:rsidRPr="00811938" w:rsidRDefault="00811938" w:rsidP="00614336">
      <w:pPr>
        <w:pStyle w:val="Heading1"/>
        <w:numPr>
          <w:ilvl w:val="0"/>
          <w:numId w:val="36"/>
        </w:numPr>
        <w:spacing w:before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Penetration Testing</w:t>
      </w:r>
    </w:p>
    <w:p w14:paraId="25CD7D85" w14:textId="77777777" w:rsidR="00811938" w:rsidRDefault="00811938" w:rsidP="00811938">
      <w:pPr>
        <w:pStyle w:val="Heading1"/>
        <w:spacing w:before="0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>and</w:t>
      </w:r>
    </w:p>
    <w:p w14:paraId="4EFB7266" w14:textId="4BDFD25C" w:rsidR="00811938" w:rsidRPr="00811938" w:rsidRDefault="00811938" w:rsidP="00811938">
      <w:pPr>
        <w:pStyle w:val="Heading1"/>
        <w:numPr>
          <w:ilvl w:val="0"/>
          <w:numId w:val="36"/>
        </w:numPr>
        <w:spacing w:before="0"/>
        <w:ind w:left="360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Vulnerability Identification</w:t>
      </w:r>
    </w:p>
    <w:p w14:paraId="52872B13" w14:textId="77777777" w:rsidR="00811938" w:rsidRDefault="00811938" w:rsidP="00811938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>Additionally, you can proceed to either</w:t>
      </w:r>
      <w:r>
        <w:rPr>
          <w:rFonts w:eastAsia="Calibri" w:cs="Times New Roman"/>
          <w:color w:val="auto"/>
          <w:sz w:val="24"/>
          <w:szCs w:val="24"/>
          <w:shd w:val="clear" w:color="auto" w:fill="FFFFFF"/>
        </w:rPr>
        <w:t>:</w:t>
      </w:r>
    </w:p>
    <w:p w14:paraId="4C485970" w14:textId="3E76B402" w:rsidR="00811938" w:rsidRPr="00811938" w:rsidRDefault="00811938" w:rsidP="00811938">
      <w:pPr>
        <w:pStyle w:val="Heading1"/>
        <w:numPr>
          <w:ilvl w:val="0"/>
          <w:numId w:val="36"/>
        </w:numPr>
        <w:spacing w:before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Code Reuse</w:t>
      </w:r>
    </w:p>
    <w:p w14:paraId="5E932BA9" w14:textId="77777777" w:rsidR="00811938" w:rsidRDefault="00811938" w:rsidP="00811938">
      <w:pPr>
        <w:pStyle w:val="Heading1"/>
        <w:spacing w:before="0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color w:val="auto"/>
          <w:sz w:val="24"/>
          <w:szCs w:val="24"/>
          <w:shd w:val="clear" w:color="auto" w:fill="FFFFFF"/>
        </w:rPr>
        <w:t>or</w:t>
      </w:r>
    </w:p>
    <w:p w14:paraId="1314DDB7" w14:textId="4259C4DB" w:rsidR="00811938" w:rsidRPr="00811938" w:rsidRDefault="00811938" w:rsidP="00811938">
      <w:pPr>
        <w:pStyle w:val="Heading1"/>
        <w:numPr>
          <w:ilvl w:val="0"/>
          <w:numId w:val="36"/>
        </w:numPr>
        <w:spacing w:before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811938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Secure Coding</w:t>
      </w:r>
    </w:p>
    <w:p w14:paraId="1F7C7CFC" w14:textId="45561949" w:rsidR="00586E42" w:rsidRPr="00BE3EDF" w:rsidRDefault="00586E42" w:rsidP="00811938">
      <w:pPr>
        <w:pStyle w:val="Heading1"/>
      </w:pPr>
      <w:r w:rsidRPr="00BE3EDF"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6E10E992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 xml:space="preserve">Additionally, this presentation’s source material will be provided on the </w:t>
      </w:r>
      <w:r w:rsidRPr="00352A4A">
        <w:rPr>
          <w:rFonts w:eastAsiaTheme="minorHAnsi"/>
          <w:b/>
          <w:bCs/>
          <w:shd w:val="clear" w:color="auto" w:fill="FFFFFF"/>
        </w:rPr>
        <w:t>AVCDL</w:t>
      </w:r>
      <w:r w:rsidRPr="00586E42">
        <w:rPr>
          <w:rFonts w:eastAsiaTheme="minorHAnsi"/>
          <w:shd w:val="clear" w:color="auto" w:fill="FFFFFF"/>
        </w:rPr>
        <w:t xml:space="preserve"> </w:t>
      </w:r>
      <w:r w:rsidRPr="00352A4A">
        <w:rPr>
          <w:rFonts w:eastAsiaTheme="minorHAnsi"/>
          <w:b/>
          <w:bCs/>
          <w:shd w:val="clear" w:color="auto" w:fill="FFFFFF"/>
        </w:rPr>
        <w:t>GitHub</w:t>
      </w:r>
      <w:r w:rsidRPr="00586E42">
        <w:rPr>
          <w:rFonts w:eastAsiaTheme="minorHAnsi"/>
          <w:shd w:val="clear" w:color="auto" w:fill="FFFFFF"/>
        </w:rPr>
        <w:t xml:space="preserve">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1A433" w14:textId="77777777" w:rsidR="00BF53E2" w:rsidRDefault="00BF53E2" w:rsidP="00450BDC">
      <w:pPr>
        <w:spacing w:after="0" w:line="240" w:lineRule="auto"/>
      </w:pPr>
      <w:r>
        <w:separator/>
      </w:r>
    </w:p>
  </w:endnote>
  <w:endnote w:type="continuationSeparator" w:id="0">
    <w:p w14:paraId="5C58040A" w14:textId="77777777" w:rsidR="00BF53E2" w:rsidRDefault="00BF53E2" w:rsidP="004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BDB79" w14:textId="77777777" w:rsidR="00BF53E2" w:rsidRDefault="00BF53E2" w:rsidP="00450BDC">
      <w:pPr>
        <w:spacing w:after="0" w:line="240" w:lineRule="auto"/>
      </w:pPr>
      <w:r>
        <w:separator/>
      </w:r>
    </w:p>
  </w:footnote>
  <w:footnote w:type="continuationSeparator" w:id="0">
    <w:p w14:paraId="0EEECE52" w14:textId="77777777" w:rsidR="00BF53E2" w:rsidRDefault="00BF53E2" w:rsidP="004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E017F"/>
    <w:multiLevelType w:val="hybridMultilevel"/>
    <w:tmpl w:val="A7D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6F14"/>
    <w:multiLevelType w:val="hybridMultilevel"/>
    <w:tmpl w:val="52D650A4"/>
    <w:lvl w:ilvl="0" w:tplc="32C4D6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0EF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E2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4E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1C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453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A56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5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4BF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C139A9"/>
    <w:multiLevelType w:val="hybridMultilevel"/>
    <w:tmpl w:val="BDFE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B5DB6"/>
    <w:multiLevelType w:val="hybridMultilevel"/>
    <w:tmpl w:val="BF84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D2720D"/>
    <w:multiLevelType w:val="hybridMultilevel"/>
    <w:tmpl w:val="6264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C7978"/>
    <w:multiLevelType w:val="hybridMultilevel"/>
    <w:tmpl w:val="A06A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E021150"/>
    <w:multiLevelType w:val="hybridMultilevel"/>
    <w:tmpl w:val="6594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7850BB"/>
    <w:multiLevelType w:val="hybridMultilevel"/>
    <w:tmpl w:val="A352FF2A"/>
    <w:lvl w:ilvl="0" w:tplc="87067A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A6B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76F4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28B4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B5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CC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4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E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656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5C161F5"/>
    <w:multiLevelType w:val="hybridMultilevel"/>
    <w:tmpl w:val="90D2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5A0DAA"/>
    <w:multiLevelType w:val="hybridMultilevel"/>
    <w:tmpl w:val="C4709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F515A"/>
    <w:multiLevelType w:val="hybridMultilevel"/>
    <w:tmpl w:val="91C4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7A2CFB"/>
    <w:multiLevelType w:val="hybridMultilevel"/>
    <w:tmpl w:val="C6CC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14"/>
  </w:num>
  <w:num w:numId="3" w16cid:durableId="1553347839">
    <w:abstractNumId w:val="6"/>
  </w:num>
  <w:num w:numId="4" w16cid:durableId="778993119">
    <w:abstractNumId w:val="15"/>
  </w:num>
  <w:num w:numId="5" w16cid:durableId="930235455">
    <w:abstractNumId w:val="27"/>
  </w:num>
  <w:num w:numId="6" w16cid:durableId="1348410321">
    <w:abstractNumId w:val="19"/>
  </w:num>
  <w:num w:numId="7" w16cid:durableId="1047873007">
    <w:abstractNumId w:val="17"/>
  </w:num>
  <w:num w:numId="8" w16cid:durableId="1724795499">
    <w:abstractNumId w:val="9"/>
  </w:num>
  <w:num w:numId="9" w16cid:durableId="509608488">
    <w:abstractNumId w:val="18"/>
  </w:num>
  <w:num w:numId="10" w16cid:durableId="278534723">
    <w:abstractNumId w:val="11"/>
  </w:num>
  <w:num w:numId="11" w16cid:durableId="181017207">
    <w:abstractNumId w:val="20"/>
  </w:num>
  <w:num w:numId="12" w16cid:durableId="343090721">
    <w:abstractNumId w:val="29"/>
  </w:num>
  <w:num w:numId="13" w16cid:durableId="1881362557">
    <w:abstractNumId w:val="1"/>
  </w:num>
  <w:num w:numId="14" w16cid:durableId="1658994353">
    <w:abstractNumId w:val="23"/>
  </w:num>
  <w:num w:numId="15" w16cid:durableId="1041978234">
    <w:abstractNumId w:val="7"/>
  </w:num>
  <w:num w:numId="16" w16cid:durableId="906649754">
    <w:abstractNumId w:val="10"/>
  </w:num>
  <w:num w:numId="17" w16cid:durableId="153186054">
    <w:abstractNumId w:val="5"/>
  </w:num>
  <w:num w:numId="18" w16cid:durableId="1467821755">
    <w:abstractNumId w:val="28"/>
  </w:num>
  <w:num w:numId="19" w16cid:durableId="528877834">
    <w:abstractNumId w:val="34"/>
  </w:num>
  <w:num w:numId="20" w16cid:durableId="1593657851">
    <w:abstractNumId w:val="31"/>
  </w:num>
  <w:num w:numId="21" w16cid:durableId="1328896118">
    <w:abstractNumId w:val="33"/>
  </w:num>
  <w:num w:numId="22" w16cid:durableId="1904829835">
    <w:abstractNumId w:val="24"/>
  </w:num>
  <w:num w:numId="23" w16cid:durableId="519466560">
    <w:abstractNumId w:val="21"/>
  </w:num>
  <w:num w:numId="24" w16cid:durableId="643584682">
    <w:abstractNumId w:val="4"/>
  </w:num>
  <w:num w:numId="25" w16cid:durableId="6755033">
    <w:abstractNumId w:val="22"/>
  </w:num>
  <w:num w:numId="26" w16cid:durableId="897740841">
    <w:abstractNumId w:val="3"/>
  </w:num>
  <w:num w:numId="27" w16cid:durableId="343434311">
    <w:abstractNumId w:val="25"/>
  </w:num>
  <w:num w:numId="28" w16cid:durableId="871767951">
    <w:abstractNumId w:val="26"/>
  </w:num>
  <w:num w:numId="29" w16cid:durableId="952515068">
    <w:abstractNumId w:val="12"/>
  </w:num>
  <w:num w:numId="30" w16cid:durableId="395007479">
    <w:abstractNumId w:val="13"/>
  </w:num>
  <w:num w:numId="31" w16cid:durableId="1956599089">
    <w:abstractNumId w:val="32"/>
  </w:num>
  <w:num w:numId="32" w16cid:durableId="1330795563">
    <w:abstractNumId w:val="16"/>
  </w:num>
  <w:num w:numId="33" w16cid:durableId="987510503">
    <w:abstractNumId w:val="2"/>
  </w:num>
  <w:num w:numId="34" w16cid:durableId="809632084">
    <w:abstractNumId w:val="8"/>
  </w:num>
  <w:num w:numId="35" w16cid:durableId="577639261">
    <w:abstractNumId w:val="35"/>
  </w:num>
  <w:num w:numId="36" w16cid:durableId="6688236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12549"/>
    <w:rsid w:val="000155D9"/>
    <w:rsid w:val="00015DE6"/>
    <w:rsid w:val="00020448"/>
    <w:rsid w:val="0002769E"/>
    <w:rsid w:val="00027A62"/>
    <w:rsid w:val="0003067E"/>
    <w:rsid w:val="00036C0F"/>
    <w:rsid w:val="00041C18"/>
    <w:rsid w:val="00043172"/>
    <w:rsid w:val="000455AB"/>
    <w:rsid w:val="00056E63"/>
    <w:rsid w:val="00067064"/>
    <w:rsid w:val="0007114D"/>
    <w:rsid w:val="00071954"/>
    <w:rsid w:val="000818C9"/>
    <w:rsid w:val="00083564"/>
    <w:rsid w:val="00086B65"/>
    <w:rsid w:val="00092D9D"/>
    <w:rsid w:val="000A7A41"/>
    <w:rsid w:val="000C0405"/>
    <w:rsid w:val="000C171F"/>
    <w:rsid w:val="000D2CE8"/>
    <w:rsid w:val="000E31FD"/>
    <w:rsid w:val="000E3932"/>
    <w:rsid w:val="000E6436"/>
    <w:rsid w:val="000F05F0"/>
    <w:rsid w:val="000F1FAD"/>
    <w:rsid w:val="0010132C"/>
    <w:rsid w:val="00110648"/>
    <w:rsid w:val="0011241A"/>
    <w:rsid w:val="00114393"/>
    <w:rsid w:val="001163B6"/>
    <w:rsid w:val="0012344B"/>
    <w:rsid w:val="00147D08"/>
    <w:rsid w:val="0015072F"/>
    <w:rsid w:val="00171639"/>
    <w:rsid w:val="00172FE1"/>
    <w:rsid w:val="0017333D"/>
    <w:rsid w:val="001769CF"/>
    <w:rsid w:val="0018210E"/>
    <w:rsid w:val="00187BF4"/>
    <w:rsid w:val="00194663"/>
    <w:rsid w:val="001962FF"/>
    <w:rsid w:val="001A255B"/>
    <w:rsid w:val="001A2C48"/>
    <w:rsid w:val="001A2C50"/>
    <w:rsid w:val="001B7111"/>
    <w:rsid w:val="001C02AD"/>
    <w:rsid w:val="001C5234"/>
    <w:rsid w:val="001D02B2"/>
    <w:rsid w:val="001D3685"/>
    <w:rsid w:val="001D61EC"/>
    <w:rsid w:val="001F0460"/>
    <w:rsid w:val="00240A6A"/>
    <w:rsid w:val="00243180"/>
    <w:rsid w:val="00246551"/>
    <w:rsid w:val="00257D65"/>
    <w:rsid w:val="00260275"/>
    <w:rsid w:val="00286332"/>
    <w:rsid w:val="002869FB"/>
    <w:rsid w:val="00287ACD"/>
    <w:rsid w:val="00287C41"/>
    <w:rsid w:val="00291684"/>
    <w:rsid w:val="002917C2"/>
    <w:rsid w:val="00294FF7"/>
    <w:rsid w:val="00295D79"/>
    <w:rsid w:val="002C1A84"/>
    <w:rsid w:val="002C388F"/>
    <w:rsid w:val="002D669B"/>
    <w:rsid w:val="002E4ACA"/>
    <w:rsid w:val="002E5DAC"/>
    <w:rsid w:val="002F3520"/>
    <w:rsid w:val="002F5513"/>
    <w:rsid w:val="00315390"/>
    <w:rsid w:val="00315617"/>
    <w:rsid w:val="003160A8"/>
    <w:rsid w:val="00317230"/>
    <w:rsid w:val="00320E47"/>
    <w:rsid w:val="0032588F"/>
    <w:rsid w:val="00330EC2"/>
    <w:rsid w:val="0033111E"/>
    <w:rsid w:val="00352A4A"/>
    <w:rsid w:val="00355809"/>
    <w:rsid w:val="00357EF2"/>
    <w:rsid w:val="003632E2"/>
    <w:rsid w:val="003717AD"/>
    <w:rsid w:val="00377BA7"/>
    <w:rsid w:val="00380295"/>
    <w:rsid w:val="003953C8"/>
    <w:rsid w:val="003972D7"/>
    <w:rsid w:val="003A7CA1"/>
    <w:rsid w:val="003B2D67"/>
    <w:rsid w:val="003B4775"/>
    <w:rsid w:val="003B722B"/>
    <w:rsid w:val="003C3DED"/>
    <w:rsid w:val="003D2DEB"/>
    <w:rsid w:val="003D5C79"/>
    <w:rsid w:val="003D6EAD"/>
    <w:rsid w:val="003E26B2"/>
    <w:rsid w:val="003F60BE"/>
    <w:rsid w:val="00413495"/>
    <w:rsid w:val="00417136"/>
    <w:rsid w:val="00417876"/>
    <w:rsid w:val="004201B9"/>
    <w:rsid w:val="004214DE"/>
    <w:rsid w:val="00423BB6"/>
    <w:rsid w:val="00425C51"/>
    <w:rsid w:val="00426182"/>
    <w:rsid w:val="00430AEE"/>
    <w:rsid w:val="00432AF4"/>
    <w:rsid w:val="004344CE"/>
    <w:rsid w:val="00441A61"/>
    <w:rsid w:val="00446010"/>
    <w:rsid w:val="004508B6"/>
    <w:rsid w:val="00450BDC"/>
    <w:rsid w:val="00481454"/>
    <w:rsid w:val="00483BDF"/>
    <w:rsid w:val="00484937"/>
    <w:rsid w:val="00486E0F"/>
    <w:rsid w:val="00491B45"/>
    <w:rsid w:val="004A1D3F"/>
    <w:rsid w:val="004A27F8"/>
    <w:rsid w:val="004B1D27"/>
    <w:rsid w:val="004B5B5E"/>
    <w:rsid w:val="004C27EB"/>
    <w:rsid w:val="004C4ADD"/>
    <w:rsid w:val="004C6A1F"/>
    <w:rsid w:val="004D776E"/>
    <w:rsid w:val="004F36AC"/>
    <w:rsid w:val="004F5EC6"/>
    <w:rsid w:val="004F7056"/>
    <w:rsid w:val="00503E0E"/>
    <w:rsid w:val="00513064"/>
    <w:rsid w:val="0052278D"/>
    <w:rsid w:val="00532261"/>
    <w:rsid w:val="00537EFC"/>
    <w:rsid w:val="0054145F"/>
    <w:rsid w:val="00542297"/>
    <w:rsid w:val="005431FF"/>
    <w:rsid w:val="00545EAA"/>
    <w:rsid w:val="005509AB"/>
    <w:rsid w:val="005573A4"/>
    <w:rsid w:val="00560797"/>
    <w:rsid w:val="00565B41"/>
    <w:rsid w:val="00567041"/>
    <w:rsid w:val="005705C3"/>
    <w:rsid w:val="00572B1F"/>
    <w:rsid w:val="005814C5"/>
    <w:rsid w:val="005825F3"/>
    <w:rsid w:val="0058373C"/>
    <w:rsid w:val="00586E42"/>
    <w:rsid w:val="00597078"/>
    <w:rsid w:val="005971A6"/>
    <w:rsid w:val="0059752B"/>
    <w:rsid w:val="005A057B"/>
    <w:rsid w:val="005B3DDA"/>
    <w:rsid w:val="005B5314"/>
    <w:rsid w:val="005C1B56"/>
    <w:rsid w:val="005D001C"/>
    <w:rsid w:val="005D3EB4"/>
    <w:rsid w:val="005D612D"/>
    <w:rsid w:val="005E5348"/>
    <w:rsid w:val="005E6EE9"/>
    <w:rsid w:val="006123C5"/>
    <w:rsid w:val="00613CF7"/>
    <w:rsid w:val="006253E4"/>
    <w:rsid w:val="0063039B"/>
    <w:rsid w:val="00632A04"/>
    <w:rsid w:val="006358E1"/>
    <w:rsid w:val="006365A2"/>
    <w:rsid w:val="006402DA"/>
    <w:rsid w:val="00650483"/>
    <w:rsid w:val="006667B7"/>
    <w:rsid w:val="00670EB4"/>
    <w:rsid w:val="00680DCF"/>
    <w:rsid w:val="00681642"/>
    <w:rsid w:val="00683A88"/>
    <w:rsid w:val="006A409C"/>
    <w:rsid w:val="006A5085"/>
    <w:rsid w:val="006B117D"/>
    <w:rsid w:val="006B176D"/>
    <w:rsid w:val="006B294E"/>
    <w:rsid w:val="006B73AB"/>
    <w:rsid w:val="006C2764"/>
    <w:rsid w:val="006D068C"/>
    <w:rsid w:val="006D6B9B"/>
    <w:rsid w:val="00710A8C"/>
    <w:rsid w:val="0071582E"/>
    <w:rsid w:val="00725C95"/>
    <w:rsid w:val="0072627C"/>
    <w:rsid w:val="007304BD"/>
    <w:rsid w:val="007352F4"/>
    <w:rsid w:val="00737C4B"/>
    <w:rsid w:val="00745E7A"/>
    <w:rsid w:val="00757765"/>
    <w:rsid w:val="00765407"/>
    <w:rsid w:val="00765F8F"/>
    <w:rsid w:val="00770ED8"/>
    <w:rsid w:val="00771550"/>
    <w:rsid w:val="00774337"/>
    <w:rsid w:val="0077564B"/>
    <w:rsid w:val="0078164C"/>
    <w:rsid w:val="007840BD"/>
    <w:rsid w:val="007B26B7"/>
    <w:rsid w:val="007B2B65"/>
    <w:rsid w:val="007B39C8"/>
    <w:rsid w:val="007C6270"/>
    <w:rsid w:val="007D3477"/>
    <w:rsid w:val="007D3FE5"/>
    <w:rsid w:val="007D6E74"/>
    <w:rsid w:val="007E294D"/>
    <w:rsid w:val="007E3304"/>
    <w:rsid w:val="007E7173"/>
    <w:rsid w:val="007E742C"/>
    <w:rsid w:val="00811938"/>
    <w:rsid w:val="00814C0F"/>
    <w:rsid w:val="00817931"/>
    <w:rsid w:val="0083468D"/>
    <w:rsid w:val="0084329E"/>
    <w:rsid w:val="008438B3"/>
    <w:rsid w:val="008477AB"/>
    <w:rsid w:val="00852417"/>
    <w:rsid w:val="008535AD"/>
    <w:rsid w:val="00856307"/>
    <w:rsid w:val="008565C5"/>
    <w:rsid w:val="00857732"/>
    <w:rsid w:val="008607F4"/>
    <w:rsid w:val="00864F9D"/>
    <w:rsid w:val="00871518"/>
    <w:rsid w:val="00871994"/>
    <w:rsid w:val="00874467"/>
    <w:rsid w:val="008938D5"/>
    <w:rsid w:val="008A0E8C"/>
    <w:rsid w:val="008B13FF"/>
    <w:rsid w:val="008B43A9"/>
    <w:rsid w:val="008D2008"/>
    <w:rsid w:val="008D3C5F"/>
    <w:rsid w:val="008E1CFC"/>
    <w:rsid w:val="008E35BD"/>
    <w:rsid w:val="008F0A5D"/>
    <w:rsid w:val="009018D2"/>
    <w:rsid w:val="00905DA1"/>
    <w:rsid w:val="00931F7B"/>
    <w:rsid w:val="00931FC3"/>
    <w:rsid w:val="00933E2A"/>
    <w:rsid w:val="00937570"/>
    <w:rsid w:val="0093791F"/>
    <w:rsid w:val="009464AF"/>
    <w:rsid w:val="009512C3"/>
    <w:rsid w:val="009806CE"/>
    <w:rsid w:val="00987E89"/>
    <w:rsid w:val="00987F0D"/>
    <w:rsid w:val="00994262"/>
    <w:rsid w:val="0099644B"/>
    <w:rsid w:val="009A77AC"/>
    <w:rsid w:val="009B0CAB"/>
    <w:rsid w:val="009D56B1"/>
    <w:rsid w:val="009D7900"/>
    <w:rsid w:val="009E188A"/>
    <w:rsid w:val="009E32E6"/>
    <w:rsid w:val="009E457B"/>
    <w:rsid w:val="009E6543"/>
    <w:rsid w:val="009F09DA"/>
    <w:rsid w:val="009F0D85"/>
    <w:rsid w:val="009F3285"/>
    <w:rsid w:val="009F62DA"/>
    <w:rsid w:val="009F70BC"/>
    <w:rsid w:val="00A05337"/>
    <w:rsid w:val="00A07F4E"/>
    <w:rsid w:val="00A1233F"/>
    <w:rsid w:val="00A127C3"/>
    <w:rsid w:val="00A22ADF"/>
    <w:rsid w:val="00A25B92"/>
    <w:rsid w:val="00A269E2"/>
    <w:rsid w:val="00A34402"/>
    <w:rsid w:val="00A4221D"/>
    <w:rsid w:val="00A43103"/>
    <w:rsid w:val="00A474E7"/>
    <w:rsid w:val="00A57C26"/>
    <w:rsid w:val="00A57F4A"/>
    <w:rsid w:val="00A61657"/>
    <w:rsid w:val="00A66575"/>
    <w:rsid w:val="00A830E5"/>
    <w:rsid w:val="00A86AD2"/>
    <w:rsid w:val="00A87603"/>
    <w:rsid w:val="00A87D60"/>
    <w:rsid w:val="00A97E4D"/>
    <w:rsid w:val="00AB2A99"/>
    <w:rsid w:val="00AB7B2E"/>
    <w:rsid w:val="00AC4E94"/>
    <w:rsid w:val="00AD1CB6"/>
    <w:rsid w:val="00AD3962"/>
    <w:rsid w:val="00AE5377"/>
    <w:rsid w:val="00AF366C"/>
    <w:rsid w:val="00AF5D45"/>
    <w:rsid w:val="00B00282"/>
    <w:rsid w:val="00B010E4"/>
    <w:rsid w:val="00B1382D"/>
    <w:rsid w:val="00B20995"/>
    <w:rsid w:val="00B21250"/>
    <w:rsid w:val="00B25A01"/>
    <w:rsid w:val="00B30664"/>
    <w:rsid w:val="00B364F2"/>
    <w:rsid w:val="00B4025C"/>
    <w:rsid w:val="00B419FE"/>
    <w:rsid w:val="00B448FE"/>
    <w:rsid w:val="00B47D3B"/>
    <w:rsid w:val="00B551DB"/>
    <w:rsid w:val="00B70CB1"/>
    <w:rsid w:val="00B71C15"/>
    <w:rsid w:val="00B746A2"/>
    <w:rsid w:val="00B76328"/>
    <w:rsid w:val="00BA4E76"/>
    <w:rsid w:val="00BA7A91"/>
    <w:rsid w:val="00BB23C1"/>
    <w:rsid w:val="00BC0966"/>
    <w:rsid w:val="00BC1C71"/>
    <w:rsid w:val="00BC3AE1"/>
    <w:rsid w:val="00BC546D"/>
    <w:rsid w:val="00BC74A3"/>
    <w:rsid w:val="00BD3264"/>
    <w:rsid w:val="00BE3EDF"/>
    <w:rsid w:val="00BF53E2"/>
    <w:rsid w:val="00C0156E"/>
    <w:rsid w:val="00C035D2"/>
    <w:rsid w:val="00C247C7"/>
    <w:rsid w:val="00C3288C"/>
    <w:rsid w:val="00C43B5E"/>
    <w:rsid w:val="00C46DAC"/>
    <w:rsid w:val="00C57E90"/>
    <w:rsid w:val="00C619AE"/>
    <w:rsid w:val="00C635EA"/>
    <w:rsid w:val="00C87031"/>
    <w:rsid w:val="00CB33C5"/>
    <w:rsid w:val="00CC1C25"/>
    <w:rsid w:val="00CD0270"/>
    <w:rsid w:val="00CD5BA9"/>
    <w:rsid w:val="00CE6DCF"/>
    <w:rsid w:val="00CF76E5"/>
    <w:rsid w:val="00D03965"/>
    <w:rsid w:val="00D238AE"/>
    <w:rsid w:val="00D27DA2"/>
    <w:rsid w:val="00D32E8C"/>
    <w:rsid w:val="00D33F64"/>
    <w:rsid w:val="00D3442F"/>
    <w:rsid w:val="00D36125"/>
    <w:rsid w:val="00D37B47"/>
    <w:rsid w:val="00D4348C"/>
    <w:rsid w:val="00D57A13"/>
    <w:rsid w:val="00D6554E"/>
    <w:rsid w:val="00D739B8"/>
    <w:rsid w:val="00D76ED7"/>
    <w:rsid w:val="00D82B5F"/>
    <w:rsid w:val="00DA6216"/>
    <w:rsid w:val="00DB1294"/>
    <w:rsid w:val="00DB4316"/>
    <w:rsid w:val="00DC1AA8"/>
    <w:rsid w:val="00DC6625"/>
    <w:rsid w:val="00DD42C7"/>
    <w:rsid w:val="00DE2694"/>
    <w:rsid w:val="00DE313B"/>
    <w:rsid w:val="00DE34E0"/>
    <w:rsid w:val="00DF47C2"/>
    <w:rsid w:val="00DF7051"/>
    <w:rsid w:val="00E014B7"/>
    <w:rsid w:val="00E05B66"/>
    <w:rsid w:val="00E11C23"/>
    <w:rsid w:val="00E13D77"/>
    <w:rsid w:val="00E175D7"/>
    <w:rsid w:val="00E23976"/>
    <w:rsid w:val="00E32A68"/>
    <w:rsid w:val="00E4395B"/>
    <w:rsid w:val="00E4675F"/>
    <w:rsid w:val="00E50118"/>
    <w:rsid w:val="00E56048"/>
    <w:rsid w:val="00E616B1"/>
    <w:rsid w:val="00E6721E"/>
    <w:rsid w:val="00E7046D"/>
    <w:rsid w:val="00E838EA"/>
    <w:rsid w:val="00E850A9"/>
    <w:rsid w:val="00E91B3E"/>
    <w:rsid w:val="00E93409"/>
    <w:rsid w:val="00EB0B65"/>
    <w:rsid w:val="00EC377B"/>
    <w:rsid w:val="00EC407A"/>
    <w:rsid w:val="00ED677E"/>
    <w:rsid w:val="00EE48E2"/>
    <w:rsid w:val="00F00FD9"/>
    <w:rsid w:val="00F03D14"/>
    <w:rsid w:val="00F119C9"/>
    <w:rsid w:val="00F3321E"/>
    <w:rsid w:val="00F35185"/>
    <w:rsid w:val="00F43682"/>
    <w:rsid w:val="00F46411"/>
    <w:rsid w:val="00F50156"/>
    <w:rsid w:val="00F6211C"/>
    <w:rsid w:val="00F66EAD"/>
    <w:rsid w:val="00F73397"/>
    <w:rsid w:val="00F741CF"/>
    <w:rsid w:val="00F775F9"/>
    <w:rsid w:val="00F81C48"/>
    <w:rsid w:val="00F82891"/>
    <w:rsid w:val="00F85556"/>
    <w:rsid w:val="00F85785"/>
    <w:rsid w:val="00F86717"/>
    <w:rsid w:val="00F91849"/>
    <w:rsid w:val="00F941AA"/>
    <w:rsid w:val="00F96B78"/>
    <w:rsid w:val="00FB0C53"/>
    <w:rsid w:val="00FC1C77"/>
    <w:rsid w:val="00FC5B74"/>
    <w:rsid w:val="00FD2A92"/>
    <w:rsid w:val="00FD674D"/>
    <w:rsid w:val="00FE04C8"/>
    <w:rsid w:val="00FE2F94"/>
    <w:rsid w:val="00FE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C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C"/>
    <w:rPr>
      <w:rFonts w:ascii="Arial" w:eastAsia="Times New Roman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04317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10</Pages>
  <Words>1544</Words>
  <Characters>8434</Characters>
  <Application>Microsoft Office Word</Application>
  <DocSecurity>0</DocSecurity>
  <Lines>240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Secure Settings - Identify Options - script</vt:lpstr>
    </vt:vector>
  </TitlesOfParts>
  <Manager/>
  <Company>Torc Robotics</Company>
  <LinksUpToDate>false</LinksUpToDate>
  <CharactersWithSpaces>9794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Settings - Identify Options - script</dc:title>
  <dc:subject>cybersecurity settings option identification</dc:subject>
  <dc:creator>Charles Wilson</dc:creator>
  <cp:keywords>cybersecurity, secure settings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5</cp:revision>
  <dcterms:created xsi:type="dcterms:W3CDTF">2025-09-29T13:43:00Z</dcterms:created>
  <dcterms:modified xsi:type="dcterms:W3CDTF">2025-10-01T18:17:00Z</dcterms:modified>
  <cp:category/>
</cp:coreProperties>
</file>