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4DE2DF0" w:rsidR="009B0573" w:rsidRPr="00987ACF" w:rsidRDefault="00FE4B5F" w:rsidP="004D04D5">
      <w:pPr>
        <w:pStyle w:val="Title"/>
      </w:pPr>
      <w:r>
        <w:t>Dynamic Analysis</w:t>
      </w:r>
      <w:r w:rsidR="005A62CE">
        <w:br/>
      </w:r>
      <w:r>
        <w:t>Establish Settings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48FCEB31" w:rsidR="00E34C3C" w:rsidRPr="00987ACF" w:rsidRDefault="00E34C3C" w:rsidP="004D04D5">
      <w:pPr>
        <w:spacing w:after="0"/>
      </w:pPr>
      <w:r w:rsidRPr="00987ACF">
        <w:t xml:space="preserve">Version </w:t>
      </w:r>
      <w:r w:rsidR="00BE394D">
        <w:t>3</w:t>
      </w:r>
    </w:p>
    <w:p w14:paraId="5040835C" w14:textId="438FBAEB" w:rsidR="00F11A17" w:rsidRPr="00987ACF" w:rsidRDefault="00F11A17" w:rsidP="004D04D5">
      <w:r w:rsidRPr="00987ACF">
        <w:fldChar w:fldCharType="begin"/>
      </w:r>
      <w:r w:rsidRPr="00987ACF">
        <w:instrText xml:space="preserve"> DATE \@ "M/d/yy h:mm am/pm" </w:instrText>
      </w:r>
      <w:r w:rsidRPr="00987ACF">
        <w:fldChar w:fldCharType="separate"/>
      </w:r>
      <w:r w:rsidR="00A804D8">
        <w:rPr>
          <w:noProof/>
        </w:rPr>
        <w:t>10/9/25 8:03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7D2E4FF"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9506DB">
        <w:t>establish settings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10994F7B" w:rsidR="00D56FB9" w:rsidRPr="002431C2" w:rsidRDefault="00D56FB9" w:rsidP="004D04D5">
      <w:pPr>
        <w:pStyle w:val="BodyText"/>
      </w:pPr>
      <w:r w:rsidRPr="002431C2">
        <w:t xml:space="preserve">This document assumes that the reader understands the purpose of </w:t>
      </w:r>
      <w:r w:rsidR="00A672B4" w:rsidRPr="002431C2">
        <w:t>cybersecurity</w:t>
      </w:r>
      <w:r w:rsidR="00A804D8">
        <w:t>-relevant</w:t>
      </w:r>
      <w:r w:rsidR="00A672B4" w:rsidRPr="002431C2">
        <w:t xml:space="preserve"> </w:t>
      </w:r>
      <w:r w:rsidR="00A804D8">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and </w:t>
      </w:r>
      <w:r w:rsidR="0095731B">
        <w:rPr>
          <w:b/>
          <w:bCs/>
        </w:rPr>
        <w:t>Secure Settings Document</w:t>
      </w:r>
      <w:r w:rsidR="0095731B" w:rsidRPr="002431C2">
        <w:t xml:space="preserve"> </w:t>
      </w:r>
      <w:r w:rsidR="0095731B" w:rsidRPr="002431C2">
        <w:rPr>
          <w:b/>
          <w:bCs/>
          <w:color w:val="0070C0"/>
          <w:vertAlign w:val="superscript"/>
        </w:rPr>
        <w:t>[3]</w:t>
      </w:r>
      <w:r w:rsidR="0095731B" w:rsidRPr="002431C2">
        <w:t xml:space="preserve"> secondary </w:t>
      </w:r>
      <w:r w:rsidRPr="002431C2">
        <w:t>document</w:t>
      </w:r>
      <w:r w:rsidR="0095731B">
        <w:t>s</w:t>
      </w:r>
      <w:r w:rsidRPr="002431C2">
        <w: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526FDEF5" w:rsidR="00353495" w:rsidRPr="004D04D5" w:rsidRDefault="0095731B" w:rsidP="004D04D5">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00353495" w:rsidRPr="004D04D5">
        <w:t>.</w:t>
      </w:r>
    </w:p>
    <w:p w14:paraId="4FC2D59F" w14:textId="7ECDF635" w:rsidR="00353495" w:rsidRPr="00390D94" w:rsidRDefault="00353495" w:rsidP="004D04D5">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development SMEs necessary to assert expertise in providing accurate information regarding the element under consideration is outside the scope of this document</w:t>
      </w:r>
      <w:r w:rsidRPr="00390D94">
        <w:t>.</w:t>
      </w:r>
    </w:p>
    <w:p w14:paraId="008A022B" w14:textId="25835A99" w:rsidR="00353495" w:rsidRPr="00390D94" w:rsidRDefault="00353495" w:rsidP="004D04D5">
      <w:pPr>
        <w:pStyle w:val="Note"/>
      </w:pPr>
      <w:r w:rsidRPr="00390D94">
        <w:rPr>
          <w:b/>
          <w:bCs/>
          <w:color w:val="0070C0"/>
        </w:rPr>
        <w:t>Note:</w:t>
      </w:r>
      <w:r w:rsidRPr="00390D94">
        <w:tab/>
      </w:r>
      <w:r w:rsidR="0095731B" w:rsidRPr="00390D94">
        <w:t>The development group is responsible for determining and making available the appropriate SME for the analysis of the element under consideration</w:t>
      </w:r>
      <w:r w:rsidRPr="00390D94">
        <w:t>.</w:t>
      </w:r>
    </w:p>
    <w:p w14:paraId="17312696" w14:textId="77777777" w:rsidR="00353495" w:rsidRPr="00987ACF" w:rsidRDefault="00353495" w:rsidP="004D04D5">
      <w:pPr>
        <w:pStyle w:val="Heading3"/>
      </w:pPr>
      <w:r w:rsidRPr="00987ACF">
        <w:t>Knowledge</w:t>
      </w:r>
    </w:p>
    <w:p w14:paraId="3C567861" w14:textId="2C48BF7D" w:rsidR="00353495" w:rsidRPr="00390D94" w:rsidRDefault="0095731B" w:rsidP="004D04D5">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00353495" w:rsidRPr="00390D94">
        <w: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7B504FA5" w:rsidR="00D56FB9" w:rsidRPr="002431C2" w:rsidRDefault="00D56FB9" w:rsidP="004D04D5">
      <w:pPr>
        <w:pStyle w:val="BodyText"/>
        <w:rPr>
          <w:color w:val="0070C0"/>
        </w:rPr>
      </w:pPr>
      <w:r w:rsidRPr="002431C2">
        <w:t xml:space="preserve">It is required that the </w:t>
      </w:r>
      <w:r w:rsidR="00A804D8">
        <w:t>security</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71692543" w14:textId="77777777" w:rsidR="00D56FB9" w:rsidRPr="00987ACF" w:rsidRDefault="00D56FB9" w:rsidP="004D04D5">
      <w:pPr>
        <w:pStyle w:val="Heading3"/>
      </w:pPr>
      <w:r w:rsidRPr="00987ACF">
        <w:t>Knowledge</w:t>
      </w:r>
    </w:p>
    <w:p w14:paraId="69C77F10" w14:textId="3BEA0947"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t>cybersecurity-relevant tool settings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10566CA7"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E72ED0">
        <w:rPr>
          <w:b/>
          <w:bCs/>
        </w:rPr>
        <w:t>Dynamic</w:t>
      </w:r>
      <w:r w:rsidR="007C2515" w:rsidRPr="002431C2">
        <w:rPr>
          <w:b/>
          <w:bCs/>
        </w:rPr>
        <w:t xml:space="preserve"> Analysis Report</w:t>
      </w:r>
      <w:r w:rsidR="007C2515" w:rsidRPr="002431C2">
        <w:t>,</w:t>
      </w:r>
      <w:r w:rsidRPr="002431C2">
        <w:t xml:space="preserve"> </w:t>
      </w:r>
      <w:r w:rsidR="007A2EA1" w:rsidRPr="002431C2">
        <w:t xml:space="preserve">and </w:t>
      </w:r>
      <w:r w:rsidR="00E72ED0">
        <w:rPr>
          <w:b/>
          <w:bCs/>
        </w:rPr>
        <w:t>Secure Settings</w:t>
      </w:r>
      <w:r w:rsidR="008E6AA3">
        <w:rPr>
          <w:b/>
          <w:bCs/>
        </w:rPr>
        <w:t xml:space="preserve"> Document</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lastRenderedPageBreak/>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1EC3A5F7"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tool whose cybersecurity settings are being modified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1599144E"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t>in the context of the tool under whose cybersecurity settings need modification</w:t>
      </w:r>
      <w:r w:rsidR="00E72ED0" w:rsidRPr="00390D94">
        <w:t>.</w:t>
      </w:r>
    </w:p>
    <w:p w14:paraId="5803B14A" w14:textId="77777777" w:rsidR="00D56FB9" w:rsidRPr="00987ACF" w:rsidRDefault="00D56FB9" w:rsidP="004D04D5">
      <w:pPr>
        <w:pStyle w:val="Heading2"/>
      </w:pPr>
      <w:r w:rsidRPr="00987ACF">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46CCA8A7" w:rsidR="00C5266B" w:rsidRPr="00BA4350" w:rsidRDefault="004A0AAC" w:rsidP="0095731B">
      <w:pPr>
        <w:pStyle w:val="BodyText"/>
      </w:pPr>
      <w:r w:rsidRPr="00390D94">
        <w:t>It is required that the development group provide all relevant documentation related to the element under consideration necessary to complete the procedure</w:t>
      </w:r>
      <w:r w:rsidR="00FA00D2" w:rsidRPr="00390D94">
        <w:t>.</w:t>
      </w:r>
      <w:r w:rsidR="00C5266B" w:rsidRPr="00BA4350">
        <w:br w:type="page"/>
      </w:r>
    </w:p>
    <w:p w14:paraId="0000000A" w14:textId="76EE164E" w:rsidR="009B0573" w:rsidRPr="00987ACF" w:rsidRDefault="00081B38" w:rsidP="004D04D5">
      <w:pPr>
        <w:pStyle w:val="Heading1"/>
      </w:pPr>
      <w:r>
        <w:lastRenderedPageBreak/>
        <w:t>Establish Settings</w:t>
      </w:r>
      <w:r w:rsidR="002B0674" w:rsidRPr="00987ACF">
        <w:t xml:space="preserve"> </w:t>
      </w:r>
      <w:r w:rsidR="000D0B98" w:rsidRPr="00987ACF">
        <w:t>Activity</w:t>
      </w:r>
    </w:p>
    <w:p w14:paraId="7B47E0A7" w14:textId="188C167D" w:rsidR="002B0674" w:rsidRPr="00987ACF" w:rsidRDefault="000D0B98" w:rsidP="004D04D5">
      <w:pPr>
        <w:pStyle w:val="FirstParagraph"/>
      </w:pPr>
      <w:r w:rsidRPr="00987ACF">
        <w:t xml:space="preserve">The </w:t>
      </w:r>
      <w:r w:rsidR="002819FA" w:rsidRPr="00987ACF">
        <w:t xml:space="preserve">workflow diagram for the </w:t>
      </w:r>
      <w:r w:rsidR="00081B38" w:rsidRPr="00081B38">
        <w:rPr>
          <w:b/>
          <w:bCs/>
        </w:rPr>
        <w:t>establish settings</w:t>
      </w:r>
      <w:r w:rsidR="002819FA" w:rsidRPr="00987ACF">
        <w:t xml:space="preserve"> activity of the </w:t>
      </w:r>
      <w:r w:rsidR="00081B38">
        <w:rPr>
          <w:b/>
          <w:bCs/>
        </w:rPr>
        <w:t>Dynamic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172F36A7">
            <wp:extent cx="3784060" cy="4386070"/>
            <wp:effectExtent l="0" t="0" r="635" b="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98037" cy="4402270"/>
                    </a:xfrm>
                    <a:prstGeom prst="rect">
                      <a:avLst/>
                    </a:prstGeom>
                  </pic:spPr>
                </pic:pic>
              </a:graphicData>
            </a:graphic>
          </wp:inline>
        </w:drawing>
      </w:r>
    </w:p>
    <w:p w14:paraId="317725C4" w14:textId="15DFB1C4" w:rsidR="009B1218" w:rsidRDefault="009B1218" w:rsidP="009B1218">
      <w:r>
        <w:t xml:space="preserve">Using the </w:t>
      </w:r>
      <w:r w:rsidRPr="00BD09D1">
        <w:rPr>
          <w:b/>
          <w:bCs/>
        </w:rPr>
        <w:t>Element</w:t>
      </w:r>
      <w:r>
        <w:t xml:space="preserve"> under consideration, dynamic analysis </w:t>
      </w:r>
      <w:r w:rsidRPr="00BD09D1">
        <w:rPr>
          <w:b/>
          <w:bCs/>
        </w:rPr>
        <w:t>Tool Documentation</w:t>
      </w:r>
      <w:r>
        <w:t xml:space="preserve">, and </w:t>
      </w:r>
      <w:r w:rsidRPr="00BD09D1">
        <w:rPr>
          <w:b/>
          <w:bCs/>
        </w:rPr>
        <w:t>Build File</w:t>
      </w:r>
      <w:r>
        <w:t>; t</w:t>
      </w:r>
      <w:r w:rsidRPr="002C6991">
        <w:t>he Development SME, Security SME, and Dev</w:t>
      </w:r>
      <w:r w:rsidR="002A2BBC">
        <w:t>O</w:t>
      </w:r>
      <w:r w:rsidRPr="002C6991">
        <w:t xml:space="preserve">ps SME will work together following the </w:t>
      </w:r>
      <w:r w:rsidRPr="00723E66">
        <w:rPr>
          <w:b/>
          <w:bCs/>
        </w:rPr>
        <w:t>Secure Settings Document</w:t>
      </w:r>
      <w:r>
        <w:t xml:space="preserve"> </w:t>
      </w:r>
      <w:r w:rsidRPr="00723E66">
        <w:rPr>
          <w:b/>
          <w:bCs/>
          <w:color w:val="0070C0"/>
          <w:vertAlign w:val="superscript"/>
        </w:rPr>
        <w:t>[2]</w:t>
      </w:r>
      <w:r w:rsidRPr="002C6991">
        <w:t xml:space="preserve"> process to determine what element aspect needs to be tested and whether the element will require any kind of instrumentation to enable that testing. An </w:t>
      </w:r>
      <w:r>
        <w:rPr>
          <w:b/>
          <w:bCs/>
        </w:rPr>
        <w:t>U</w:t>
      </w:r>
      <w:r w:rsidRPr="00723E66">
        <w:rPr>
          <w:b/>
          <w:bCs/>
        </w:rPr>
        <w:t xml:space="preserve">pdated </w:t>
      </w:r>
      <w:r>
        <w:rPr>
          <w:b/>
          <w:bCs/>
        </w:rPr>
        <w:t>B</w:t>
      </w:r>
      <w:r w:rsidRPr="00723E66">
        <w:rPr>
          <w:b/>
          <w:bCs/>
        </w:rPr>
        <w:t xml:space="preserve">uild </w:t>
      </w:r>
      <w:r>
        <w:rPr>
          <w:b/>
          <w:bCs/>
        </w:rPr>
        <w:t>F</w:t>
      </w:r>
      <w:r w:rsidRPr="00723E66">
        <w:rPr>
          <w:b/>
          <w:bCs/>
        </w:rPr>
        <w:t>ile</w:t>
      </w:r>
      <w:r w:rsidRPr="002C6991">
        <w:t xml:space="preserve"> will be produced</w:t>
      </w:r>
      <w:r>
        <w:t xml:space="preserve">. A </w:t>
      </w:r>
      <w:r w:rsidRPr="00301609">
        <w:rPr>
          <w:b/>
          <w:bCs/>
        </w:rPr>
        <w:t>Security Options Qualifications Report</w:t>
      </w:r>
      <w:r>
        <w:t xml:space="preserve"> is generated.</w:t>
      </w:r>
    </w:p>
    <w:p w14:paraId="111F95C3" w14:textId="41B36D2B" w:rsidR="000647A3" w:rsidRPr="00390D94" w:rsidRDefault="000647A3" w:rsidP="004D04D5">
      <w:pPr>
        <w:pStyle w:val="Note"/>
      </w:pPr>
      <w:r w:rsidRPr="00390D94">
        <w:rPr>
          <w:b/>
          <w:bCs/>
          <w:color w:val="0070C0"/>
        </w:rPr>
        <w:t>Note:</w:t>
      </w:r>
      <w:r w:rsidRPr="00390D94">
        <w:tab/>
      </w:r>
      <w:r w:rsidR="009B1218">
        <w:t>The scope of the element 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428F4586" w14:textId="1008DF5C" w:rsidR="009B1218" w:rsidRPr="00C517CF" w:rsidRDefault="009B1218" w:rsidP="009B1218">
      <w:pPr>
        <w:pStyle w:val="Heading2"/>
      </w:pPr>
      <w:r>
        <w:lastRenderedPageBreak/>
        <w:t>Settings Process Expanded</w:t>
      </w:r>
    </w:p>
    <w:p w14:paraId="1B7A7071" w14:textId="08DA5C41" w:rsidR="009B1218" w:rsidRDefault="002A2BBC" w:rsidP="009B1218">
      <w:r>
        <w:t>C</w:t>
      </w:r>
      <w:r w:rsidR="009B1218">
        <w:t xml:space="preserve">onsider the following diagram from the AVCDL </w:t>
      </w:r>
      <w:r w:rsidR="00730A55">
        <w:rPr>
          <w:b/>
          <w:bCs/>
        </w:rPr>
        <w:t>Secure Settings Document</w:t>
      </w:r>
      <w:r w:rsidR="00730A55">
        <w:t xml:space="preserve"> secondary document.</w:t>
      </w:r>
    </w:p>
    <w:p w14:paraId="433855D3" w14:textId="77777777" w:rsidR="009B1218" w:rsidRDefault="009B1218" w:rsidP="009B1218">
      <w:pPr>
        <w:jc w:val="center"/>
      </w:pPr>
      <w:r w:rsidRPr="007632F3">
        <w:rPr>
          <w:noProof/>
        </w:rPr>
        <w:drawing>
          <wp:inline distT="0" distB="0" distL="0" distR="0" wp14:anchorId="0A890427" wp14:editId="7B878186">
            <wp:extent cx="5935980" cy="1923030"/>
            <wp:effectExtent l="0" t="0" r="0" b="0"/>
            <wp:docPr id="104725192" name="Picture 4">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192" name="Picture 4">
                      <a:extLst>
                        <a:ext uri="{FF2B5EF4-FFF2-40B4-BE49-F238E27FC236}">
                          <a16:creationId xmlns:a16="http://schemas.microsoft.com/office/drawing/2014/main" id="{328BB390-A10F-2453-A6F3-E1F4699291A1}"/>
                        </a:ext>
                      </a:extLst>
                    </pic:cNvPr>
                    <pic:cNvPicPr>
                      <a:picLocks noChangeAspect="1"/>
                    </pic:cNvPicPr>
                  </pic:nvPicPr>
                  <pic:blipFill>
                    <a:blip r:embed="rId9"/>
                    <a:stretch>
                      <a:fillRect/>
                    </a:stretch>
                  </pic:blipFill>
                  <pic:spPr>
                    <a:xfrm>
                      <a:off x="0" y="0"/>
                      <a:ext cx="6021149" cy="1950622"/>
                    </a:xfrm>
                    <a:prstGeom prst="rect">
                      <a:avLst/>
                    </a:prstGeom>
                  </pic:spPr>
                </pic:pic>
              </a:graphicData>
            </a:graphic>
          </wp:inline>
        </w:drawing>
      </w:r>
    </w:p>
    <w:p w14:paraId="63415106" w14:textId="5A8C7836" w:rsidR="009B1218" w:rsidRDefault="009B1218" w:rsidP="009B1218">
      <w:r>
        <w:t xml:space="preserve">Here we </w:t>
      </w:r>
      <w:r w:rsidR="00730A55">
        <w:t xml:space="preserve">can see that the </w:t>
      </w:r>
      <w:r w:rsidR="002A2BBC">
        <w:t xml:space="preserve">dynamic analysis establish settings </w:t>
      </w:r>
      <w:r w:rsidR="00730A55">
        <w:t xml:space="preserve">activity </w:t>
      </w:r>
      <w:r w:rsidR="002A2BBC">
        <w:t>is more accurately</w:t>
      </w:r>
      <w:r w:rsidR="00730A55">
        <w:t xml:space="preserve"> described </w:t>
      </w:r>
      <w:r w:rsidR="002A2BBC">
        <w:t>as</w:t>
      </w:r>
      <w:r w:rsidR="00730A55">
        <w:t xml:space="preserve"> a full process in and of itself</w:t>
      </w:r>
      <w:r>
        <w:t>.</w:t>
      </w:r>
      <w:r w:rsidR="00730A55">
        <w:t xml:space="preserve"> It is expressed as a single activity because its steps are common to multiple activities within the </w:t>
      </w:r>
      <w:r w:rsidR="00730A55" w:rsidRPr="00730A55">
        <w:rPr>
          <w:b/>
          <w:bCs/>
        </w:rPr>
        <w:t>AVCDL</w:t>
      </w:r>
      <w:r w:rsidR="00730A55">
        <w:t>.</w:t>
      </w:r>
    </w:p>
    <w:p w14:paraId="0838541A" w14:textId="77777777" w:rsidR="009B1218" w:rsidRDefault="009B1218">
      <w:pPr>
        <w:spacing w:after="0"/>
        <w:jc w:val="left"/>
        <w:rPr>
          <w:sz w:val="40"/>
          <w:szCs w:val="40"/>
        </w:rPr>
      </w:pPr>
      <w:r>
        <w:br w:type="page"/>
      </w:r>
    </w:p>
    <w:p w14:paraId="514180C1" w14:textId="1B14CE3A" w:rsidR="00FB7383" w:rsidRDefault="00FB7383" w:rsidP="004D04D5">
      <w:pPr>
        <w:pStyle w:val="Heading1"/>
      </w:pPr>
      <w:r w:rsidRPr="00987ACF">
        <w:lastRenderedPageBreak/>
        <w:t>Methodology</w:t>
      </w:r>
    </w:p>
    <w:p w14:paraId="605549EA" w14:textId="2BCA5AA0" w:rsidR="00625719" w:rsidRDefault="000756B3" w:rsidP="004D04D5">
      <w:r>
        <w:t xml:space="preserve">The methodology to use in this activity is to follow the procedures laid out in the </w:t>
      </w:r>
      <w:r w:rsidRPr="000756B3">
        <w:rPr>
          <w:b/>
          <w:bCs/>
        </w:rPr>
        <w:t>Secure Settings</w:t>
      </w:r>
      <w:r>
        <w:t xml:space="preserve"> procedures</w:t>
      </w:r>
      <w:r w:rsidRPr="000756B3">
        <w:rPr>
          <w:b/>
          <w:bCs/>
          <w:color w:val="0070C0"/>
          <w:vertAlign w:val="superscript"/>
        </w:rPr>
        <w:t xml:space="preserve"> [</w:t>
      </w:r>
      <w:r>
        <w:rPr>
          <w:b/>
          <w:bCs/>
          <w:color w:val="0070C0"/>
          <w:vertAlign w:val="superscript"/>
        </w:rPr>
        <w:t>4, 5, 6, 7</w:t>
      </w:r>
      <w:r w:rsidRPr="000756B3">
        <w:rPr>
          <w:b/>
          <w:bCs/>
          <w:color w:val="0070C0"/>
          <w:vertAlign w:val="superscript"/>
        </w:rPr>
        <w:t>]</w:t>
      </w:r>
      <w:r w:rsidR="00A32A29">
        <w:t>.</w:t>
      </w:r>
    </w:p>
    <w:p w14:paraId="6B10856E" w14:textId="26056EE3" w:rsidR="00625719" w:rsidRDefault="00625719" w:rsidP="004D04D5">
      <w:r>
        <w:br w:type="page"/>
      </w:r>
    </w:p>
    <w:p w14:paraId="31E40136" w14:textId="0D56AABB" w:rsidR="00423A2C" w:rsidRPr="00987ACF" w:rsidRDefault="00DD0B59" w:rsidP="004D04D5">
      <w:pPr>
        <w:pStyle w:val="Heading1"/>
      </w:pPr>
      <w:r>
        <w:lastRenderedPageBreak/>
        <w:t>Dynamic Analysis Settings</w:t>
      </w:r>
      <w:r w:rsidR="006168EA">
        <w:t xml:space="preserve"> </w:t>
      </w:r>
      <w:r w:rsidR="00423A2C" w:rsidRPr="00987ACF">
        <w:t>Template</w:t>
      </w:r>
      <w:r>
        <w:t>s</w:t>
      </w:r>
    </w:p>
    <w:p w14:paraId="130F40AC" w14:textId="760B3F76" w:rsidR="00423A2C" w:rsidRDefault="0022513B" w:rsidP="004D04D5">
      <w:pPr>
        <w:pStyle w:val="FirstParagraph"/>
      </w:pPr>
      <w:r w:rsidRPr="00987ACF">
        <w:t xml:space="preserve">The </w:t>
      </w:r>
      <w:r w:rsidR="007F170B">
        <w:t>dynamic analysis settings</w:t>
      </w:r>
      <w:r w:rsidR="00423A2C" w:rsidRPr="00987ACF">
        <w:t xml:space="preserve"> may be documented using the</w:t>
      </w:r>
      <w:r w:rsidR="00DF5974" w:rsidRPr="00987ACF">
        <w:t xml:space="preserve"> </w:t>
      </w:r>
      <w:r w:rsidR="007F170B" w:rsidRPr="008E6AA3">
        <w:rPr>
          <w:b/>
          <w:bCs/>
        </w:rPr>
        <w:t xml:space="preserve">AVCDL tool cybersecurity options template </w:t>
      </w:r>
      <w:r w:rsidR="007F170B" w:rsidRPr="007F170B">
        <w:t>and</w:t>
      </w:r>
      <w:r w:rsidR="007F170B">
        <w:rPr>
          <w:b/>
          <w:bCs/>
        </w:rPr>
        <w:t xml:space="preserve"> </w:t>
      </w:r>
      <w:r w:rsidR="007F170B" w:rsidRPr="008E6AA3">
        <w:rPr>
          <w:b/>
          <w:bCs/>
        </w:rPr>
        <w:t xml:space="preserve">AVCDL element-specific tool cybersecurity options template </w:t>
      </w:r>
      <w:r w:rsidR="00423A2C" w:rsidRPr="00987ACF">
        <w:t>Microsoft Excel workbook</w:t>
      </w:r>
      <w:r w:rsidR="007F170B">
        <w:t>s</w:t>
      </w:r>
      <w:r w:rsidR="00423A2C" w:rsidRPr="00987ACF">
        <w:rPr>
          <w:b/>
          <w:bCs/>
          <w:color w:val="0070C0"/>
        </w:rPr>
        <w:t xml:space="preserve"> </w:t>
      </w:r>
      <w:r w:rsidR="00423A2C" w:rsidRPr="00987ACF">
        <w:rPr>
          <w:b/>
          <w:bCs/>
          <w:color w:val="0070C0"/>
          <w:vertAlign w:val="superscript"/>
        </w:rPr>
        <w:t>[</w:t>
      </w:r>
      <w:r w:rsidR="000756B3">
        <w:rPr>
          <w:b/>
          <w:bCs/>
          <w:color w:val="0070C0"/>
          <w:vertAlign w:val="superscript"/>
        </w:rPr>
        <w:t>8</w:t>
      </w:r>
      <w:r w:rsidR="007F170B">
        <w:rPr>
          <w:b/>
          <w:bCs/>
          <w:color w:val="0070C0"/>
          <w:vertAlign w:val="superscript"/>
        </w:rPr>
        <w:t>,</w:t>
      </w:r>
      <w:r w:rsidR="000756B3">
        <w:rPr>
          <w:b/>
          <w:bCs/>
          <w:color w:val="0070C0"/>
          <w:vertAlign w:val="superscript"/>
        </w:rPr>
        <w:t xml:space="preserve"> 9</w:t>
      </w:r>
      <w:r w:rsidR="00423A2C" w:rsidRPr="00987ACF">
        <w:rPr>
          <w:b/>
          <w:bCs/>
          <w:color w:val="0070C0"/>
          <w:vertAlign w:val="superscript"/>
        </w:rPr>
        <w:t>]</w:t>
      </w:r>
      <w:r w:rsidR="00423A2C" w:rsidRPr="00987ACF">
        <w:t>.</w:t>
      </w:r>
    </w:p>
    <w:p w14:paraId="4711F97C" w14:textId="18092DB4" w:rsidR="00423A2C" w:rsidRPr="007F170B" w:rsidRDefault="0022513B" w:rsidP="007F170B">
      <w:pPr>
        <w:pStyle w:val="Note"/>
      </w:pPr>
      <w:r w:rsidRPr="00987ACF">
        <w:rPr>
          <w:b/>
          <w:bCs/>
          <w:color w:val="0070C0"/>
        </w:rPr>
        <w:t>Note:</w:t>
      </w:r>
      <w:r w:rsidRPr="00987ACF">
        <w:tab/>
      </w:r>
      <w:r w:rsidR="00DD0B59">
        <w:t xml:space="preserve">These workbooks are covered in the </w:t>
      </w:r>
      <w:r w:rsidR="00DD0B59" w:rsidRPr="00DD0B59">
        <w:rPr>
          <w:b/>
          <w:bCs/>
        </w:rPr>
        <w:t>AVCDL</w:t>
      </w:r>
      <w:r w:rsidR="00DD0B59">
        <w:t xml:space="preserve"> </w:t>
      </w:r>
      <w:r w:rsidR="00DD0B59" w:rsidRPr="00DD0B59">
        <w:rPr>
          <w:b/>
          <w:bCs/>
        </w:rPr>
        <w:t>Secure Settings</w:t>
      </w:r>
      <w:r w:rsidR="00DD0B59">
        <w:t xml:space="preserve"> tertiary documents</w:t>
      </w:r>
      <w:r w:rsidR="00DD0B59" w:rsidRPr="00987ACF">
        <w:rPr>
          <w:b/>
          <w:bCs/>
          <w:color w:val="0070C0"/>
        </w:rPr>
        <w:t xml:space="preserve"> </w:t>
      </w:r>
      <w:r w:rsidR="00DD0B59" w:rsidRPr="00987ACF">
        <w:rPr>
          <w:b/>
          <w:bCs/>
          <w:color w:val="0070C0"/>
          <w:vertAlign w:val="superscript"/>
        </w:rPr>
        <w:t>[</w:t>
      </w:r>
      <w:r w:rsidR="000756B3">
        <w:rPr>
          <w:b/>
          <w:bCs/>
          <w:color w:val="0070C0"/>
          <w:vertAlign w:val="superscript"/>
        </w:rPr>
        <w:t>4</w:t>
      </w:r>
      <w:r w:rsidR="00DD0B59">
        <w:rPr>
          <w:b/>
          <w:bCs/>
          <w:color w:val="0070C0"/>
          <w:vertAlign w:val="superscript"/>
        </w:rPr>
        <w:t xml:space="preserve">, </w:t>
      </w:r>
      <w:r w:rsidR="000756B3">
        <w:rPr>
          <w:b/>
          <w:bCs/>
          <w:color w:val="0070C0"/>
          <w:vertAlign w:val="superscript"/>
        </w:rPr>
        <w:t>5</w:t>
      </w:r>
      <w:r w:rsidR="00DD0B59">
        <w:rPr>
          <w:b/>
          <w:bCs/>
          <w:color w:val="0070C0"/>
          <w:vertAlign w:val="superscript"/>
        </w:rPr>
        <w:t xml:space="preserve">, </w:t>
      </w:r>
      <w:r w:rsidR="000756B3">
        <w:rPr>
          <w:b/>
          <w:bCs/>
          <w:color w:val="0070C0"/>
          <w:vertAlign w:val="superscript"/>
        </w:rPr>
        <w:t>6</w:t>
      </w:r>
      <w:r w:rsidR="00DD0B59" w:rsidRPr="00987ACF">
        <w:rPr>
          <w:b/>
          <w:bCs/>
          <w:color w:val="0070C0"/>
          <w:vertAlign w:val="superscript"/>
        </w:rPr>
        <w:t>]</w:t>
      </w:r>
      <w:r w:rsidRPr="00987ACF">
        <w:t>.</w:t>
      </w:r>
      <w:r w:rsidR="00423A2C"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289AD3B5" w:rsidR="006D33BE" w:rsidRPr="00987ACF" w:rsidRDefault="00E72ED0" w:rsidP="004D04D5">
      <w:pPr>
        <w:pStyle w:val="ListParagraph"/>
        <w:numPr>
          <w:ilvl w:val="0"/>
          <w:numId w:val="3"/>
        </w:numPr>
        <w:rPr>
          <w:color w:val="000000" w:themeColor="text1"/>
        </w:rPr>
      </w:pPr>
      <w:r>
        <w:rPr>
          <w:b/>
          <w:bCs/>
        </w:rPr>
        <w:t>Secure Settings</w:t>
      </w:r>
      <w:r w:rsidR="008E6AA3">
        <w:rPr>
          <w:b/>
          <w:bCs/>
        </w:rPr>
        <w:t xml:space="preserve"> Document</w:t>
      </w:r>
      <w:r w:rsidR="006D33BE" w:rsidRPr="00987ACF">
        <w:t xml:space="preserve"> </w:t>
      </w:r>
      <w:r w:rsidR="006D33BE" w:rsidRPr="00987ACF">
        <w:rPr>
          <w:color w:val="000000" w:themeColor="text1"/>
        </w:rPr>
        <w:t xml:space="preserve">(AVCDL </w:t>
      </w:r>
      <w:r w:rsidR="007A2EA1" w:rsidRPr="00987ACF">
        <w:rPr>
          <w:color w:val="000000" w:themeColor="text1"/>
        </w:rPr>
        <w:t>secondary</w:t>
      </w:r>
      <w:r w:rsidR="006D33BE" w:rsidRPr="00987ACF">
        <w:rPr>
          <w:color w:val="000000" w:themeColor="text1"/>
        </w:rPr>
        <w:t xml:space="preserve"> document)</w:t>
      </w:r>
    </w:p>
    <w:p w14:paraId="664EFBA9" w14:textId="77777777" w:rsidR="008E6AA3" w:rsidRPr="008E6AA3" w:rsidRDefault="008E6AA3" w:rsidP="008E6AA3">
      <w:pPr>
        <w:pStyle w:val="ListParagraph"/>
        <w:numPr>
          <w:ilvl w:val="0"/>
          <w:numId w:val="3"/>
        </w:numPr>
        <w:rPr>
          <w:b/>
          <w:bCs/>
        </w:rPr>
      </w:pPr>
      <w:r w:rsidRPr="008E6AA3">
        <w:rPr>
          <w:b/>
          <w:bCs/>
        </w:rPr>
        <w:t xml:space="preserve">Secure Settings – Identify Options Procedure </w:t>
      </w:r>
      <w:r w:rsidRPr="008E6AA3">
        <w:t>(AVCDL tertiary document)</w:t>
      </w:r>
    </w:p>
    <w:p w14:paraId="7F1979D4" w14:textId="77777777" w:rsidR="008E6AA3" w:rsidRPr="008E6AA3" w:rsidRDefault="008E6AA3" w:rsidP="008E6AA3">
      <w:pPr>
        <w:pStyle w:val="ListParagraph"/>
        <w:numPr>
          <w:ilvl w:val="0"/>
          <w:numId w:val="3"/>
        </w:numPr>
      </w:pPr>
      <w:r w:rsidRPr="008E6AA3">
        <w:rPr>
          <w:b/>
          <w:bCs/>
        </w:rPr>
        <w:t xml:space="preserve">Secure Settings – Categorize Options Procedure </w:t>
      </w:r>
      <w:r w:rsidRPr="008E6AA3">
        <w:t>(AVCDL tertiary document)</w:t>
      </w:r>
    </w:p>
    <w:p w14:paraId="0F63A863" w14:textId="77777777" w:rsidR="008E6AA3" w:rsidRPr="008E6AA3" w:rsidRDefault="008E6AA3" w:rsidP="008E6AA3">
      <w:pPr>
        <w:pStyle w:val="ListParagraph"/>
        <w:numPr>
          <w:ilvl w:val="0"/>
          <w:numId w:val="3"/>
        </w:numPr>
        <w:rPr>
          <w:b/>
          <w:bCs/>
        </w:rPr>
      </w:pPr>
      <w:r w:rsidRPr="008E6AA3">
        <w:rPr>
          <w:b/>
          <w:bCs/>
        </w:rPr>
        <w:t xml:space="preserve">Secure Settings – Select Options Procedure </w:t>
      </w:r>
      <w:r w:rsidRPr="008E6AA3">
        <w:t>(AVCDL tertiary document)</w:t>
      </w:r>
    </w:p>
    <w:p w14:paraId="7D3FA6DE" w14:textId="77777777" w:rsidR="008E6AA3" w:rsidRPr="008E6AA3" w:rsidRDefault="008E6AA3" w:rsidP="008E6AA3">
      <w:pPr>
        <w:pStyle w:val="ListParagraph"/>
        <w:numPr>
          <w:ilvl w:val="0"/>
          <w:numId w:val="3"/>
        </w:numPr>
        <w:rPr>
          <w:b/>
          <w:bCs/>
        </w:rPr>
      </w:pPr>
      <w:r w:rsidRPr="008E6AA3">
        <w:rPr>
          <w:b/>
          <w:bCs/>
        </w:rPr>
        <w:t xml:space="preserve">Secure Settings – Apply Options Procedure </w:t>
      </w:r>
      <w:r w:rsidRPr="008E6AA3">
        <w:t>(AVCDL tertiary document)</w:t>
      </w:r>
    </w:p>
    <w:p w14:paraId="0DF188BD" w14:textId="77777777" w:rsidR="008E6AA3" w:rsidRPr="008E6AA3" w:rsidRDefault="008E6AA3" w:rsidP="008E6AA3">
      <w:pPr>
        <w:pStyle w:val="ListParagraph"/>
        <w:numPr>
          <w:ilvl w:val="0"/>
          <w:numId w:val="3"/>
        </w:numPr>
      </w:pPr>
      <w:r w:rsidRPr="008E6AA3">
        <w:rPr>
          <w:b/>
          <w:bCs/>
        </w:rPr>
        <w:t xml:space="preserve">AVCDL tool cybersecurity options template </w:t>
      </w:r>
      <w:r w:rsidRPr="008E6AA3">
        <w:t>(AVCDL template)</w:t>
      </w:r>
    </w:p>
    <w:p w14:paraId="06177854" w14:textId="77777777" w:rsidR="008E6AA3" w:rsidRPr="008E6AA3" w:rsidRDefault="008E6AA3" w:rsidP="008E6AA3">
      <w:pPr>
        <w:pStyle w:val="ListParagraph"/>
        <w:numPr>
          <w:ilvl w:val="0"/>
          <w:numId w:val="3"/>
        </w:numPr>
        <w:rPr>
          <w:b/>
          <w:bCs/>
        </w:rPr>
      </w:pPr>
      <w:r w:rsidRPr="008E6AA3">
        <w:rPr>
          <w:b/>
          <w:bCs/>
        </w:rPr>
        <w:t xml:space="preserve">AVCDL element-specific tool cybersecurity options template </w:t>
      </w:r>
      <w:r w:rsidRPr="008E6AA3">
        <w:t>(AVCDL template)</w:t>
      </w:r>
    </w:p>
    <w:p w14:paraId="3CD7BBB3" w14:textId="1443F7A8" w:rsidR="00FC7727" w:rsidRPr="00FC7727" w:rsidRDefault="00FC7727" w:rsidP="004D04D5"/>
    <w:sectPr w:rsidR="00FC7727" w:rsidRPr="00FC7727" w:rsidSect="00F96AAD">
      <w:footerReference w:type="even" r:id="rId10"/>
      <w:footerReference w:type="default" r:id="rId11"/>
      <w:headerReference w:type="first" r:id="rId12"/>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FB761" w14:textId="77777777" w:rsidR="006C28D4" w:rsidRDefault="006C28D4" w:rsidP="004D04D5">
      <w:r>
        <w:separator/>
      </w:r>
    </w:p>
  </w:endnote>
  <w:endnote w:type="continuationSeparator" w:id="0">
    <w:p w14:paraId="259DC6C6" w14:textId="77777777" w:rsidR="006C28D4" w:rsidRDefault="006C28D4"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B2887" w14:textId="77777777" w:rsidR="006C28D4" w:rsidRDefault="006C28D4" w:rsidP="004D04D5">
      <w:r>
        <w:separator/>
      </w:r>
    </w:p>
  </w:footnote>
  <w:footnote w:type="continuationSeparator" w:id="0">
    <w:p w14:paraId="4932BC4B" w14:textId="77777777" w:rsidR="006C28D4" w:rsidRDefault="006C28D4"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7ECB90AC"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1C2C"/>
    <w:rsid w:val="00022252"/>
    <w:rsid w:val="00022618"/>
    <w:rsid w:val="00035D32"/>
    <w:rsid w:val="0003636D"/>
    <w:rsid w:val="00041C61"/>
    <w:rsid w:val="000575D5"/>
    <w:rsid w:val="000647A3"/>
    <w:rsid w:val="00074E0B"/>
    <w:rsid w:val="000756B3"/>
    <w:rsid w:val="000818C9"/>
    <w:rsid w:val="00081B38"/>
    <w:rsid w:val="00082344"/>
    <w:rsid w:val="00095309"/>
    <w:rsid w:val="000B1623"/>
    <w:rsid w:val="000B6439"/>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E4A1E"/>
    <w:rsid w:val="001F0D92"/>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4A62"/>
    <w:rsid w:val="002A2BBC"/>
    <w:rsid w:val="002A3F82"/>
    <w:rsid w:val="002A760E"/>
    <w:rsid w:val="002A7C09"/>
    <w:rsid w:val="002B0674"/>
    <w:rsid w:val="002B1610"/>
    <w:rsid w:val="002B3B06"/>
    <w:rsid w:val="002C5B02"/>
    <w:rsid w:val="002D16FA"/>
    <w:rsid w:val="002D27BD"/>
    <w:rsid w:val="002E38B5"/>
    <w:rsid w:val="002F3397"/>
    <w:rsid w:val="00300B85"/>
    <w:rsid w:val="0031489C"/>
    <w:rsid w:val="00315B00"/>
    <w:rsid w:val="00322E9F"/>
    <w:rsid w:val="003259B0"/>
    <w:rsid w:val="003402B6"/>
    <w:rsid w:val="00341613"/>
    <w:rsid w:val="00352843"/>
    <w:rsid w:val="00353495"/>
    <w:rsid w:val="003545F9"/>
    <w:rsid w:val="003640F3"/>
    <w:rsid w:val="00373384"/>
    <w:rsid w:val="0037722C"/>
    <w:rsid w:val="0038094C"/>
    <w:rsid w:val="00384A95"/>
    <w:rsid w:val="00390166"/>
    <w:rsid w:val="00390D94"/>
    <w:rsid w:val="00395C3E"/>
    <w:rsid w:val="003A24F0"/>
    <w:rsid w:val="003A6884"/>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B6D54"/>
    <w:rsid w:val="006C28D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6038"/>
    <w:rsid w:val="00A44450"/>
    <w:rsid w:val="00A5034D"/>
    <w:rsid w:val="00A672B4"/>
    <w:rsid w:val="00A7083B"/>
    <w:rsid w:val="00A76EA5"/>
    <w:rsid w:val="00A776DB"/>
    <w:rsid w:val="00A804D8"/>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394D"/>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6452"/>
    <w:rsid w:val="00DF1A31"/>
    <w:rsid w:val="00DF5974"/>
    <w:rsid w:val="00E0243F"/>
    <w:rsid w:val="00E04D6D"/>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1057</Words>
  <Characters>6176</Characters>
  <Application>Microsoft Office Word</Application>
  <DocSecurity>0</DocSecurity>
  <Lines>131</Lines>
  <Paragraphs>87</Paragraphs>
  <ScaleCrop>false</ScaleCrop>
  <HeadingPairs>
    <vt:vector size="2" baseType="variant">
      <vt:variant>
        <vt:lpstr>Title</vt:lpstr>
      </vt:variant>
      <vt:variant>
        <vt:i4>1</vt:i4>
      </vt:variant>
    </vt:vector>
  </HeadingPairs>
  <TitlesOfParts>
    <vt:vector size="1" baseType="lpstr">
      <vt:lpstr>Dynamic Analysis - Establish Settings Procedure</vt:lpstr>
    </vt:vector>
  </TitlesOfParts>
  <Manager/>
  <Company>Torc Robotics, Inc.</Company>
  <LinksUpToDate>false</LinksUpToDate>
  <CharactersWithSpaces>7146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Establish Settings Procedure</dc:title>
  <dc:subject>dynamic analysis settings establishment</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2025-01-23T20:08:00Z</cp:lastPrinted>
  <dcterms:created xsi:type="dcterms:W3CDTF">2025-10-09T13:31:00Z</dcterms:created>
  <dcterms:modified xsi:type="dcterms:W3CDTF">2025-10-09T14:04:00Z</dcterms:modified>
  <cp:category/>
</cp:coreProperties>
</file>