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5DB8200F" w:rsidR="00906D6F" w:rsidRPr="00906D6F" w:rsidRDefault="00906D6F" w:rsidP="00906D6F">
      <w:r>
        <w:t xml:space="preserve">Version </w:t>
      </w:r>
      <w:r w:rsidR="00AA53DE">
        <w:t>1</w:t>
      </w:r>
      <w:r w:rsidR="0030026A">
        <w:t>2</w:t>
      </w:r>
    </w:p>
    <w:p w14:paraId="413D865B" w14:textId="60A0C461" w:rsidR="00F85F54" w:rsidRDefault="00F85F54" w:rsidP="00F85F54">
      <w:r>
        <w:fldChar w:fldCharType="begin"/>
      </w:r>
      <w:r>
        <w:instrText xml:space="preserve"> DATE \@ "M/d/yy h:mm am/pm" </w:instrText>
      </w:r>
      <w:r>
        <w:fldChar w:fldCharType="separate"/>
      </w:r>
      <w:r w:rsidR="00871660">
        <w:rPr>
          <w:noProof/>
        </w:rPr>
        <w:t>5/16/23 7:24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E558F0A"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w:t>
      </w:r>
      <w:r w:rsidR="00FB5A39">
        <w:rPr>
          <w:color w:val="C00000"/>
        </w:rPr>
        <w:t xml:space="preserve"> and interpretation documents</w:t>
      </w:r>
      <w:r w:rsidRPr="00FC2E24">
        <w:rPr>
          <w:color w:val="C00000"/>
        </w:rPr>
        <w:t>.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6AE76619" w14:textId="591418D9" w:rsidR="00E119CA" w:rsidRDefault="00E119CA" w:rsidP="00E119CA">
      <w:pPr>
        <w:pStyle w:val="Heading4"/>
        <w:rPr>
          <w:lang w:val="en-US"/>
        </w:rPr>
      </w:pPr>
      <w:r>
        <w:rPr>
          <w:lang w:val="en-US"/>
        </w:rPr>
        <w:t>Notes for Interpretation Document Required Items</w:t>
      </w:r>
    </w:p>
    <w:p w14:paraId="64ADEB08" w14:textId="47B4F7C4" w:rsidR="00E119CA" w:rsidRDefault="00E119CA" w:rsidP="00723D43">
      <w:pPr>
        <w:spacing w:after="240"/>
        <w:ind w:left="360" w:hanging="360"/>
        <w:jc w:val="both"/>
      </w:pPr>
      <w:r>
        <w:t>1.</w:t>
      </w:r>
      <w:r w:rsidR="00723D43">
        <w:tab/>
      </w:r>
      <w: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p>
    <w:p w14:paraId="7F1E837E" w14:textId="64BEBE49" w:rsidR="00E119CA" w:rsidRDefault="00E119CA" w:rsidP="00723D43">
      <w:pPr>
        <w:spacing w:after="240"/>
        <w:ind w:left="360" w:hanging="360"/>
        <w:jc w:val="both"/>
      </w:pPr>
      <w:r>
        <w:t>2.</w:t>
      </w:r>
      <w:r w:rsidR="00723D43">
        <w:tab/>
      </w:r>
      <w:r>
        <w:t>The vehicle manufacturer’s processes are developed to be practical, usable and appropriate for its policies and technologies.</w:t>
      </w:r>
    </w:p>
    <w:p w14:paraId="50A78710" w14:textId="2970A356" w:rsidR="00E119CA" w:rsidRDefault="00E119CA" w:rsidP="00723D43">
      <w:pPr>
        <w:spacing w:after="240"/>
        <w:ind w:left="360" w:hanging="360"/>
        <w:jc w:val="both"/>
      </w:pPr>
      <w:r>
        <w:t>3.</w:t>
      </w:r>
      <w:r w:rsidR="00723D43">
        <w:tab/>
      </w:r>
      <w:r>
        <w:t xml:space="preserve">Processes that rely on user behaviour are practical, appropriate and achievable. </w:t>
      </w:r>
    </w:p>
    <w:p w14:paraId="45F54841" w14:textId="119DF991" w:rsidR="00E119CA" w:rsidRDefault="00E119CA" w:rsidP="00723D43">
      <w:pPr>
        <w:spacing w:after="240"/>
        <w:ind w:left="360" w:hanging="360"/>
        <w:jc w:val="both"/>
      </w:pPr>
      <w:r>
        <w:t>4.</w:t>
      </w:r>
      <w:r w:rsidR="00723D43">
        <w:tab/>
      </w:r>
      <w:r>
        <w:t>The vehicle manufacturer reviews and updates processes at suitably regular intervals to ensure they remain relevant. This is in addition to reviews following a major cyber security incident.</w:t>
      </w:r>
    </w:p>
    <w:p w14:paraId="6DE1BE7A" w14:textId="507E1890" w:rsidR="00E119CA" w:rsidRDefault="00E119CA" w:rsidP="00723D43">
      <w:pPr>
        <w:spacing w:after="240"/>
        <w:ind w:left="360" w:hanging="360"/>
        <w:jc w:val="both"/>
      </w:pPr>
      <w:r>
        <w:t>5.</w:t>
      </w:r>
      <w:r w:rsidR="00723D43">
        <w:tab/>
      </w:r>
      <w:r>
        <w:t xml:space="preserve">Any changes to the essential function or the threat it faces triggers a review of processes. </w:t>
      </w:r>
    </w:p>
    <w:p w14:paraId="2AB5CF4B" w14:textId="464DF015" w:rsidR="000670D5" w:rsidRDefault="00E119CA" w:rsidP="00723D43">
      <w:pPr>
        <w:spacing w:after="240"/>
        <w:ind w:left="360" w:hanging="360"/>
        <w:jc w:val="both"/>
        <w:rPr>
          <w:color w:val="434343"/>
          <w:sz w:val="28"/>
          <w:szCs w:val="28"/>
        </w:rPr>
      </w:pPr>
      <w:r>
        <w:t>6.</w:t>
      </w:r>
      <w:r w:rsidR="00723D43">
        <w:tab/>
      </w:r>
      <w:r>
        <w:t>The vehicle manufacturer’s systems are designed so that they are, and remain, secure even when user security policies and processes are not always followed. For such claim a justification should be provided.</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420CD4CC" w14:textId="77777777" w:rsidR="00E119CA"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Default="00E119CA" w:rsidP="00723D43">
      <w:pPr>
        <w:spacing w:after="240"/>
        <w:ind w:left="360" w:hanging="360"/>
        <w:jc w:val="both"/>
      </w:pPr>
      <w:r>
        <w:t>1.</w:t>
      </w:r>
      <w:r w:rsidR="00723D43">
        <w:tab/>
      </w:r>
      <w:r>
        <w:t>The vehicle manufacturer’s organisational process ensures that security risks to vehicle types are identified, analysed, prioritised, and managed.</w:t>
      </w:r>
    </w:p>
    <w:p w14:paraId="1ADEE06D" w14:textId="2ACB4A46"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53B509CF" w14:textId="5CBFD52E" w:rsidR="00E119CA" w:rsidRDefault="00E119CA" w:rsidP="00723D43">
      <w:pPr>
        <w:spacing w:after="240"/>
        <w:ind w:left="360" w:hanging="360"/>
        <w:jc w:val="both"/>
      </w:pPr>
      <w:r>
        <w:t>2.</w:t>
      </w:r>
      <w:r w:rsidR="00723D43">
        <w:tab/>
      </w:r>
      <w: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Default="00D538F2" w:rsidP="00723D43">
      <w:pPr>
        <w:spacing w:after="240"/>
        <w:ind w:left="360" w:hanging="360"/>
        <w:jc w:val="both"/>
      </w:pPr>
      <w:r>
        <w:tab/>
      </w:r>
      <w:r w:rsidRPr="00D538F2">
        <w:rPr>
          <w:color w:val="0070C0"/>
        </w:rPr>
        <w:t>Addressed above in discussion.</w:t>
      </w:r>
    </w:p>
    <w:p w14:paraId="63463E90" w14:textId="797ADEFD" w:rsidR="00E119CA" w:rsidRDefault="00E119CA" w:rsidP="00723D43">
      <w:pPr>
        <w:spacing w:after="240"/>
        <w:ind w:left="360" w:hanging="360"/>
        <w:jc w:val="both"/>
      </w:pPr>
      <w:r>
        <w:t>3.</w:t>
      </w:r>
      <w:r w:rsidR="00723D43">
        <w:tab/>
      </w:r>
      <w:r>
        <w:t>The vehicle manufacturer’s risk identification is based on a clearly understood set of assumptions, informed by an up-to-date understanding of security threats to its vehicle types and its sector.</w:t>
      </w:r>
    </w:p>
    <w:p w14:paraId="1276F82A" w14:textId="6144F014"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18DAF787" w14:textId="43460A52" w:rsidR="00E119CA" w:rsidRDefault="00E119CA" w:rsidP="00723D43">
      <w:pPr>
        <w:spacing w:after="240"/>
        <w:ind w:left="360" w:hanging="360"/>
        <w:jc w:val="both"/>
      </w:pPr>
      <w:r>
        <w:t>4.</w:t>
      </w:r>
      <w:r w:rsidR="00723D43">
        <w:tab/>
      </w:r>
      <w:r>
        <w:t>The vehicle manufacturer’s risk identification is informed by an understanding of the vulnerabilities in its vehicle types.</w:t>
      </w:r>
    </w:p>
    <w:p w14:paraId="1E2B248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656D7DE2" w14:textId="77777777" w:rsidR="00D538F2" w:rsidRDefault="00E119CA" w:rsidP="00723D43">
      <w:pPr>
        <w:spacing w:after="240"/>
        <w:ind w:left="360" w:hanging="360"/>
        <w:jc w:val="both"/>
      </w:pPr>
      <w:r>
        <w:t>5.</w:t>
      </w:r>
      <w:r w:rsidR="00723D43">
        <w:tab/>
      </w:r>
      <w:r>
        <w:t>The vehicle manufacturer performs detailed threat analysis and understand how this applies to your its organisation in the context of the threat to its vehicle types and its sector.</w:t>
      </w:r>
    </w:p>
    <w:p w14:paraId="348324D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6DF72F24" w14:textId="77777777" w:rsidR="00E119CA" w:rsidRDefault="00B73453"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6EDFB5B" w14:textId="77777777" w:rsidR="00D538F2" w:rsidRDefault="00D538F2"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Default="00E119CA" w:rsidP="00723D43">
      <w:pPr>
        <w:spacing w:after="240"/>
        <w:ind w:left="360" w:hanging="360"/>
        <w:jc w:val="both"/>
      </w:pPr>
      <w:r>
        <w:t>1.</w:t>
      </w:r>
      <w:r w:rsidR="00723D43">
        <w:tab/>
      </w:r>
      <w:r>
        <w:t>The output from the vehicle manufacturer’s risk management process is a clear set of security requirements that will address the risks in line with its organisational approach to security.</w:t>
      </w:r>
    </w:p>
    <w:p w14:paraId="0F37D96A" w14:textId="3B4B434B"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161110C9" w14:textId="2CEDD3DD" w:rsidR="00E119CA" w:rsidRDefault="00E119CA" w:rsidP="00723D43">
      <w:pPr>
        <w:spacing w:after="240"/>
        <w:ind w:left="360" w:hanging="360"/>
        <w:jc w:val="both"/>
      </w:pPr>
      <w:r>
        <w:t>2.</w:t>
      </w:r>
      <w:r w:rsidR="00723D43">
        <w:tab/>
      </w:r>
      <w:r>
        <w:t>All assets relevant to the secure operation of its vehicle types are identified and inventoried (at a suitable level of detail).</w:t>
      </w:r>
    </w:p>
    <w:p w14:paraId="224D4DB8"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27BDBE72" w14:textId="13226250" w:rsidR="00E119CA" w:rsidRDefault="00E119CA" w:rsidP="00723D43">
      <w:pPr>
        <w:spacing w:after="240"/>
        <w:ind w:left="360" w:hanging="360"/>
        <w:jc w:val="both"/>
      </w:pPr>
      <w:r>
        <w:t>3.</w:t>
      </w:r>
      <w:r w:rsidR="00723D43">
        <w:tab/>
      </w:r>
      <w:r>
        <w:t>The inventory is kept up-to-date.</w:t>
      </w:r>
    </w:p>
    <w:p w14:paraId="65861B7C" w14:textId="64D9515E"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353FF1F0" w14:textId="24F3F1E6" w:rsidR="00E119CA" w:rsidRDefault="00E119CA" w:rsidP="00723D43">
      <w:pPr>
        <w:spacing w:after="240"/>
        <w:ind w:left="360" w:hanging="360"/>
        <w:jc w:val="both"/>
      </w:pPr>
      <w:r>
        <w:t>4.</w:t>
      </w:r>
      <w:r w:rsidR="00723D43">
        <w:tab/>
      </w:r>
      <w:r>
        <w:t>Dependencies on supporting infrastructure are recognised and recorded.</w:t>
      </w:r>
    </w:p>
    <w:p w14:paraId="01F746AE" w14:textId="065F3DC2"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71315E06" w14:textId="6B7D093C" w:rsidR="00E119CA" w:rsidRDefault="00E119CA" w:rsidP="00723D43">
      <w:pPr>
        <w:spacing w:after="240"/>
        <w:ind w:left="360" w:hanging="360"/>
        <w:jc w:val="both"/>
      </w:pPr>
      <w:r>
        <w:t>5.</w:t>
      </w:r>
      <w:r w:rsidR="00723D43">
        <w:tab/>
      </w:r>
      <w:r>
        <w:t>The vehicle manufacturer has prioritised assets according to their importance to the operation of its vehicle types.</w:t>
      </w:r>
    </w:p>
    <w:p w14:paraId="14F58E2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DF10438" w14:textId="1DC67468" w:rsidR="00E119CA" w:rsidRDefault="00E119CA" w:rsidP="00723D43">
      <w:pPr>
        <w:spacing w:after="240"/>
        <w:ind w:left="360" w:hanging="360"/>
        <w:jc w:val="both"/>
      </w:pPr>
      <w:r>
        <w:t>6.</w:t>
      </w:r>
      <w:r w:rsidR="00723D43">
        <w:tab/>
      </w:r>
      <w:r>
        <w:t>The vehicle manufacturer’s risk identification is based on a clearly understood set of assumptions, informed by an up-to-date understanding of security threats to its vehicle types and its sector.</w:t>
      </w:r>
    </w:p>
    <w:p w14:paraId="5E27FA1F"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723B8B84" w14:textId="1AD5CA0D" w:rsidR="00E119CA" w:rsidRDefault="00E119CA" w:rsidP="00723D43">
      <w:pPr>
        <w:spacing w:after="240"/>
        <w:ind w:left="360" w:hanging="360"/>
        <w:jc w:val="both"/>
      </w:pPr>
      <w:r>
        <w:t>7.</w:t>
      </w:r>
      <w:r w:rsidR="00723D43">
        <w:tab/>
      </w:r>
      <w:r>
        <w:t>The vehicle manufacturer’s risk identification is informed by an understanding of the vulnerabilities in its vehicle types.</w:t>
      </w:r>
    </w:p>
    <w:p w14:paraId="3EB35DF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F34917C" w14:textId="77777777" w:rsidR="00D538F2" w:rsidRDefault="00E119CA" w:rsidP="00723D43">
      <w:pPr>
        <w:spacing w:after="240"/>
        <w:ind w:left="360" w:hanging="360"/>
        <w:jc w:val="both"/>
      </w:pPr>
      <w:r>
        <w:t>8.</w:t>
      </w:r>
      <w:r w:rsidR="00723D43">
        <w:tab/>
      </w:r>
      <w:r>
        <w:t>The manufacturer can demonstrate the effectiveness and repeatability of their processes for their categorisation and treatment of risk.</w:t>
      </w:r>
    </w:p>
    <w:p w14:paraId="6EBE03FC"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70D71601" w14:textId="32EB048D" w:rsidR="00333190" w:rsidRDefault="00333190" w:rsidP="00333190">
      <w:pPr>
        <w:spacing w:after="240"/>
        <w:jc w:val="both"/>
      </w:pPr>
      <w:r>
        <w:t xml:space="preserve">Additional material regarding information dissemination is covered in section </w:t>
      </w:r>
      <w:r w:rsidRPr="00333190">
        <w:rPr>
          <w:b/>
          <w:bCs/>
        </w:rPr>
        <w:t>8.6 Availability of Products and Materials</w:t>
      </w:r>
      <w:r>
        <w:t xml:space="preserve"> of the </w:t>
      </w:r>
      <w:r w:rsidRPr="00333190">
        <w:rPr>
          <w:b/>
          <w:bCs/>
        </w:rPr>
        <w:t>AVCDL</w:t>
      </w:r>
      <w:r>
        <w:t xml:space="preserve"> primary document.</w:t>
      </w:r>
    </w:p>
    <w:p w14:paraId="55820B1E" w14:textId="65A11CB4" w:rsidR="00333190" w:rsidRDefault="00333190" w:rsidP="00333190">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D7F4952" w14:textId="77777777" w:rsidR="00E119CA" w:rsidRDefault="00B73453" w:rsidP="00B73453">
      <w:pPr>
        <w:ind w:left="810" w:hanging="81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072C9D18" w14:textId="77777777" w:rsidR="00E119CA" w:rsidRDefault="00E119CA" w:rsidP="00E119CA">
      <w:pPr>
        <w:pStyle w:val="Heading4"/>
        <w:rPr>
          <w:lang w:val="en-US"/>
        </w:rPr>
      </w:pPr>
      <w:r>
        <w:rPr>
          <w:lang w:val="en-US"/>
        </w:rPr>
        <w:t>Notes for Interpretation Document Required Items</w:t>
      </w:r>
    </w:p>
    <w:p w14:paraId="317E4214" w14:textId="1A3FE899" w:rsidR="00E119CA" w:rsidRDefault="00E119CA" w:rsidP="00723D43">
      <w:pPr>
        <w:spacing w:after="240"/>
        <w:ind w:left="360" w:hanging="360"/>
        <w:jc w:val="both"/>
      </w:pPr>
      <w:r>
        <w:t>1.</w:t>
      </w:r>
      <w:r w:rsidR="00723D43">
        <w:tab/>
      </w:r>
      <w:r>
        <w:t>Significant conclusions reached in the course of the vehicle manufacturer’s risk management process are communicated to key security decision-makers and accountable individuals.</w:t>
      </w:r>
    </w:p>
    <w:p w14:paraId="795BBB39" w14:textId="77777777"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68CC4B71" w14:textId="797CD1FB" w:rsidR="00333190" w:rsidRDefault="00E119CA" w:rsidP="00723D43">
      <w:pPr>
        <w:spacing w:after="240"/>
        <w:ind w:left="360" w:hanging="360"/>
        <w:jc w:val="both"/>
      </w:pPr>
      <w:r>
        <w:t>2.</w:t>
      </w:r>
      <w:r w:rsidR="00723D43">
        <w:tab/>
      </w:r>
      <w:r>
        <w:t>The effectiveness of the vehicle manufacturer’s risk management process is reviewed periodically, and improvements made as required.</w:t>
      </w:r>
    </w:p>
    <w:p w14:paraId="00771083" w14:textId="4AB76122"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4F590D61" w14:textId="04C4D270" w:rsidR="00272D32" w:rsidRDefault="00272D32" w:rsidP="00941CE9">
      <w:pPr>
        <w:spacing w:after="240"/>
        <w:jc w:val="both"/>
      </w:pPr>
      <w:r>
        <w:t>Any issues discovered in testing are addressed as described in the following:</w:t>
      </w:r>
    </w:p>
    <w:p w14:paraId="6461A5D9" w14:textId="77777777" w:rsidR="00272D32" w:rsidRPr="008B38E2" w:rsidRDefault="00272D32" w:rsidP="00272D32">
      <w:pPr>
        <w:tabs>
          <w:tab w:val="left" w:pos="2160"/>
        </w:tabs>
        <w:spacing w:after="240"/>
        <w:rPr>
          <w:color w:val="0070C0"/>
        </w:rPr>
      </w:pPr>
      <w:r w:rsidRPr="008B38E2">
        <w:rPr>
          <w:color w:val="0070C0"/>
        </w:rPr>
        <w:t>[Foundation-9]</w:t>
      </w:r>
      <w:r w:rsidRPr="008B38E2">
        <w:rPr>
          <w:color w:val="0070C0"/>
        </w:rPr>
        <w:tab/>
        <w:t>Threat Prioritization Plan (Foundation-9.1)</w:t>
      </w:r>
    </w:p>
    <w:p w14:paraId="58A2F712" w14:textId="2663278B"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AA53DE">
      <w:pPr>
        <w:tabs>
          <w:tab w:val="left" w:pos="2160"/>
        </w:tabs>
        <w:spacing w:after="240"/>
      </w:pPr>
      <w:r>
        <w:rPr>
          <w:color w:val="0070C0"/>
        </w:rPr>
        <w:t>[Release-3]</w:t>
      </w:r>
      <w:r>
        <w:rPr>
          <w:color w:val="0070C0"/>
        </w:rPr>
        <w:tab/>
        <w:t>Release Phase Gate (Release-3.1)</w:t>
      </w:r>
    </w:p>
    <w:p w14:paraId="5E910251" w14:textId="005D573A" w:rsidR="00AA53DE" w:rsidRDefault="00AA53DE" w:rsidP="00AA53DE">
      <w:pPr>
        <w:spacing w:after="240"/>
        <w:ind w:left="720" w:hanging="720"/>
        <w:jc w:val="both"/>
      </w:pPr>
      <w:r w:rsidRPr="006504F3">
        <w:rPr>
          <w:b/>
          <w:bCs/>
          <w:color w:val="0070C0"/>
        </w:rPr>
        <w:t>Note:</w:t>
      </w:r>
      <w:r w:rsidRPr="00835F8C">
        <w:rPr>
          <w:color w:val="0070C0"/>
        </w:rPr>
        <w:tab/>
      </w:r>
      <w:r>
        <w:t>The issues of freshness and appropriateness</w:t>
      </w:r>
      <w:r w:rsidR="00272D32">
        <w:t xml:space="preserve"> </w:t>
      </w:r>
      <w:r>
        <w:t xml:space="preserve">are addressed in sections </w:t>
      </w:r>
      <w:r w:rsidRPr="00AA53DE">
        <w:rPr>
          <w:b/>
          <w:bCs/>
        </w:rPr>
        <w:t>8.7 Freshness of Products and Materials</w:t>
      </w:r>
      <w:r>
        <w:t xml:space="preserve">, and </w:t>
      </w:r>
      <w:r w:rsidRPr="00AA53DE">
        <w:rPr>
          <w:b/>
          <w:bCs/>
        </w:rPr>
        <w:t>8.8 Defense-in-Depth</w:t>
      </w:r>
      <w:r>
        <w:t xml:space="preserve"> </w:t>
      </w:r>
      <w:r w:rsidR="00272D32">
        <w:t>of</w:t>
      </w:r>
      <w:r>
        <w:t xml:space="preserve"> the </w:t>
      </w:r>
      <w:r w:rsidRPr="00F768D1">
        <w:rPr>
          <w:b/>
          <w:bCs/>
        </w:rPr>
        <w:t>AVCDL</w:t>
      </w:r>
      <w:r>
        <w:t xml:space="preserve"> primary document.</w:t>
      </w:r>
    </w:p>
    <w:p w14:paraId="2C0B2589" w14:textId="2DA15BC1" w:rsidR="008643E2" w:rsidRDefault="008643E2" w:rsidP="008643E2">
      <w:pPr>
        <w:spacing w:after="240"/>
        <w:ind w:left="720" w:hanging="720"/>
        <w:jc w:val="both"/>
      </w:pPr>
      <w:r w:rsidRPr="006504F3">
        <w:rPr>
          <w:b/>
          <w:bCs/>
          <w:color w:val="0070C0"/>
        </w:rPr>
        <w:t>Note:</w:t>
      </w:r>
      <w:r w:rsidRPr="00835F8C">
        <w:rPr>
          <w:color w:val="0070C0"/>
        </w:rPr>
        <w:tab/>
      </w:r>
      <w: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Default="00E119CA" w:rsidP="00723D43">
      <w:pPr>
        <w:spacing w:after="240"/>
        <w:ind w:left="360" w:hanging="360"/>
        <w:jc w:val="both"/>
      </w:pPr>
      <w:r w:rsidRPr="00E119CA">
        <w:t>1.</w:t>
      </w:r>
      <w:r w:rsidR="00723D43">
        <w:tab/>
      </w:r>
      <w:r w:rsidRPr="00E119CA">
        <w:t xml:space="preserve">The vehicle manufacturer validates that the security measures in place to protect </w:t>
      </w:r>
      <w:r>
        <w:t>systems are effective and remain effective until the end-of-life of all vehicles under the vehicle types for which they are needed.</w:t>
      </w:r>
    </w:p>
    <w:p w14:paraId="22409497" w14:textId="77777777" w:rsidR="00D070CA" w:rsidRDefault="00D070CA" w:rsidP="00D070CA">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74E61CE5" w14:textId="17FECD59" w:rsidR="00E119CA" w:rsidRDefault="00E119CA" w:rsidP="00723D43">
      <w:pPr>
        <w:spacing w:after="240"/>
        <w:ind w:left="360" w:hanging="360"/>
        <w:jc w:val="both"/>
      </w:pPr>
      <w:r>
        <w:t>2.</w:t>
      </w:r>
      <w:r w:rsidR="00723D43">
        <w:tab/>
      </w:r>
      <w:r>
        <w:t>The vehicle manufacturer understands the assurance methods available to it and chooses appropriate methods to gain confidence in the security of vehicle types.</w:t>
      </w:r>
    </w:p>
    <w:p w14:paraId="0EA8227F" w14:textId="57499F34" w:rsidR="00D070CA" w:rsidRDefault="00D070CA" w:rsidP="00D070CA">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3AEF7813" w14:textId="3C4D239C" w:rsidR="00E119CA" w:rsidRDefault="00E119CA" w:rsidP="00723D43">
      <w:pPr>
        <w:spacing w:after="240"/>
        <w:ind w:left="360" w:hanging="360"/>
        <w:jc w:val="both"/>
      </w:pPr>
      <w:r>
        <w:t>3.</w:t>
      </w:r>
      <w:r w:rsidR="00723D43">
        <w:tab/>
      </w:r>
      <w:r>
        <w:t>The vehicle manufacturer’s confidence in the security as it relates to its technology, people, and processes can be justified to, and verified by, a third party.</w:t>
      </w:r>
    </w:p>
    <w:p w14:paraId="688BAFE7" w14:textId="3316F87A" w:rsidR="008643E2" w:rsidRDefault="008643E2" w:rsidP="008643E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0FDE468C" w14:textId="12D21344" w:rsidR="00E119CA" w:rsidRDefault="00E119CA" w:rsidP="00723D43">
      <w:pPr>
        <w:spacing w:after="240"/>
        <w:ind w:left="360" w:hanging="360"/>
        <w:jc w:val="both"/>
      </w:pPr>
      <w:r>
        <w:t>4.</w:t>
      </w:r>
      <w:r w:rsidR="00723D43">
        <w:tab/>
      </w:r>
      <w:r>
        <w:t xml:space="preserve">Security deficiencies uncovered by assurance activities are assessed, prioritised and </w:t>
      </w:r>
      <w:r w:rsidR="00C85AA0">
        <w:t>remedied,</w:t>
      </w:r>
      <w:r>
        <w:t xml:space="preserve"> when </w:t>
      </w:r>
      <w:r w:rsidR="00C85AA0">
        <w:t>necessary,</w:t>
      </w:r>
      <w:r>
        <w:t xml:space="preserve"> in a timely and effective way.</w:t>
      </w:r>
    </w:p>
    <w:p w14:paraId="2039D7D8" w14:textId="288A184C" w:rsidR="00272D32" w:rsidRDefault="00272D32" w:rsidP="00272D32">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18BFB71D" w14:textId="36F66C8D" w:rsidR="00E119CA" w:rsidRDefault="00E119CA" w:rsidP="00723D43">
      <w:pPr>
        <w:spacing w:after="240"/>
        <w:ind w:left="360" w:hanging="360"/>
        <w:jc w:val="both"/>
      </w:pPr>
      <w:r>
        <w:t>5.</w:t>
      </w:r>
      <w:r w:rsidR="00723D43">
        <w:tab/>
      </w:r>
      <w:r>
        <w:t>The methods used for assurance are reviewed to ensure they are working as intended and remain the most appropriate method to use.</w:t>
      </w:r>
    </w:p>
    <w:p w14:paraId="2A5BF86F" w14:textId="337C8F42" w:rsidR="00272D32" w:rsidRDefault="00272D32" w:rsidP="00272D3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EC9352F" w14:textId="77777777" w:rsidR="00D070CA" w:rsidRDefault="00D070CA" w:rsidP="00D070CA">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56EAC27" w14:textId="77777777" w:rsidR="00E119CA" w:rsidRDefault="00E119CA" w:rsidP="00E119CA">
      <w:pPr>
        <w:pStyle w:val="Heading4"/>
        <w:rPr>
          <w:lang w:val="en-US"/>
        </w:rPr>
      </w:pPr>
      <w:r>
        <w:rPr>
          <w:lang w:val="en-US"/>
        </w:rPr>
        <w:t>Notes for Interpretation Document Required Items</w:t>
      </w:r>
    </w:p>
    <w:p w14:paraId="07BD7609" w14:textId="29DD949F" w:rsidR="00E119CA" w:rsidRDefault="00E119CA" w:rsidP="00723D43">
      <w:pPr>
        <w:spacing w:after="240"/>
        <w:ind w:left="360" w:hanging="360"/>
        <w:jc w:val="both"/>
      </w:pPr>
      <w:r>
        <w:t>1.</w:t>
      </w:r>
      <w:r w:rsidR="00723D43">
        <w:tab/>
      </w:r>
      <w:r>
        <w:t>The vehicle manufacturer conducts risk assessments when significant events potentially affect vehicle types, such as replacing a system or a change in the cyber security threat.</w:t>
      </w:r>
    </w:p>
    <w:p w14:paraId="357E8E1C"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2F49B085" w14:textId="77777777" w:rsidR="00D070CA" w:rsidRDefault="00E119CA" w:rsidP="00723D43">
      <w:pPr>
        <w:spacing w:after="240"/>
        <w:ind w:left="360" w:hanging="360"/>
        <w:jc w:val="both"/>
      </w:pPr>
      <w:r>
        <w:t>2.</w:t>
      </w:r>
      <w:r w:rsidR="00723D43">
        <w:tab/>
      </w:r>
      <w:r>
        <w:t>The vehicle manufacturer’s risk assessments are dynamic and updated in the light of relevant changes which may include technical changes to vehicle types, change of use and new threat information.</w:t>
      </w:r>
    </w:p>
    <w:p w14:paraId="3905A81F"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E536CA">
      <w:pPr>
        <w:tabs>
          <w:tab w:val="left" w:pos="2160"/>
        </w:tabs>
        <w:spacing w:after="240"/>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37012E88" w14:textId="1A91C986" w:rsidR="00E536CA" w:rsidRDefault="00E536CA" w:rsidP="00E536CA">
      <w:pPr>
        <w:spacing w:after="240"/>
        <w:jc w:val="both"/>
      </w:pPr>
      <w:r>
        <w:t xml:space="preserve">The general topic of process effectiveness is covered in section </w:t>
      </w:r>
      <w:r w:rsidRPr="00E536CA">
        <w:rPr>
          <w:b/>
          <w:bCs/>
        </w:rPr>
        <w:t>5 Continuous Improvement</w:t>
      </w:r>
      <w:r>
        <w:t xml:space="preserve"> of the </w:t>
      </w:r>
      <w:r w:rsidRPr="00E536CA">
        <w:rPr>
          <w:b/>
          <w:bCs/>
        </w:rPr>
        <w:t>AVCDL</w:t>
      </w:r>
      <w:r>
        <w:t xml:space="preserve"> primary document. The following provide additional support for tracking process effectiveness:</w:t>
      </w:r>
    </w:p>
    <w:p w14:paraId="47B572A5" w14:textId="77777777" w:rsidR="00E536CA" w:rsidRPr="007A3621" w:rsidRDefault="00E536CA" w:rsidP="00E536CA">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Default="00E119CA" w:rsidP="00723D43">
      <w:pPr>
        <w:spacing w:after="240"/>
        <w:ind w:left="360" w:hanging="360"/>
        <w:jc w:val="both"/>
      </w:pPr>
      <w:r>
        <w:t>1.</w:t>
      </w:r>
      <w:r w:rsidR="00723D43">
        <w:tab/>
      </w:r>
      <w:r>
        <w:t>Data relating to the security and operation of vehicle types is collected.</w:t>
      </w:r>
    </w:p>
    <w:p w14:paraId="12E7952A" w14:textId="2018B52F"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6319CE0B" w14:textId="057BBE14" w:rsidR="00E119CA" w:rsidRDefault="00E119CA" w:rsidP="00723D43">
      <w:pPr>
        <w:spacing w:after="240"/>
        <w:ind w:left="360" w:hanging="360"/>
        <w:jc w:val="both"/>
      </w:pPr>
      <w:r>
        <w:t>2.</w:t>
      </w:r>
      <w:r w:rsidR="00723D43">
        <w:tab/>
      </w:r>
      <w:r>
        <w:t>Alerts from third parties are investigated, and action taken.</w:t>
      </w:r>
    </w:p>
    <w:p w14:paraId="5E23F7E4"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41307D26" w14:textId="023A0206" w:rsidR="00E119CA" w:rsidRDefault="00E119CA" w:rsidP="00723D43">
      <w:pPr>
        <w:spacing w:after="240"/>
        <w:ind w:left="360" w:hanging="360"/>
        <w:jc w:val="both"/>
      </w:pPr>
      <w:r>
        <w:t>3.</w:t>
      </w:r>
      <w:r w:rsidR="00723D43">
        <w:tab/>
      </w:r>
      <w:r>
        <w:t>Some logging datasets can be easily queried with search tools to aid investigations.</w:t>
      </w:r>
    </w:p>
    <w:p w14:paraId="24E9C25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C3DFB4F" w14:textId="6CC2CA64" w:rsidR="00E119CA" w:rsidRDefault="00E119CA" w:rsidP="00723D43">
      <w:pPr>
        <w:spacing w:after="240"/>
        <w:ind w:left="360" w:hanging="360"/>
        <w:jc w:val="both"/>
      </w:pPr>
      <w:r>
        <w:t>4.</w:t>
      </w:r>
      <w:r w:rsidR="00723D43">
        <w:tab/>
      </w:r>
      <w:r>
        <w:t>The resolution of alerts to an asset or system is performed regularly.</w:t>
      </w:r>
    </w:p>
    <w:p w14:paraId="36D2502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0DF041A" w14:textId="4337B881" w:rsidR="00E119CA" w:rsidRDefault="00E119CA" w:rsidP="00723D43">
      <w:pPr>
        <w:spacing w:after="240"/>
        <w:ind w:left="360" w:hanging="360"/>
        <w:jc w:val="both"/>
      </w:pPr>
      <w:r>
        <w:t>5.</w:t>
      </w:r>
      <w:r w:rsidR="00723D43">
        <w:tab/>
      </w:r>
      <w:r>
        <w:t>Security alerts relating to vehicle types are prioritised.</w:t>
      </w:r>
    </w:p>
    <w:p w14:paraId="3D592D3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36AD43C5" w14:textId="359CA5CC" w:rsidR="00E119CA" w:rsidRDefault="00E119CA" w:rsidP="00723D43">
      <w:pPr>
        <w:spacing w:after="240"/>
        <w:ind w:left="360" w:hanging="360"/>
        <w:jc w:val="both"/>
      </w:pPr>
      <w:r>
        <w:t>6.</w:t>
      </w:r>
      <w:r w:rsidR="00723D43">
        <w:tab/>
      </w:r>
      <w:r>
        <w:t>The vehicle manufacturer applies updates in a timely way.</w:t>
      </w:r>
    </w:p>
    <w:p w14:paraId="2127D93E" w14:textId="2C61F09D" w:rsidR="00E63F98" w:rsidRDefault="00E63F98" w:rsidP="00E63F98">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00DACD1" w14:textId="445884E3" w:rsidR="00E119CA" w:rsidRDefault="00E119CA" w:rsidP="00723D43">
      <w:pPr>
        <w:spacing w:after="240"/>
        <w:ind w:left="360" w:hanging="360"/>
        <w:jc w:val="both"/>
      </w:pPr>
      <w:r>
        <w:t>7.</w:t>
      </w:r>
      <w:r w:rsidR="00723D43">
        <w:tab/>
      </w:r>
      <w:r>
        <w:t>The vehicle manufacturer has processes to monitor for, detect and respond to cyber-attacks, cyber threats and vulnerabilities which are relevant to its business needs, or specific threats in its sector.</w:t>
      </w:r>
    </w:p>
    <w:p w14:paraId="6D717E3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17AB9602" w14:textId="5CEE34E0" w:rsidR="00E119CA" w:rsidRDefault="00E119CA" w:rsidP="00723D43">
      <w:pPr>
        <w:spacing w:after="240"/>
        <w:ind w:left="360" w:hanging="360"/>
        <w:jc w:val="both"/>
      </w:pPr>
      <w:r>
        <w:t>8.</w:t>
      </w:r>
      <w:r w:rsidR="00723D43">
        <w:tab/>
      </w:r>
      <w:r>
        <w:t>The vehicle manufacturer knows how effective its processes are (</w:t>
      </w:r>
      <w:r w:rsidR="00C85AA0">
        <w:t>e.g.,</w:t>
      </w:r>
      <w:r>
        <w:t xml:space="preserve"> by tracking how they helps it identify security problems).</w:t>
      </w:r>
    </w:p>
    <w:p w14:paraId="5B499E94" w14:textId="290BD476"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2CA69A87" w14:textId="3F62F16B" w:rsidR="00E119CA" w:rsidRDefault="00E119CA" w:rsidP="00723D43">
      <w:pPr>
        <w:spacing w:after="240"/>
        <w:ind w:left="360" w:hanging="360"/>
        <w:jc w:val="both"/>
      </w:pPr>
      <w:r>
        <w:t>9.</w:t>
      </w:r>
      <w:r w:rsidR="00723D43">
        <w:tab/>
      </w:r>
      <w:r>
        <w:t>Monitoring staff have appropriate investigative skills and a basic understanding of the data they need to work with.</w:t>
      </w:r>
    </w:p>
    <w:p w14:paraId="3604EF89"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0E82F1AE" w14:textId="29A9A8CD" w:rsidR="00E119CA" w:rsidRDefault="00E119CA" w:rsidP="00723D43">
      <w:pPr>
        <w:spacing w:after="240"/>
        <w:ind w:left="360" w:hanging="360"/>
        <w:jc w:val="both"/>
      </w:pPr>
      <w:r>
        <w:t>10.</w:t>
      </w:r>
      <w:r w:rsidR="00723D43">
        <w:tab/>
      </w:r>
      <w:r>
        <w:t>Monitoring staff can report to other parts of the organisation (</w:t>
      </w:r>
      <w:r w:rsidR="00C85AA0">
        <w:t>e.g.,</w:t>
      </w:r>
      <w:r>
        <w:t xml:space="preserve"> security directors, resilience managers).</w:t>
      </w:r>
    </w:p>
    <w:p w14:paraId="76661A88"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290C3033" w14:textId="77777777" w:rsidR="00E536CA" w:rsidRDefault="00E536CA">
      <w:r>
        <w:br w:type="page"/>
      </w:r>
    </w:p>
    <w:p w14:paraId="1F484CE9" w14:textId="58895EF1" w:rsidR="00E536CA" w:rsidRDefault="00E119CA" w:rsidP="00723D43">
      <w:pPr>
        <w:spacing w:after="240"/>
        <w:ind w:left="360" w:hanging="360"/>
        <w:jc w:val="both"/>
      </w:pPr>
      <w:r>
        <w:lastRenderedPageBreak/>
        <w:t>11.</w:t>
      </w:r>
      <w:r w:rsidR="00723D43">
        <w:tab/>
      </w:r>
      <w:r>
        <w:t>The vehicle manufacturer successfully demonstrates the processes to evaluate whether the cyber security measures implemented are robust enough to conclude whether they are still effective.</w:t>
      </w:r>
    </w:p>
    <w:p w14:paraId="33E7A3F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9AF2458" w14:textId="45E28D02" w:rsidR="00A804D2" w:rsidRDefault="00A804D2" w:rsidP="00E536CA">
      <w:pPr>
        <w:spacing w:after="240"/>
        <w:jc w:val="both"/>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F54D6C">
        <w:t>I</w:t>
      </w:r>
      <w:r w:rsidR="00F939B5">
        <w:t xml:space="preserve">mposed </w:t>
      </w:r>
      <w:r w:rsidR="00F431F7">
        <w:t xml:space="preserve">cybersecurity issue </w:t>
      </w:r>
      <w:r w:rsidR="00F939B5">
        <w:t xml:space="preserve">response time boxes </w:t>
      </w:r>
      <w:r w:rsidR="00F54D6C">
        <w:t>should be established in the</w:t>
      </w:r>
      <w:r w:rsidR="00F939B5">
        <w:t xml:space="preserve"> supplier service level agreements (SLAs).</w:t>
      </w:r>
    </w:p>
    <w:p w14:paraId="25C8188B" w14:textId="2268A562" w:rsidR="00F54D6C" w:rsidRDefault="00F54D6C" w:rsidP="00E04145">
      <w:pPr>
        <w:spacing w:after="240"/>
        <w:jc w:val="both"/>
      </w:pPr>
      <w:r>
        <w:t xml:space="preserve">Additional material is covered in the </w:t>
      </w:r>
      <w:r>
        <w:rPr>
          <w:b/>
          <w:bCs/>
        </w:rPr>
        <w:t>Understanding Service Level Agreements</w:t>
      </w:r>
      <w:r w:rsidRPr="00AA3908">
        <w:rPr>
          <w:b/>
          <w:bCs/>
        </w:rPr>
        <w:t xml:space="preserve"> in an AVCDL Context</w:t>
      </w:r>
      <w: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Default="00515B85" w:rsidP="00515B85">
      <w:pPr>
        <w:spacing w:after="240"/>
        <w:jc w:val="both"/>
      </w:pPr>
      <w:r>
        <w:t xml:space="preserve">Additional material on the Cybersecurity Interface Agreement is provided in the </w:t>
      </w:r>
      <w:r w:rsidRPr="00515B85">
        <w:rPr>
          <w:b/>
          <w:bCs/>
        </w:rPr>
        <w:t>Understanding Cybersecurity Interface Agreements AVCDL</w:t>
      </w:r>
      <w:r>
        <w:t xml:space="preserve"> elaboration document.</w:t>
      </w:r>
    </w:p>
    <w:p w14:paraId="774CCAE3" w14:textId="3C202D1C" w:rsidR="00ED4D0C" w:rsidRDefault="00ED4D0C" w:rsidP="00ED4D0C">
      <w:pPr>
        <w:spacing w:after="240"/>
        <w:jc w:val="both"/>
      </w:pPr>
      <w:r>
        <w:t xml:space="preserve">Additional material on the extraordinary supplier considerations is provided in </w:t>
      </w:r>
      <w:r w:rsidR="004B0B03" w:rsidRPr="004B0B03">
        <w:rPr>
          <w:b/>
          <w:bCs/>
        </w:rPr>
        <w:t>Extraordinary Supplier Understanding</w:t>
      </w:r>
      <w:r w:rsidR="004B0B03">
        <w:t xml:space="preserve"> section of </w:t>
      </w:r>
      <w:r>
        <w:t xml:space="preserve">the </w:t>
      </w:r>
      <w:r w:rsidRPr="00515B85">
        <w:rPr>
          <w:b/>
          <w:bCs/>
        </w:rPr>
        <w:t xml:space="preserve">Understanding </w:t>
      </w:r>
      <w:r>
        <w:rPr>
          <w:b/>
          <w:bCs/>
        </w:rPr>
        <w:t>Supply Chain Interactions in an AVCDL Context</w:t>
      </w:r>
      <w:r>
        <w:t xml:space="preserve"> elaboration document.</w:t>
      </w:r>
    </w:p>
    <w:p w14:paraId="7FDC68C5" w14:textId="07AC3C0B" w:rsidR="004B0B03" w:rsidRDefault="004B0B03" w:rsidP="004B0B03">
      <w:pPr>
        <w:spacing w:after="240"/>
        <w:jc w:val="both"/>
      </w:pPr>
      <w:r>
        <w:t xml:space="preserve">Additional material on the verification of supplier conformance is provided in </w:t>
      </w:r>
      <w:r>
        <w:rPr>
          <w:b/>
          <w:bCs/>
        </w:rPr>
        <w:t>Verifying Supplier Conformance</w:t>
      </w:r>
      <w:r>
        <w:t xml:space="preserve"> section of the </w:t>
      </w:r>
      <w:r w:rsidRPr="00515B85">
        <w:rPr>
          <w:b/>
          <w:bCs/>
        </w:rPr>
        <w:t xml:space="preserve">Understanding </w:t>
      </w:r>
      <w:r>
        <w:rPr>
          <w:b/>
          <w:bCs/>
        </w:rPr>
        <w:t>Supply Chain Interactions in an AVCDL Context</w:t>
      </w:r>
      <w:r>
        <w:t xml:space="preserve"> elaboration document.</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2BA20614" w14:textId="15AF453F" w:rsidR="00E536CA" w:rsidRDefault="00E536CA" w:rsidP="00E536CA">
      <w:pPr>
        <w:spacing w:after="240"/>
        <w:jc w:val="both"/>
      </w:pPr>
      <w:r>
        <w:t>An important aspect of supplier deficiency management is in the area of incident response. The following provide additional support for supplier deficiency management:</w:t>
      </w:r>
    </w:p>
    <w:p w14:paraId="17705FE0" w14:textId="77777777" w:rsidR="00E536CA" w:rsidRPr="008B38E2" w:rsidRDefault="00E536CA" w:rsidP="00E536CA">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4D1ACD9F" w14:textId="77777777" w:rsidR="00E536CA" w:rsidRPr="008B38E2" w:rsidRDefault="00E536CA" w:rsidP="00E536CA">
      <w:pPr>
        <w:tabs>
          <w:tab w:val="left" w:pos="2160"/>
        </w:tabs>
        <w:spacing w:after="240"/>
        <w:rPr>
          <w:color w:val="0070C0"/>
        </w:rPr>
      </w:pPr>
      <w:r w:rsidRPr="008B38E2">
        <w:rPr>
          <w:color w:val="0070C0"/>
        </w:rPr>
        <w:t>[Operation-1]</w:t>
      </w:r>
      <w:r w:rsidRPr="008B38E2">
        <w:rPr>
          <w:color w:val="0070C0"/>
        </w:rPr>
        <w:tab/>
        <w:t>Cybersecurity Incident Report (Operation-1.1)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3ED652D1" w14:textId="232CB55C" w:rsidR="00515B85" w:rsidRDefault="00515B85" w:rsidP="00515B85">
      <w:pPr>
        <w:spacing w:after="240"/>
        <w:ind w:left="720" w:hanging="720"/>
        <w:jc w:val="both"/>
      </w:pPr>
      <w:r w:rsidRPr="006504F3">
        <w:rPr>
          <w:b/>
          <w:bCs/>
          <w:color w:val="0070C0"/>
        </w:rPr>
        <w:t>Note:</w:t>
      </w:r>
      <w:r w:rsidRPr="00835F8C">
        <w:rPr>
          <w:color w:val="0070C0"/>
        </w:rPr>
        <w:tab/>
      </w:r>
      <w:r>
        <w:t xml:space="preserve">Although the </w:t>
      </w:r>
      <w:r w:rsidRPr="00515B85">
        <w:rPr>
          <w:b/>
          <w:bCs/>
        </w:rPr>
        <w:t>Cybersecurity Interface Agreement</w:t>
      </w:r>
      <w: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Default="00E119CA" w:rsidP="00723D43">
      <w:pPr>
        <w:spacing w:after="240"/>
        <w:ind w:left="360" w:hanging="360"/>
        <w:jc w:val="both"/>
      </w:pPr>
      <w:r>
        <w:t>1.</w:t>
      </w:r>
      <w:r w:rsidR="00723D43">
        <w:tab/>
      </w:r>
      <w: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59DB282D" w14:textId="4CDC4A7F" w:rsidR="00E119CA" w:rsidRDefault="00E119CA" w:rsidP="00723D43">
      <w:pPr>
        <w:spacing w:after="240"/>
        <w:ind w:left="360" w:hanging="360"/>
        <w:jc w:val="both"/>
      </w:pPr>
      <w:r>
        <w:t>2.</w:t>
      </w:r>
      <w:r w:rsidR="00723D43">
        <w:tab/>
      </w:r>
      <w:r>
        <w:t>The vehicle manufacturer’s approach to supply chain risk management considers the risks to its vehicle types arising from supply chain subversion by capable and well-resourced attackers.</w:t>
      </w:r>
    </w:p>
    <w:p w14:paraId="413EB2F5"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7A11EC3" w14:textId="548C0ACB" w:rsidR="00E119CA" w:rsidRDefault="00E119CA" w:rsidP="00723D43">
      <w:pPr>
        <w:spacing w:after="240"/>
        <w:ind w:left="360" w:hanging="360"/>
        <w:jc w:val="both"/>
      </w:pPr>
      <w:r>
        <w:t>3.</w:t>
      </w:r>
      <w:r w:rsidR="00723D43">
        <w:tab/>
      </w:r>
      <w:r>
        <w:t>The vehicle manufacturer has confidence that information shared with suppliers that is essential to the operation of your vehicle types is appropriately protected from sophisticated attacks.</w:t>
      </w:r>
    </w:p>
    <w:p w14:paraId="11BCDB02" w14:textId="0D211AFA" w:rsidR="00515B85" w:rsidRDefault="00515B85" w:rsidP="00515B85">
      <w:pPr>
        <w:spacing w:after="240"/>
        <w:ind w:left="360" w:hanging="360"/>
        <w:jc w:val="both"/>
      </w:pPr>
      <w:r>
        <w:tab/>
      </w:r>
      <w:r w:rsidRPr="00D538F2">
        <w:rPr>
          <w:color w:val="0070C0"/>
        </w:rPr>
        <w:t xml:space="preserve">Addressed above in </w:t>
      </w:r>
      <w:r>
        <w:rPr>
          <w:color w:val="0070C0"/>
        </w:rPr>
        <w:t>reference material</w:t>
      </w:r>
      <w:r w:rsidR="004B0B03">
        <w:rPr>
          <w:color w:val="0070C0"/>
        </w:rPr>
        <w:t>, discussion,</w:t>
      </w:r>
      <w:r>
        <w:rPr>
          <w:color w:val="0070C0"/>
        </w:rPr>
        <w:t xml:space="preserve"> and notes</w:t>
      </w:r>
      <w:r w:rsidRPr="00D538F2">
        <w:rPr>
          <w:color w:val="0070C0"/>
        </w:rPr>
        <w:t>.</w:t>
      </w:r>
    </w:p>
    <w:p w14:paraId="0B260592" w14:textId="5F23B7C2" w:rsidR="00E119CA" w:rsidRDefault="00E119CA" w:rsidP="00723D43">
      <w:pPr>
        <w:spacing w:after="240"/>
        <w:ind w:left="360" w:hanging="360"/>
        <w:jc w:val="both"/>
      </w:pPr>
      <w:r>
        <w:t>4.</w:t>
      </w:r>
      <w:r w:rsidR="00723D43">
        <w:tab/>
      </w:r>
      <w:r>
        <w:t>The vehicle manufacturer can clearly express the security needs it places on suppliers in ways that are mutually understood and are laid in contracts. There is a clear and documented shared</w:t>
      </w:r>
      <w:r w:rsidR="00632220">
        <w:t>-r</w:t>
      </w:r>
      <w:r>
        <w:t>esponsibility model.</w:t>
      </w:r>
    </w:p>
    <w:p w14:paraId="393D82F6"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CB066A3" w14:textId="048ABF49" w:rsidR="00E119CA" w:rsidRDefault="00E119CA" w:rsidP="00723D43">
      <w:pPr>
        <w:spacing w:after="240"/>
        <w:ind w:left="360" w:hanging="360"/>
        <w:jc w:val="both"/>
      </w:pPr>
      <w:r>
        <w:t>5.</w:t>
      </w:r>
      <w:r w:rsidR="00723D43">
        <w:tab/>
      </w:r>
      <w:r>
        <w:t>All network connections and data sharing with third parties is managed effectively and proportionately.</w:t>
      </w:r>
    </w:p>
    <w:p w14:paraId="47D1E928"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16236B8" w14:textId="77777777" w:rsidR="00515B85" w:rsidRDefault="00E119CA" w:rsidP="00723D43">
      <w:pPr>
        <w:spacing w:after="240"/>
        <w:ind w:left="360" w:hanging="360"/>
        <w:jc w:val="both"/>
      </w:pPr>
      <w:r>
        <w:t>6.</w:t>
      </w:r>
      <w:r w:rsidR="00723D43">
        <w:tab/>
      </w:r>
      <w:r>
        <w:t>When appropriate, the vehicle manufacturer’s incident management process and that of its suppliers provide mutual support in the resolution of incidents.</w:t>
      </w:r>
    </w:p>
    <w:p w14:paraId="1FD9F6C1"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6826971" w14:textId="71BE6CD6" w:rsidR="0068355E" w:rsidRDefault="0068355E" w:rsidP="00515B85">
      <w:pPr>
        <w:spacing w:after="240"/>
        <w:jc w:val="both"/>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Default="00C85F87" w:rsidP="00C772EA">
      <w:pPr>
        <w:spacing w:after="240"/>
        <w:jc w:val="both"/>
      </w:pPr>
      <w:r w:rsidRPr="00C85F87">
        <w:rPr>
          <w:i/>
          <w:iCs/>
          <w:color w:val="4F6228" w:themeColor="accent3" w:themeShade="80"/>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61BCA04A" w14:textId="2EC72936" w:rsidR="00C772EA" w:rsidRDefault="0030026A" w:rsidP="00C772EA">
      <w:pPr>
        <w:spacing w:after="240"/>
        <w:jc w:val="both"/>
        <w:rPr>
          <w:i/>
          <w:iCs/>
          <w:color w:val="4F6228" w:themeColor="accent3" w:themeShade="80"/>
        </w:rPr>
      </w:pPr>
      <w:r w:rsidRPr="0030026A">
        <w:rPr>
          <w:i/>
          <w:iCs/>
          <w:color w:val="4F6228" w:themeColor="accent3" w:themeShade="80"/>
        </w:rPr>
        <w:t>Annex 5 of the cyber security Regulation shall be referred to.</w:t>
      </w:r>
    </w:p>
    <w:p w14:paraId="6A75BE5D" w14:textId="0CCCE3E1" w:rsidR="00D81176" w:rsidRPr="002A3DCA" w:rsidRDefault="00D81176" w:rsidP="00D81176">
      <w:pPr>
        <w:tabs>
          <w:tab w:val="left" w:pos="2160"/>
        </w:tabs>
        <w:spacing w:after="240"/>
        <w:jc w:val="both"/>
        <w:rPr>
          <w:i/>
          <w:iCs/>
          <w:color w:val="4F6228" w:themeColor="accent3" w:themeShade="80"/>
        </w:rPr>
      </w:pPr>
      <w:r w:rsidRPr="008B38E2">
        <w:rPr>
          <w:color w:val="0070C0"/>
        </w:rPr>
        <w:t>[Design-4]</w:t>
      </w:r>
      <w:r>
        <w:rPr>
          <w:color w:val="0070C0"/>
        </w:rPr>
        <w:tab/>
      </w:r>
      <w:r w:rsidRPr="008B38E2">
        <w:rPr>
          <w:color w:val="0070C0"/>
        </w:rPr>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Default="00D81176" w:rsidP="00481C18">
      <w:pPr>
        <w:spacing w:after="240"/>
        <w:jc w:val="both"/>
      </w:pPr>
      <w:r>
        <w:t>Within the context of the vehicle,</w:t>
      </w:r>
      <w:r w:rsidR="00C57526">
        <w:t xml:space="preserve"> </w:t>
      </w:r>
      <w:r>
        <w:t>a</w:t>
      </w:r>
      <w:r w:rsidR="00C57526">
        <w:t xml:space="preserve"> </w:t>
      </w:r>
      <w:r w:rsidR="00C57526" w:rsidRPr="00C57526">
        <w:rPr>
          <w:b/>
          <w:bCs/>
        </w:rPr>
        <w:t>dedicated environment</w:t>
      </w:r>
      <w:r w:rsidR="00C57526">
        <w:t xml:space="preserve"> </w:t>
      </w:r>
      <w:r>
        <w:t>can be treated as a component of the system</w:t>
      </w:r>
      <w:r w:rsidR="00481C18">
        <w:t>.</w:t>
      </w:r>
      <w:r w:rsidR="00C57526">
        <w:t xml:space="preserve"> </w:t>
      </w:r>
      <w:r>
        <w:t xml:space="preserve">As such, it is subject to the same </w:t>
      </w:r>
      <w:r w:rsidRPr="00D81176">
        <w:rPr>
          <w:b/>
          <w:bCs/>
        </w:rPr>
        <w:t>AVCDL</w:t>
      </w:r>
      <w:r>
        <w:t xml:space="preserve"> processes as any </w:t>
      </w:r>
      <w:r w:rsidR="00B83166">
        <w:t xml:space="preserve">other </w:t>
      </w:r>
      <w:r>
        <w:t xml:space="preserve">component. This is true whether or not the </w:t>
      </w:r>
      <w:r w:rsidRPr="00B83166">
        <w:rPr>
          <w:b/>
          <w:bCs/>
        </w:rPr>
        <w:t>dedicated environment</w:t>
      </w:r>
      <w:r>
        <w:t xml:space="preserve"> is created by a supplier or by the OEM</w:t>
      </w:r>
      <w:r w:rsidR="00B83166" w:rsidRPr="00B83166">
        <w:t xml:space="preserve"> </w:t>
      </w:r>
      <w:r w:rsidR="00B83166">
        <w:t>directly</w:t>
      </w:r>
      <w:r w:rsidR="00C57526">
        <w:t>.</w:t>
      </w:r>
    </w:p>
    <w:p w14:paraId="2774829A" w14:textId="2CF726AE" w:rsidR="00D81176" w:rsidRDefault="00D81176" w:rsidP="00481C18">
      <w:pPr>
        <w:spacing w:after="240"/>
        <w:jc w:val="both"/>
      </w:pPr>
      <w:r>
        <w:t xml:space="preserve">Rather than enumerate all possible </w:t>
      </w:r>
      <w:r w:rsidR="00B83166">
        <w:t xml:space="preserve">supporting AVCDL </w:t>
      </w:r>
      <w:r>
        <w:t xml:space="preserve">processes here, it is asserted that </w:t>
      </w:r>
      <w:r w:rsidR="008149F7">
        <w:t xml:space="preserve">depending upon the nature of the </w:t>
      </w:r>
      <w:r w:rsidR="008149F7" w:rsidRPr="008149F7">
        <w:rPr>
          <w:b/>
          <w:bCs/>
        </w:rPr>
        <w:t>dedicated environment</w:t>
      </w:r>
      <w:r w:rsidR="008149F7">
        <w:t xml:space="preserve">, that multiple items from </w:t>
      </w:r>
      <w:r w:rsidR="008149F7" w:rsidRPr="008149F7">
        <w:rPr>
          <w:b/>
          <w:bCs/>
        </w:rPr>
        <w:t xml:space="preserve">7.2 </w:t>
      </w:r>
      <w:r w:rsidR="008149F7" w:rsidRPr="008149F7">
        <w:rPr>
          <w:b/>
          <w:bCs/>
        </w:rPr>
        <w:t>Requirements for the Cyber Security Management System</w:t>
      </w:r>
      <w:r w:rsidR="008149F7">
        <w:t xml:space="preserve"> may apply.</w:t>
      </w:r>
    </w:p>
    <w:p w14:paraId="412E164D" w14:textId="23E3804F" w:rsidR="00C57526" w:rsidRDefault="00C57526" w:rsidP="00481C18">
      <w:pPr>
        <w:spacing w:after="240"/>
        <w:jc w:val="both"/>
      </w:pPr>
      <w:r>
        <w:t>A</w:t>
      </w:r>
      <w:r w:rsidR="008149F7">
        <w:t xml:space="preserve">dditionally, </w:t>
      </w:r>
      <w:r>
        <w:t>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0686E1F5" w14:textId="65D40736" w:rsidR="008149F7" w:rsidRDefault="008149F7" w:rsidP="008149F7">
      <w:pPr>
        <w:spacing w:after="240"/>
        <w:ind w:left="720" w:hanging="720"/>
        <w:jc w:val="both"/>
      </w:pPr>
      <w:r w:rsidRPr="006504F3">
        <w:rPr>
          <w:b/>
          <w:bCs/>
          <w:color w:val="0070C0"/>
        </w:rPr>
        <w:t>Note:</w:t>
      </w:r>
      <w:r w:rsidRPr="00835F8C">
        <w:rPr>
          <w:color w:val="0070C0"/>
        </w:rPr>
        <w:tab/>
      </w:r>
      <w:r>
        <w:t xml:space="preserve">Any </w:t>
      </w:r>
      <w:r w:rsidRPr="008149F7">
        <w:rPr>
          <w:b/>
          <w:bCs/>
        </w:rPr>
        <w:t>aftermarket</w:t>
      </w:r>
      <w:r>
        <w:t xml:space="preserve"> materials (software, services, applications or data) introduced into the </w:t>
      </w:r>
      <w:r w:rsidRPr="008149F7">
        <w:rPr>
          <w:b/>
          <w:bCs/>
        </w:rPr>
        <w:t>dedicated environment</w:t>
      </w:r>
      <w:r>
        <w:t xml:space="preserve"> should be considered as a potential threat and treated accordingly</w:t>
      </w:r>
      <w:r>
        <w:t>.</w:t>
      </w:r>
    </w:p>
    <w:p w14:paraId="7B9FB744" w14:textId="6392D099" w:rsidR="008149F7" w:rsidRDefault="008149F7" w:rsidP="008149F7">
      <w:pPr>
        <w:spacing w:after="240"/>
        <w:ind w:left="720" w:hanging="720"/>
        <w:jc w:val="both"/>
      </w:pPr>
      <w:r w:rsidRPr="006504F3">
        <w:rPr>
          <w:b/>
          <w:bCs/>
          <w:color w:val="0070C0"/>
        </w:rPr>
        <w:t>Note:</w:t>
      </w:r>
      <w:r w:rsidRPr="00835F8C">
        <w:rPr>
          <w:color w:val="0070C0"/>
        </w:rPr>
        <w:tab/>
      </w:r>
      <w:r>
        <w:t xml:space="preserve">Reference to </w:t>
      </w:r>
      <w:r w:rsidRPr="00B83166">
        <w:rPr>
          <w:b/>
          <w:bCs/>
        </w:rPr>
        <w:t>Annex 5</w:t>
      </w:r>
      <w:r>
        <w:t xml:space="preserve"> </w:t>
      </w:r>
      <w:r>
        <w:t>is addressed in detail in</w:t>
      </w:r>
      <w:r w:rsidR="00B83166">
        <w:t xml:space="preserve"> the discussion of</w:t>
      </w:r>
      <w:r>
        <w:t xml:space="preserve"> </w:t>
      </w:r>
      <w:r w:rsidRPr="00B83166">
        <w:rPr>
          <w:b/>
          <w:bCs/>
        </w:rPr>
        <w:t>7.2.2.2(b) risk identification</w:t>
      </w:r>
      <w:r w:rsidR="00B83166">
        <w:rPr>
          <w:b/>
          <w:bCs/>
        </w:rPr>
        <w:t xml:space="preserve"> </w:t>
      </w:r>
      <w:r w:rsidR="00B83166">
        <w:t>earlier in this document</w:t>
      </w:r>
      <w: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lastRenderedPageBreak/>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EAB5" w14:textId="77777777" w:rsidR="00902293" w:rsidRDefault="00902293" w:rsidP="006E1038">
      <w:r>
        <w:separator/>
      </w:r>
    </w:p>
  </w:endnote>
  <w:endnote w:type="continuationSeparator" w:id="0">
    <w:p w14:paraId="564A9B7A" w14:textId="77777777" w:rsidR="00902293" w:rsidRDefault="00902293"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DE4F" w14:textId="77777777" w:rsidR="00902293" w:rsidRDefault="00902293" w:rsidP="006E1038">
      <w:r>
        <w:separator/>
      </w:r>
    </w:p>
  </w:footnote>
  <w:footnote w:type="continuationSeparator" w:id="0">
    <w:p w14:paraId="666C7324" w14:textId="77777777" w:rsidR="00902293" w:rsidRDefault="00902293"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4A03"/>
    <w:rsid w:val="003154CE"/>
    <w:rsid w:val="00321A15"/>
    <w:rsid w:val="00327B4E"/>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3D43"/>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D5311"/>
    <w:rsid w:val="007D5CF4"/>
    <w:rsid w:val="007D7C4E"/>
    <w:rsid w:val="007E05F2"/>
    <w:rsid w:val="007E3F11"/>
    <w:rsid w:val="007E7B55"/>
    <w:rsid w:val="007F717B"/>
    <w:rsid w:val="008057F7"/>
    <w:rsid w:val="008149F7"/>
    <w:rsid w:val="00826C0C"/>
    <w:rsid w:val="00830F28"/>
    <w:rsid w:val="00835F8C"/>
    <w:rsid w:val="00845835"/>
    <w:rsid w:val="00847BF9"/>
    <w:rsid w:val="008643E2"/>
    <w:rsid w:val="00871660"/>
    <w:rsid w:val="00873E48"/>
    <w:rsid w:val="0087411B"/>
    <w:rsid w:val="00895ABA"/>
    <w:rsid w:val="00895BCD"/>
    <w:rsid w:val="008B38E2"/>
    <w:rsid w:val="008C029F"/>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26B7F"/>
    <w:rsid w:val="00B37808"/>
    <w:rsid w:val="00B42171"/>
    <w:rsid w:val="00B446F0"/>
    <w:rsid w:val="00B469AB"/>
    <w:rsid w:val="00B62FB5"/>
    <w:rsid w:val="00B6317A"/>
    <w:rsid w:val="00B73453"/>
    <w:rsid w:val="00B83166"/>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5139"/>
    <w:rsid w:val="00CC0160"/>
    <w:rsid w:val="00CD1FD3"/>
    <w:rsid w:val="00CD2C64"/>
    <w:rsid w:val="00CD39D5"/>
    <w:rsid w:val="00CD6878"/>
    <w:rsid w:val="00CD6DBF"/>
    <w:rsid w:val="00CE0946"/>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36CA"/>
    <w:rsid w:val="00E63F98"/>
    <w:rsid w:val="00E90BA2"/>
    <w:rsid w:val="00E9297A"/>
    <w:rsid w:val="00E92FD7"/>
    <w:rsid w:val="00EA05CF"/>
    <w:rsid w:val="00EA0D01"/>
    <w:rsid w:val="00EA1392"/>
    <w:rsid w:val="00EA49CD"/>
    <w:rsid w:val="00EA6BE1"/>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83</Pages>
  <Words>16095</Words>
  <Characters>91745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107625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52</cp:revision>
  <cp:lastPrinted>2023-03-14T14:03:00Z</cp:lastPrinted>
  <dcterms:created xsi:type="dcterms:W3CDTF">2022-11-04T15:57:00Z</dcterms:created>
  <dcterms:modified xsi:type="dcterms:W3CDTF">2023-05-16T11:24:00Z</dcterms:modified>
  <cp:category/>
</cp:coreProperties>
</file>