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0136F755" w:rsidR="00906D6F" w:rsidRPr="00906D6F" w:rsidRDefault="00906D6F" w:rsidP="00906D6F">
      <w:r>
        <w:t xml:space="preserve">Version </w:t>
      </w:r>
      <w:r w:rsidR="0068355E">
        <w:t>2</w:t>
      </w:r>
    </w:p>
    <w:p w14:paraId="413D865B" w14:textId="407CFC8A" w:rsidR="00F85F54" w:rsidRDefault="00F85F54" w:rsidP="00F85F54">
      <w:r>
        <w:fldChar w:fldCharType="begin"/>
      </w:r>
      <w:r>
        <w:instrText xml:space="preserve"> DATE \@ "M/d/yy h:mm am/pm" </w:instrText>
      </w:r>
      <w:r>
        <w:fldChar w:fldCharType="separate"/>
      </w:r>
      <w:r w:rsidR="00647524">
        <w:rPr>
          <w:noProof/>
        </w:rPr>
        <w:t>2/9/22 8:31 AM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0063C36C" w:rsidR="00F85F54" w:rsidRPr="00161D71" w:rsidRDefault="00F85F54" w:rsidP="00F85F54">
      <w:pPr>
        <w:jc w:val="both"/>
        <w:rPr>
          <w:color w:val="000000" w:themeColor="text1"/>
        </w:rPr>
      </w:pPr>
      <w:r w:rsidRPr="00161D71">
        <w:rPr>
          <w:color w:val="000000" w:themeColor="text1"/>
        </w:rPr>
        <w:t xml:space="preserve">This document </w:t>
      </w:r>
      <w:r w:rsidR="00BD6752">
        <w:rPr>
          <w:color w:val="000000" w:themeColor="text1"/>
        </w:rPr>
        <w:t>summarizes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05C16E33" w:rsidR="00AC1DEF" w:rsidRDefault="00601DC5" w:rsidP="00AC1DEF">
      <w:pPr>
        <w:pStyle w:val="Heading1"/>
      </w:pPr>
      <w:r>
        <w:t>Audience</w:t>
      </w:r>
      <w:r w:rsidR="00AC1DEF">
        <w:t xml:space="preserve"> / Use of </w:t>
      </w:r>
      <w:r w:rsidR="000C3BCA">
        <w:t>UNECE WP.29 R155</w:t>
      </w:r>
      <w:r w:rsidR="00AC1DEF">
        <w:t xml:space="preserve"> Text</w:t>
      </w:r>
    </w:p>
    <w:p w14:paraId="5CC0BDAB" w14:textId="5EF047AB" w:rsidR="009F565C" w:rsidRDefault="00AC1DEF" w:rsidP="00906D6F">
      <w:pPr>
        <w:spacing w:line="240" w:lineRule="auto"/>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t>itself in order to provide evidence of sufficiency.</w:t>
      </w:r>
    </w:p>
    <w:p w14:paraId="14DD69FE" w14:textId="77777777" w:rsidR="00051E50" w:rsidRDefault="00051E50" w:rsidP="00051E50">
      <w:pPr>
        <w:pStyle w:val="Heading1"/>
        <w:jc w:val="both"/>
      </w:pPr>
      <w:r>
        <w:t>License</w:t>
      </w:r>
    </w:p>
    <w:p w14:paraId="0D37EA67" w14:textId="1E8CEC1D" w:rsidR="00051E50" w:rsidRDefault="00051E50" w:rsidP="00051E5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9E4155">
        <w:rPr>
          <w:b/>
          <w:bCs/>
          <w:lang w:val="en-US"/>
        </w:rPr>
        <w:t xml:space="preserve"> BY</w:t>
      </w:r>
      <w:r w:rsidRPr="00144DE6">
        <w:rPr>
          <w:b/>
          <w:bCs/>
          <w:lang w:val="en-US"/>
        </w:rPr>
        <w:t>-SA</w:t>
      </w:r>
      <w:r w:rsidR="009E4155">
        <w:rPr>
          <w:b/>
          <w:bCs/>
          <w:lang w:val="en-US"/>
        </w:rPr>
        <w:t>-4.0</w:t>
      </w:r>
      <w:r w:rsidRPr="00144DE6">
        <w:rPr>
          <w:b/>
          <w:bCs/>
          <w:lang w:val="en-US"/>
        </w:rPr>
        <w:t>)</w:t>
      </w:r>
      <w:r w:rsidRPr="00144DE6">
        <w:rPr>
          <w:lang w:val="en-US"/>
        </w:rPr>
        <w:t xml:space="preserve"> License</w:t>
      </w:r>
      <w:r w:rsidRPr="00533832">
        <w:t>.</w:t>
      </w:r>
    </w:p>
    <w:p w14:paraId="35281C94" w14:textId="73711590" w:rsidR="00051E50" w:rsidRDefault="00647524" w:rsidP="00051E50">
      <w:pPr>
        <w:pStyle w:val="FirstParagraph"/>
        <w:jc w:val="both"/>
      </w:pPr>
      <w:hyperlink r:id="rId5" w:history="1">
        <w:r w:rsidR="00051E50" w:rsidRPr="00FE6B19">
          <w:rPr>
            <w:rStyle w:val="Hyperlink"/>
            <w:rFonts w:ascii="Courier New" w:hAnsi="Courier New" w:cs="Courier New"/>
            <w:b/>
            <w:bCs/>
          </w:rPr>
          <w:t>https://creativecommons.org/licenses/by/4.0/legalcode</w:t>
        </w:r>
      </w:hyperlink>
    </w:p>
    <w:p w14:paraId="4608D33D" w14:textId="021B597F" w:rsidR="000C3BCA" w:rsidRPr="004655B4" w:rsidRDefault="000C3BCA" w:rsidP="000C3BCA">
      <w:pPr>
        <w:pStyle w:val="Heading1"/>
      </w:pPr>
      <w:r>
        <w:lastRenderedPageBreak/>
        <w:t>UNECE WP.29 R155</w:t>
      </w:r>
      <w:r w:rsidRPr="004655B4">
        <w:t xml:space="preserve"> </w:t>
      </w:r>
      <w:r>
        <w:t>Overview</w:t>
      </w:r>
    </w:p>
    <w:p w14:paraId="0F033E1F" w14:textId="77777777" w:rsidR="000C3BCA" w:rsidRPr="00FD24F6" w:rsidRDefault="000C3BCA" w:rsidP="000C3BCA">
      <w:pPr>
        <w:spacing w:after="240"/>
        <w:ind w:left="720" w:hanging="720"/>
        <w:jc w:val="both"/>
      </w:pPr>
      <w:r w:rsidRPr="002115C2">
        <w:rPr>
          <w:b/>
          <w:bCs/>
          <w:color w:val="1F497D" w:themeColor="text2"/>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 It is included here for reference only.</w:t>
      </w:r>
    </w:p>
    <w:p w14:paraId="2119FDB4" w14:textId="24325D65" w:rsidR="000C3BCA" w:rsidRPr="00C358F9" w:rsidRDefault="00C358F9" w:rsidP="000C3BCA">
      <w:pPr>
        <w:spacing w:after="240"/>
        <w:jc w:val="both"/>
        <w:rPr>
          <w:b/>
          <w:bCs/>
          <w:lang w:val="en-US"/>
        </w:rPr>
      </w:pPr>
      <w:r w:rsidRPr="00C358F9">
        <w:rPr>
          <w:b/>
          <w:bCs/>
          <w:lang w:val="en-US"/>
        </w:rPr>
        <w:t>Addendum 154 – UN Regulation No. 155</w:t>
      </w:r>
      <w:r>
        <w:rPr>
          <w:b/>
          <w:bCs/>
          <w:lang w:val="en-US"/>
        </w:rPr>
        <w:t xml:space="preserve"> </w:t>
      </w:r>
      <w:r w:rsidR="000C3BCA">
        <w:t xml:space="preserve">is intended to address the </w:t>
      </w:r>
      <w:r w:rsidR="00D67486" w:rsidRPr="00C358F9">
        <w:rPr>
          <w:lang w:val="en-US"/>
        </w:rPr>
        <w:t>cyber security and cyber security management system</w:t>
      </w:r>
      <w:r w:rsidR="00D67486">
        <w:t xml:space="preserve"> aspects of </w:t>
      </w:r>
      <w:r w:rsidR="000C3BCA">
        <w:t>road vehicle</w:t>
      </w:r>
      <w:r w:rsidR="00D67486">
        <w:t xml:space="preserve"> approval</w:t>
      </w:r>
      <w:r w:rsidR="000C3BCA">
        <w:t>.</w:t>
      </w:r>
    </w:p>
    <w:p w14:paraId="7F40AE79" w14:textId="6910FE9D" w:rsidR="00D67486" w:rsidRDefault="00D67486" w:rsidP="000C3BCA">
      <w:pPr>
        <w:spacing w:after="240"/>
        <w:jc w:val="both"/>
      </w:pPr>
      <w:r>
        <w:t>Within this regulation, the specification contains two main requirement areas:</w:t>
      </w:r>
    </w:p>
    <w:p w14:paraId="0DD99872" w14:textId="22DDEABF" w:rsidR="0068355E" w:rsidRDefault="0051217A" w:rsidP="00D67486">
      <w:pPr>
        <w:pStyle w:val="ListParagraph"/>
        <w:numPr>
          <w:ilvl w:val="0"/>
          <w:numId w:val="36"/>
        </w:numPr>
        <w:spacing w:after="240"/>
        <w:ind w:left="270" w:hanging="270"/>
        <w:jc w:val="both"/>
      </w:pPr>
      <w:hyperlink w:anchor="_7.1_General" w:history="1">
        <w:r w:rsidR="0068355E" w:rsidRPr="0051217A">
          <w:rPr>
            <w:rStyle w:val="Hyperlink"/>
          </w:rPr>
          <w:t>7.1 general</w:t>
        </w:r>
      </w:hyperlink>
    </w:p>
    <w:p w14:paraId="7D26A6B9" w14:textId="133E7405" w:rsidR="000C3BCA" w:rsidRDefault="0051217A" w:rsidP="00D67486">
      <w:pPr>
        <w:pStyle w:val="ListParagraph"/>
        <w:numPr>
          <w:ilvl w:val="0"/>
          <w:numId w:val="36"/>
        </w:numPr>
        <w:spacing w:after="240"/>
        <w:ind w:left="270" w:hanging="270"/>
        <w:jc w:val="both"/>
      </w:pPr>
      <w:hyperlink w:anchor="_7.2_Cyber_Security" w:history="1">
        <w:r w:rsidR="00D67486" w:rsidRPr="0051217A">
          <w:rPr>
            <w:rStyle w:val="Hyperlink"/>
          </w:rPr>
          <w:t>7.2 cybersecurity management systems (CSMS)</w:t>
        </w:r>
      </w:hyperlink>
    </w:p>
    <w:p w14:paraId="6C848B08" w14:textId="2D0356B0" w:rsidR="00D67486" w:rsidRDefault="0051217A" w:rsidP="00D67486">
      <w:pPr>
        <w:pStyle w:val="ListParagraph"/>
        <w:numPr>
          <w:ilvl w:val="0"/>
          <w:numId w:val="36"/>
        </w:numPr>
        <w:spacing w:after="240"/>
        <w:ind w:left="274" w:hanging="274"/>
        <w:jc w:val="both"/>
      </w:pPr>
      <w:hyperlink w:anchor="_7.3_Vehicle_Types" w:history="1">
        <w:r w:rsidR="00D67486" w:rsidRPr="0051217A">
          <w:rPr>
            <w:rStyle w:val="Hyperlink"/>
          </w:rPr>
          <w:t>7.3 vehicle types</w:t>
        </w:r>
      </w:hyperlink>
    </w:p>
    <w:p w14:paraId="1A759DC2" w14:textId="24452A51" w:rsidR="00D20538" w:rsidRDefault="0051217A" w:rsidP="00D67486">
      <w:pPr>
        <w:pStyle w:val="ListParagraph"/>
        <w:numPr>
          <w:ilvl w:val="0"/>
          <w:numId w:val="36"/>
        </w:numPr>
        <w:spacing w:after="240"/>
        <w:ind w:left="274" w:hanging="274"/>
        <w:jc w:val="both"/>
      </w:pPr>
      <w:hyperlink w:anchor="_7.4_Reporting" w:history="1">
        <w:r w:rsidR="00D20538" w:rsidRPr="0051217A">
          <w:rPr>
            <w:rStyle w:val="Hyperlink"/>
          </w:rPr>
          <w:t>7.4 reporting provisions</w:t>
        </w:r>
      </w:hyperlink>
    </w:p>
    <w:p w14:paraId="323CDB81" w14:textId="21BC1771" w:rsidR="00D67486" w:rsidRDefault="00D67486" w:rsidP="00D67486">
      <w:pPr>
        <w:spacing w:after="240"/>
        <w:jc w:val="both"/>
      </w:pPr>
      <w:r>
        <w:t xml:space="preserve">The </w:t>
      </w:r>
      <w:r w:rsidR="0068355E">
        <w:t>general (7.1)</w:t>
      </w:r>
      <w:r w:rsidR="0068355E">
        <w:t>,</w:t>
      </w:r>
      <w:r w:rsidR="0068355E">
        <w:t xml:space="preserve"> </w:t>
      </w:r>
      <w:r>
        <w:t>vehicle type requirements (7.3)</w:t>
      </w:r>
      <w:r w:rsidR="0068355E">
        <w:t>,</w:t>
      </w:r>
      <w:r w:rsidR="00D20538">
        <w:t xml:space="preserve"> and reporting provisions (7.4)</w:t>
      </w:r>
      <w:r>
        <w:t xml:space="preserve"> are outside the scope of the AVCDL.</w:t>
      </w:r>
    </w:p>
    <w:p w14:paraId="284A2FA8" w14:textId="0F4C1676" w:rsidR="000C3BCA" w:rsidRDefault="000C3BCA" w:rsidP="000C3BCA">
      <w:pPr>
        <w:spacing w:after="240"/>
        <w:ind w:left="720" w:hanging="720"/>
      </w:pPr>
      <w:r>
        <w:t xml:space="preserve">The following </w:t>
      </w:r>
      <w:r w:rsidR="00C358F9">
        <w:t>items</w:t>
      </w:r>
      <w:r w:rsidR="00D67486">
        <w:t xml:space="preserve"> from the CSMS requirements (7.2)</w:t>
      </w:r>
      <w:r>
        <w:t xml:space="preserve"> are within the scope of the </w:t>
      </w:r>
      <w:r w:rsidRPr="004D0A0A">
        <w:rPr>
          <w:b/>
          <w:bCs/>
          <w:i/>
          <w:iCs/>
        </w:rPr>
        <w:t>AVCDL</w:t>
      </w:r>
      <w:r>
        <w:t>:</w:t>
      </w:r>
    </w:p>
    <w:p w14:paraId="0A306363" w14:textId="6B437ACE" w:rsidR="00C358F9" w:rsidRDefault="00C358F9" w:rsidP="00C358F9">
      <w:pPr>
        <w:pStyle w:val="ListParagraph"/>
        <w:numPr>
          <w:ilvl w:val="0"/>
          <w:numId w:val="35"/>
        </w:numPr>
        <w:ind w:left="270" w:hanging="270"/>
      </w:pPr>
      <w:r>
        <w:t>7.2.2.1</w:t>
      </w:r>
      <w:r w:rsidR="006A0488">
        <w:t>(a)</w:t>
      </w:r>
      <w:r>
        <w:t xml:space="preserve"> </w:t>
      </w:r>
      <w:r w:rsidR="006A0488">
        <w:t>development phase CSMS</w:t>
      </w:r>
    </w:p>
    <w:p w14:paraId="09312052" w14:textId="1BDC446B" w:rsidR="006A0488" w:rsidRDefault="006A0488" w:rsidP="006A0488">
      <w:pPr>
        <w:pStyle w:val="ListParagraph"/>
        <w:numPr>
          <w:ilvl w:val="0"/>
          <w:numId w:val="35"/>
        </w:numPr>
        <w:ind w:left="270" w:hanging="270"/>
      </w:pPr>
      <w:r>
        <w:t>7.2.2.1(b) production phase CSMS</w:t>
      </w:r>
    </w:p>
    <w:p w14:paraId="3CB1A67B" w14:textId="1A9C9F22" w:rsidR="006A0488" w:rsidRDefault="006A0488" w:rsidP="006A0488">
      <w:pPr>
        <w:pStyle w:val="ListParagraph"/>
        <w:numPr>
          <w:ilvl w:val="0"/>
          <w:numId w:val="35"/>
        </w:numPr>
        <w:ind w:left="270" w:hanging="270"/>
      </w:pPr>
      <w:r>
        <w:t xml:space="preserve">7.2.2.1(c) </w:t>
      </w:r>
      <w:r w:rsidR="005E2896">
        <w:t>post-production</w:t>
      </w:r>
      <w:r>
        <w:t xml:space="preserve"> CSMS</w:t>
      </w:r>
    </w:p>
    <w:p w14:paraId="1EA93653" w14:textId="4EFCF551" w:rsidR="00C358F9" w:rsidRDefault="00C358F9" w:rsidP="00C358F9">
      <w:pPr>
        <w:pStyle w:val="ListParagraph"/>
        <w:numPr>
          <w:ilvl w:val="0"/>
          <w:numId w:val="35"/>
        </w:numPr>
        <w:ind w:left="270" w:hanging="270"/>
      </w:pPr>
      <w:r>
        <w:t>7.2.2.2(b) risk identification</w:t>
      </w:r>
    </w:p>
    <w:p w14:paraId="5C95BEEE" w14:textId="3B610F6A" w:rsidR="00C358F9" w:rsidRDefault="00C358F9" w:rsidP="00C358F9">
      <w:pPr>
        <w:pStyle w:val="ListParagraph"/>
        <w:numPr>
          <w:ilvl w:val="0"/>
          <w:numId w:val="35"/>
        </w:numPr>
        <w:ind w:left="270" w:hanging="270"/>
      </w:pPr>
      <w:r>
        <w:t>7.2.2.2(c) risk assessment / treatment</w:t>
      </w:r>
    </w:p>
    <w:p w14:paraId="77CA93D0" w14:textId="3232CA10" w:rsidR="00C358F9" w:rsidRDefault="00C358F9" w:rsidP="00C358F9">
      <w:pPr>
        <w:pStyle w:val="ListParagraph"/>
        <w:numPr>
          <w:ilvl w:val="0"/>
          <w:numId w:val="35"/>
        </w:numPr>
        <w:ind w:left="270" w:hanging="270"/>
      </w:pPr>
      <w:r>
        <w:t>7.2.2.2(d) verification of risk management</w:t>
      </w:r>
    </w:p>
    <w:p w14:paraId="31958D39" w14:textId="5190BAE6" w:rsidR="00C358F9" w:rsidRDefault="00C358F9" w:rsidP="00C358F9">
      <w:pPr>
        <w:pStyle w:val="ListParagraph"/>
        <w:numPr>
          <w:ilvl w:val="0"/>
          <w:numId w:val="35"/>
        </w:numPr>
        <w:ind w:left="270" w:hanging="270"/>
      </w:pPr>
      <w:r>
        <w:t>7.2.2.2(e) cybersecurity testing</w:t>
      </w:r>
    </w:p>
    <w:p w14:paraId="51578485" w14:textId="2EC46325" w:rsidR="00C358F9" w:rsidRDefault="00C358F9" w:rsidP="00C358F9">
      <w:pPr>
        <w:pStyle w:val="ListParagraph"/>
        <w:numPr>
          <w:ilvl w:val="0"/>
          <w:numId w:val="35"/>
        </w:numPr>
        <w:ind w:left="270" w:hanging="270"/>
      </w:pPr>
      <w:r>
        <w:t>7.2.2.2(f) risk assessment kept current</w:t>
      </w:r>
    </w:p>
    <w:p w14:paraId="2583C0BA" w14:textId="3BA303A2" w:rsidR="00C358F9" w:rsidRDefault="00C358F9" w:rsidP="00C358F9">
      <w:pPr>
        <w:pStyle w:val="ListParagraph"/>
        <w:numPr>
          <w:ilvl w:val="0"/>
          <w:numId w:val="35"/>
        </w:numPr>
        <w:ind w:left="270" w:hanging="270"/>
      </w:pPr>
      <w:r>
        <w:t>7.2.2.2(g) adaptable monitoring / response</w:t>
      </w:r>
    </w:p>
    <w:p w14:paraId="76D77932" w14:textId="1E6F79F5" w:rsidR="00C358F9" w:rsidRDefault="00C358F9" w:rsidP="00C358F9">
      <w:pPr>
        <w:pStyle w:val="ListParagraph"/>
        <w:numPr>
          <w:ilvl w:val="0"/>
          <w:numId w:val="35"/>
        </w:numPr>
        <w:spacing w:after="240"/>
        <w:ind w:left="274" w:hanging="274"/>
      </w:pPr>
      <w:r>
        <w:t>7.2.2.2(h) cybersecurity controls tracking</w:t>
      </w:r>
    </w:p>
    <w:p w14:paraId="4487394C" w14:textId="38BA8F43" w:rsidR="000C3BCA" w:rsidRDefault="000C3BCA" w:rsidP="000C3BCA">
      <w:pPr>
        <w:spacing w:after="120"/>
      </w:pPr>
      <w:r>
        <w:t xml:space="preserve">The following </w:t>
      </w:r>
      <w:r w:rsidR="00C358F9">
        <w:t>items</w:t>
      </w:r>
      <w:r w:rsidR="00D20538">
        <w:t xml:space="preserve"> from</w:t>
      </w:r>
      <w:r>
        <w:t xml:space="preserve"> </w:t>
      </w:r>
      <w:r w:rsidR="00D20538">
        <w:t xml:space="preserve">the CSMS requirements (7.2) </w:t>
      </w:r>
      <w:r>
        <w:t xml:space="preserve">are outside the scope of the </w:t>
      </w:r>
      <w:r w:rsidRPr="004D0A0A">
        <w:rPr>
          <w:b/>
          <w:bCs/>
          <w:i/>
          <w:iCs/>
        </w:rPr>
        <w:t>AVCDL</w:t>
      </w:r>
      <w:r>
        <w:t>:</w:t>
      </w:r>
    </w:p>
    <w:p w14:paraId="060E3C27" w14:textId="6ACFB6BD" w:rsidR="0051217A" w:rsidRDefault="0051217A" w:rsidP="00C358F9">
      <w:pPr>
        <w:pStyle w:val="ListParagraph"/>
        <w:numPr>
          <w:ilvl w:val="0"/>
          <w:numId w:val="35"/>
        </w:numPr>
        <w:ind w:left="270" w:hanging="270"/>
      </w:pPr>
      <w:r>
        <w:t>7.2.1 compliance verification</w:t>
      </w:r>
    </w:p>
    <w:p w14:paraId="2DD65D27" w14:textId="37EFD013" w:rsidR="00C358F9" w:rsidRDefault="00C358F9" w:rsidP="00C358F9">
      <w:pPr>
        <w:pStyle w:val="ListParagraph"/>
        <w:numPr>
          <w:ilvl w:val="0"/>
          <w:numId w:val="35"/>
        </w:numPr>
        <w:ind w:left="270" w:hanging="270"/>
      </w:pPr>
      <w:r>
        <w:t>7.2.2.2(a) cybersecurity management</w:t>
      </w:r>
    </w:p>
    <w:p w14:paraId="5B114AE8" w14:textId="77777777" w:rsidR="00C358F9" w:rsidRDefault="00C358F9" w:rsidP="00C358F9">
      <w:pPr>
        <w:pStyle w:val="ListParagraph"/>
        <w:numPr>
          <w:ilvl w:val="0"/>
          <w:numId w:val="35"/>
        </w:numPr>
        <w:ind w:left="270" w:hanging="270"/>
      </w:pPr>
      <w:r>
        <w:t>7.2.2.3 timely risk mitigation</w:t>
      </w:r>
    </w:p>
    <w:p w14:paraId="41738BBC" w14:textId="77777777" w:rsidR="00C358F9" w:rsidRDefault="00C358F9" w:rsidP="00C358F9">
      <w:pPr>
        <w:pStyle w:val="ListParagraph"/>
        <w:numPr>
          <w:ilvl w:val="0"/>
          <w:numId w:val="35"/>
        </w:numPr>
        <w:ind w:left="270" w:hanging="270"/>
      </w:pPr>
      <w:r>
        <w:t>7.2.2.4(a) vehicle monitoring enrollment</w:t>
      </w:r>
    </w:p>
    <w:p w14:paraId="08C482E4" w14:textId="77777777" w:rsidR="00C358F9" w:rsidRDefault="00C358F9" w:rsidP="00C358F9">
      <w:pPr>
        <w:pStyle w:val="ListParagraph"/>
        <w:numPr>
          <w:ilvl w:val="0"/>
          <w:numId w:val="35"/>
        </w:numPr>
        <w:ind w:left="270" w:hanging="270"/>
      </w:pPr>
      <w:r>
        <w:t>7.2.2.4(b) threat extraction from vehicle logs</w:t>
      </w:r>
    </w:p>
    <w:p w14:paraId="75DE2543" w14:textId="77777777" w:rsidR="00C358F9" w:rsidRDefault="00C358F9" w:rsidP="00C358F9">
      <w:pPr>
        <w:pStyle w:val="ListParagraph"/>
        <w:numPr>
          <w:ilvl w:val="0"/>
          <w:numId w:val="35"/>
        </w:numPr>
        <w:spacing w:after="240"/>
        <w:ind w:left="274" w:hanging="274"/>
      </w:pPr>
      <w:r>
        <w:t>7.2.2.5 supplier deficiency management</w:t>
      </w:r>
    </w:p>
    <w:p w14:paraId="7DECD499" w14:textId="29661037" w:rsidR="000C3BCA" w:rsidRPr="00C358F9" w:rsidRDefault="000C3BCA" w:rsidP="00C358F9">
      <w:pPr>
        <w:spacing w:after="240"/>
        <w:ind w:left="720" w:hanging="720"/>
      </w:pPr>
      <w:r w:rsidRPr="00835F8C">
        <w:rPr>
          <w:color w:val="0070C0"/>
        </w:rPr>
        <w:t>Note:</w:t>
      </w:r>
      <w:r w:rsidRPr="00835F8C">
        <w:rPr>
          <w:color w:val="0070C0"/>
        </w:rPr>
        <w:tab/>
      </w:r>
      <w:r>
        <w:t>Out-of-scope activities are addressed in organizational-level documentation.</w:t>
      </w:r>
      <w:r>
        <w:br w:type="page"/>
      </w:r>
    </w:p>
    <w:p w14:paraId="3DA422BF" w14:textId="6129101B" w:rsidR="0068355E" w:rsidRDefault="0068355E" w:rsidP="0068355E">
      <w:pPr>
        <w:pStyle w:val="Heading1"/>
        <w:rPr>
          <w:lang w:val="en-US"/>
        </w:rPr>
      </w:pPr>
      <w:bookmarkStart w:id="5" w:name="_15.1_Overall_Cybersecurity"/>
      <w:bookmarkStart w:id="6" w:name="_15.2_Project_Dependent"/>
      <w:bookmarkStart w:id="7" w:name="X93bb5cdccb4accb27c783d7618935a6ead10493"/>
      <w:bookmarkStart w:id="8" w:name="_Toc66955309"/>
      <w:bookmarkStart w:id="9" w:name="_7.1_General"/>
      <w:bookmarkEnd w:id="0"/>
      <w:bookmarkEnd w:id="1"/>
      <w:bookmarkEnd w:id="5"/>
      <w:bookmarkEnd w:id="6"/>
      <w:bookmarkEnd w:id="9"/>
      <w:r>
        <w:rPr>
          <w:lang w:val="en-US"/>
        </w:rPr>
        <w:lastRenderedPageBreak/>
        <w:t>7.</w:t>
      </w:r>
      <w:r>
        <w:rPr>
          <w:lang w:val="en-US"/>
        </w:rPr>
        <w:t>1</w:t>
      </w:r>
      <w:r>
        <w:rPr>
          <w:lang w:val="en-US"/>
        </w:rPr>
        <w:t xml:space="preserve"> </w:t>
      </w:r>
      <w:r>
        <w:rPr>
          <w:lang w:val="en-US"/>
        </w:rPr>
        <w:t>General</w:t>
      </w:r>
    </w:p>
    <w:p w14:paraId="5CD5DD7D" w14:textId="592CDB0F" w:rsidR="0068355E" w:rsidRDefault="0068355E" w:rsidP="0068355E">
      <w:pPr>
        <w:pStyle w:val="Heading2"/>
      </w:pPr>
      <w:r>
        <w:t>7.</w:t>
      </w:r>
      <w:r>
        <w:t>1</w:t>
      </w:r>
      <w:r>
        <w:t xml:space="preserve">.1 </w:t>
      </w:r>
      <w:r>
        <w:t>UN regulation non-exclusion</w:t>
      </w:r>
    </w:p>
    <w:p w14:paraId="139EF807" w14:textId="17BDA6A3" w:rsidR="0068355E" w:rsidRDefault="0068355E" w:rsidP="0068355E">
      <w:pPr>
        <w:spacing w:after="240"/>
        <w:jc w:val="both"/>
        <w:rPr>
          <w:lang w:val="en-US"/>
        </w:rPr>
      </w:pPr>
      <w:r w:rsidRPr="0068355E">
        <w:rPr>
          <w:lang w:val="en-US"/>
        </w:rPr>
        <w:t>The requirements of this Regulation shall not restrict provisions or requirements of other UN Regulations.</w:t>
      </w:r>
    </w:p>
    <w:p w14:paraId="7CDEE233" w14:textId="77777777" w:rsidR="0068355E" w:rsidRDefault="0068355E" w:rsidP="0068355E">
      <w:pPr>
        <w:spacing w:after="240"/>
        <w:ind w:left="720" w:hanging="720"/>
        <w:jc w:val="both"/>
      </w:pPr>
      <w:r w:rsidRPr="00A619D5">
        <w:rPr>
          <w:color w:val="0070C0"/>
        </w:rPr>
        <w:t>Note:</w:t>
      </w:r>
      <w:r w:rsidRPr="00835F8C">
        <w:rPr>
          <w:color w:val="0070C0"/>
        </w:rPr>
        <w:tab/>
      </w:r>
      <w:r>
        <w:t>This requirement is addressed in organizational-level documentation.</w:t>
      </w:r>
    </w:p>
    <w:p w14:paraId="61AE7582" w14:textId="77777777" w:rsidR="0068355E" w:rsidRPr="0068355E" w:rsidRDefault="0068355E" w:rsidP="0068355E">
      <w:pPr>
        <w:spacing w:after="240"/>
        <w:jc w:val="both"/>
        <w:rPr>
          <w:lang w:val="en-US"/>
        </w:rPr>
      </w:pPr>
    </w:p>
    <w:p w14:paraId="4AEE93AD" w14:textId="77777777" w:rsidR="0068355E" w:rsidRDefault="0068355E">
      <w:pPr>
        <w:spacing w:line="240" w:lineRule="auto"/>
        <w:rPr>
          <w:sz w:val="40"/>
          <w:szCs w:val="40"/>
          <w:lang w:val="en-US"/>
        </w:rPr>
      </w:pPr>
      <w:r>
        <w:rPr>
          <w:lang w:val="en-US"/>
        </w:rP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r>
        <w:t xml:space="preserve">7.2.1 </w:t>
      </w:r>
      <w:r>
        <w:t>vehicle certification</w:t>
      </w:r>
    </w:p>
    <w:p w14:paraId="0BC9880C" w14:textId="085A3077" w:rsidR="0051217A" w:rsidRPr="003154CE" w:rsidRDefault="0051217A" w:rsidP="0051217A">
      <w:pPr>
        <w:spacing w:after="240"/>
        <w:jc w:val="both"/>
        <w:rPr>
          <w:rFonts w:ascii="Times New Roman" w:hAnsi="Times New Roman"/>
          <w:sz w:val="24"/>
          <w:szCs w:val="24"/>
          <w:lang w:val="en-US"/>
        </w:rPr>
      </w:pPr>
      <w:r w:rsidRPr="0051217A">
        <w:rPr>
          <w:lang w:val="en-US"/>
        </w:rPr>
        <w:t>For the assessment the Approval Authority or its Technical Service shall verify that the vehicle manufacturer has a Cyber Security Management System in place and shall verify its compliance with this Regulation</w:t>
      </w:r>
      <w:r>
        <w:rPr>
          <w:lang w:val="en-US"/>
        </w:rPr>
        <w:t>.</w:t>
      </w:r>
    </w:p>
    <w:p w14:paraId="72AEDDEA" w14:textId="77777777" w:rsidR="0051217A" w:rsidRDefault="0051217A" w:rsidP="0051217A">
      <w:pPr>
        <w:spacing w:after="240"/>
        <w:ind w:left="720" w:hanging="720"/>
        <w:jc w:val="both"/>
      </w:pPr>
      <w:r w:rsidRPr="00A619D5">
        <w:rPr>
          <w:color w:val="0070C0"/>
        </w:rPr>
        <w:t>Note:</w:t>
      </w:r>
      <w:r w:rsidRPr="00835F8C">
        <w:rPr>
          <w:color w:val="0070C0"/>
        </w:rPr>
        <w:tab/>
      </w:r>
      <w:r>
        <w:t>This requirement is addressed in organizational-level documentation.</w:t>
      </w:r>
    </w:p>
    <w:p w14:paraId="40FCA5FA" w14:textId="26FAD8E5" w:rsidR="006A0488" w:rsidRDefault="006A0488" w:rsidP="005E2896">
      <w:pPr>
        <w:pStyle w:val="Heading2"/>
      </w:pPr>
      <w:r>
        <w:t>7.2.2.1 demonstration of scope</w:t>
      </w:r>
    </w:p>
    <w:p w14:paraId="005F87E9" w14:textId="22F4B899" w:rsidR="003154CE" w:rsidRPr="003154CE" w:rsidRDefault="003154CE" w:rsidP="003154CE">
      <w:pPr>
        <w:jc w:val="both"/>
        <w:rPr>
          <w:rFonts w:ascii="Times New Roman" w:hAnsi="Times New Roman"/>
          <w:sz w:val="24"/>
          <w:szCs w:val="24"/>
          <w:lang w:val="en-US"/>
        </w:rPr>
      </w:pPr>
      <w:r w:rsidRPr="003154CE">
        <w:rPr>
          <w:lang w:val="en-US"/>
        </w:rPr>
        <w:t>The vehicle manufacturer shall demonstrate to an Approval Authority or Technical Service that their Cyber Security Management System applies to the following phases:</w:t>
      </w:r>
    </w:p>
    <w:p w14:paraId="0584C7D9" w14:textId="484E304A" w:rsidR="005E2896" w:rsidRDefault="005E2896" w:rsidP="005E2896">
      <w:pPr>
        <w:pStyle w:val="Heading3"/>
      </w:pPr>
      <w:r>
        <w:t>7.2.2.1(a) development phase CSMS</w:t>
      </w:r>
    </w:p>
    <w:p w14:paraId="1DB042A8" w14:textId="1886918A" w:rsidR="003154CE" w:rsidRDefault="005E2896" w:rsidP="00965572">
      <w:pPr>
        <w:tabs>
          <w:tab w:val="left" w:pos="2160"/>
        </w:tabs>
        <w:rPr>
          <w:color w:val="0070C0"/>
        </w:rPr>
      </w:pPr>
      <w:r w:rsidRPr="00F5344A">
        <w:rPr>
          <w:color w:val="0070C0"/>
        </w:rPr>
        <w:t>[Foundation-</w:t>
      </w:r>
      <w:r w:rsidR="003154CE">
        <w:rPr>
          <w:color w:val="0070C0"/>
        </w:rPr>
        <w:t>1</w:t>
      </w:r>
      <w:r w:rsidRPr="00F5344A">
        <w:rPr>
          <w:color w:val="0070C0"/>
        </w:rPr>
        <w:t>]</w:t>
      </w:r>
      <w:r w:rsidRPr="00F5344A">
        <w:rPr>
          <w:color w:val="0070C0"/>
        </w:rPr>
        <w:tab/>
      </w:r>
      <w:r w:rsidR="003154CE">
        <w:rPr>
          <w:color w:val="0070C0"/>
        </w:rPr>
        <w:t>Training Catalog</w:t>
      </w:r>
      <w:r w:rsidRPr="00F5344A">
        <w:rPr>
          <w:color w:val="0070C0"/>
        </w:rPr>
        <w:t xml:space="preserve"> </w:t>
      </w:r>
      <w:r>
        <w:rPr>
          <w:color w:val="0070C0"/>
        </w:rPr>
        <w:t>(Foundation-</w:t>
      </w:r>
      <w:r w:rsidR="003154CE">
        <w:rPr>
          <w:color w:val="0070C0"/>
        </w:rPr>
        <w:t>1</w:t>
      </w:r>
      <w:r>
        <w:rPr>
          <w:color w:val="0070C0"/>
        </w:rPr>
        <w:t>.1)</w:t>
      </w:r>
      <w:r>
        <w:rPr>
          <w:color w:val="0070C0"/>
        </w:rPr>
        <w:br/>
      </w:r>
      <w:r w:rsidRPr="00F5344A">
        <w:rPr>
          <w:color w:val="0070C0"/>
        </w:rPr>
        <w:t>[Foundation-</w:t>
      </w:r>
      <w:r w:rsidR="003154CE">
        <w:rPr>
          <w:color w:val="0070C0"/>
        </w:rPr>
        <w:t>1</w:t>
      </w:r>
      <w:r w:rsidRPr="00F5344A">
        <w:rPr>
          <w:color w:val="0070C0"/>
        </w:rPr>
        <w:t>]</w:t>
      </w:r>
      <w:r w:rsidRPr="00F5344A">
        <w:rPr>
          <w:color w:val="0070C0"/>
        </w:rPr>
        <w:tab/>
      </w:r>
      <w:r w:rsidR="003154CE">
        <w:rPr>
          <w:color w:val="0070C0"/>
        </w:rPr>
        <w:t>System to Track Training Participation</w:t>
      </w:r>
      <w:r>
        <w:rPr>
          <w:color w:val="0070C0"/>
        </w:rPr>
        <w:t xml:space="preserve"> (Foundation-</w:t>
      </w:r>
      <w:r w:rsidR="003154CE">
        <w:rPr>
          <w:color w:val="0070C0"/>
        </w:rPr>
        <w:t>1</w:t>
      </w:r>
      <w:r>
        <w:rPr>
          <w:color w:val="0070C0"/>
        </w:rPr>
        <w:t>.2)</w:t>
      </w:r>
      <w:r>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r w:rsidR="003154CE">
        <w:rPr>
          <w:color w:val="0070C0"/>
        </w:rPr>
        <w:br/>
      </w:r>
      <w:r w:rsidR="003154CE" w:rsidRPr="00F5344A">
        <w:rPr>
          <w:color w:val="0070C0"/>
        </w:rPr>
        <w:t>[Foundation-</w:t>
      </w:r>
      <w:r w:rsidR="005D0BC1">
        <w:rPr>
          <w:color w:val="0070C0"/>
        </w:rPr>
        <w:t>3</w:t>
      </w:r>
      <w:r w:rsidR="003154CE" w:rsidRPr="00F5344A">
        <w:rPr>
          <w:color w:val="0070C0"/>
        </w:rPr>
        <w:t>]</w:t>
      </w:r>
      <w:r w:rsidR="003154CE" w:rsidRPr="00F5344A">
        <w:rPr>
          <w:color w:val="0070C0"/>
        </w:rPr>
        <w:tab/>
      </w:r>
      <w:r w:rsidR="005D0BC1">
        <w:rPr>
          <w:color w:val="0070C0"/>
        </w:rPr>
        <w:t>List of Approved Tools and Components</w:t>
      </w:r>
      <w:r w:rsidR="003154CE">
        <w:rPr>
          <w:color w:val="0070C0"/>
        </w:rPr>
        <w:t xml:space="preserve"> (Foundation-</w:t>
      </w:r>
      <w:r w:rsidR="005D0BC1">
        <w:rPr>
          <w:color w:val="0070C0"/>
        </w:rPr>
        <w:t>3</w:t>
      </w:r>
      <w:r w:rsidR="003154CE">
        <w:rPr>
          <w:color w:val="0070C0"/>
        </w:rPr>
        <w:t>.</w:t>
      </w:r>
      <w:r w:rsidR="005D0BC1">
        <w:rPr>
          <w:color w:val="0070C0"/>
        </w:rPr>
        <w:t>1</w:t>
      </w:r>
      <w:r w:rsidR="003154CE">
        <w:rPr>
          <w:color w:val="0070C0"/>
        </w:rPr>
        <w:t>)</w:t>
      </w:r>
    </w:p>
    <w:p w14:paraId="38545CB4" w14:textId="0AACB99B" w:rsidR="003154CE" w:rsidRDefault="003154CE" w:rsidP="00965572">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965572">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42284072" w14:textId="6A40E95B" w:rsidR="000F063D" w:rsidRDefault="000F063D" w:rsidP="00965572">
      <w:pPr>
        <w:tabs>
          <w:tab w:val="left" w:pos="2160"/>
        </w:tabs>
        <w:rPr>
          <w:color w:val="0070C0"/>
        </w:rPr>
      </w:pPr>
      <w:r w:rsidRPr="00F5344A">
        <w:rPr>
          <w:color w:val="0070C0"/>
        </w:rPr>
        <w:t>[</w:t>
      </w:r>
      <w:r>
        <w:rPr>
          <w:color w:val="0070C0"/>
        </w:rPr>
        <w:t>Requirements</w:t>
      </w:r>
      <w:r w:rsidRPr="00F5344A">
        <w:rPr>
          <w:color w:val="0070C0"/>
        </w:rPr>
        <w:t>-</w:t>
      </w:r>
      <w:r>
        <w:rPr>
          <w:color w:val="0070C0"/>
        </w:rPr>
        <w:t>1</w:t>
      </w:r>
      <w:r w:rsidRPr="00F5344A">
        <w:rPr>
          <w:color w:val="0070C0"/>
        </w:rPr>
        <w:t>]</w:t>
      </w:r>
      <w:r w:rsidRPr="00F5344A">
        <w:rPr>
          <w:color w:val="0070C0"/>
        </w:rPr>
        <w:tab/>
      </w:r>
      <w:r>
        <w:rPr>
          <w:color w:val="0070C0"/>
        </w:rPr>
        <w:t>Product-level Security Goals</w:t>
      </w:r>
      <w:r w:rsidRPr="00F5344A">
        <w:rPr>
          <w:color w:val="0070C0"/>
        </w:rPr>
        <w:t xml:space="preserve"> </w:t>
      </w:r>
      <w:r>
        <w:rPr>
          <w:color w:val="0070C0"/>
        </w:rPr>
        <w:t>(Requirements-1.1)</w:t>
      </w:r>
      <w:r>
        <w:rPr>
          <w:color w:val="0070C0"/>
        </w:rPr>
        <w:br/>
      </w:r>
      <w:r w:rsidRPr="00F5344A">
        <w:rPr>
          <w:color w:val="0070C0"/>
        </w:rPr>
        <w:t>[</w:t>
      </w:r>
      <w:r>
        <w:rPr>
          <w:color w:val="0070C0"/>
        </w:rPr>
        <w:t>Requirements</w:t>
      </w:r>
      <w:r w:rsidRPr="00F5344A">
        <w:rPr>
          <w:color w:val="0070C0"/>
        </w:rPr>
        <w:t>-</w:t>
      </w:r>
      <w:r>
        <w:rPr>
          <w:color w:val="0070C0"/>
        </w:rPr>
        <w:t>1</w:t>
      </w:r>
      <w:r w:rsidRPr="00F5344A">
        <w:rPr>
          <w:color w:val="0070C0"/>
        </w:rPr>
        <w:t>]</w:t>
      </w:r>
      <w:r w:rsidRPr="00F5344A">
        <w:rPr>
          <w:color w:val="0070C0"/>
        </w:rPr>
        <w:tab/>
      </w:r>
      <w:r>
        <w:rPr>
          <w:color w:val="0070C0"/>
        </w:rPr>
        <w:t>Product-level Security Requirements (Requirements-1.2)</w:t>
      </w:r>
      <w:r>
        <w:rPr>
          <w:color w:val="0070C0"/>
        </w:rPr>
        <w:br/>
      </w:r>
      <w:r w:rsidRPr="00F5344A">
        <w:rPr>
          <w:color w:val="0070C0"/>
        </w:rPr>
        <w:t>[</w:t>
      </w:r>
      <w:r>
        <w:rPr>
          <w:color w:val="0070C0"/>
        </w:rPr>
        <w:t>Requirements</w:t>
      </w:r>
      <w:r w:rsidRPr="00F5344A">
        <w:rPr>
          <w:color w:val="0070C0"/>
        </w:rPr>
        <w:t>-</w:t>
      </w:r>
      <w:r>
        <w:rPr>
          <w:color w:val="0070C0"/>
        </w:rPr>
        <w:t>2</w:t>
      </w:r>
      <w:r w:rsidRPr="00F5344A">
        <w:rPr>
          <w:color w:val="0070C0"/>
        </w:rPr>
        <w:t>]</w:t>
      </w:r>
      <w:r w:rsidRPr="00F5344A">
        <w:rPr>
          <w:color w:val="0070C0"/>
        </w:rPr>
        <w:tab/>
      </w:r>
      <w:r>
        <w:rPr>
          <w:color w:val="0070C0"/>
        </w:rPr>
        <w:t>Requirements Phase Gate</w:t>
      </w:r>
      <w:r w:rsidRPr="00F5344A">
        <w:rPr>
          <w:color w:val="0070C0"/>
        </w:rPr>
        <w:t xml:space="preserve"> </w:t>
      </w:r>
      <w:r>
        <w:rPr>
          <w:color w:val="0070C0"/>
        </w:rPr>
        <w:t>(Requirements-2.1)</w:t>
      </w:r>
    </w:p>
    <w:p w14:paraId="32D5F2A2" w14:textId="5827AF4A" w:rsidR="000F063D" w:rsidRDefault="000F063D" w:rsidP="00965572">
      <w:pPr>
        <w:tabs>
          <w:tab w:val="left" w:pos="2160"/>
        </w:tabs>
      </w:pPr>
      <w:r>
        <w:rPr>
          <w:color w:val="0070C0"/>
        </w:rPr>
        <w:t>[Design-1]</w:t>
      </w:r>
      <w:r>
        <w:rPr>
          <w:color w:val="0070C0"/>
        </w:rPr>
        <w:tab/>
        <w:t>Design Showing Security Considerations (Design-1.1)</w:t>
      </w:r>
    </w:p>
    <w:p w14:paraId="54C9FFFA" w14:textId="1C17EB44" w:rsidR="000F063D" w:rsidRDefault="000F063D" w:rsidP="00965572">
      <w:pPr>
        <w:tabs>
          <w:tab w:val="left" w:pos="2160"/>
        </w:tabs>
      </w:pPr>
      <w:r>
        <w:rPr>
          <w:color w:val="0070C0"/>
        </w:rPr>
        <w:t>[Design-2]</w:t>
      </w:r>
      <w:r>
        <w:rPr>
          <w:color w:val="0070C0"/>
        </w:rPr>
        <w:tab/>
        <w:t>Security Design Review Report (Design-2.1)</w:t>
      </w:r>
    </w:p>
    <w:p w14:paraId="646DEC77" w14:textId="03A59FD9" w:rsidR="000F063D" w:rsidRDefault="000F063D" w:rsidP="00965572">
      <w:pPr>
        <w:tabs>
          <w:tab w:val="left" w:pos="2160"/>
        </w:tabs>
      </w:pPr>
      <w:r>
        <w:rPr>
          <w:color w:val="0070C0"/>
        </w:rPr>
        <w:t>[Design-3]</w:t>
      </w:r>
      <w:r>
        <w:rPr>
          <w:color w:val="0070C0"/>
        </w:rPr>
        <w:tab/>
        <w:t>Attack Surface Analysis Report (Design-3.1)</w:t>
      </w:r>
    </w:p>
    <w:p w14:paraId="6815787B" w14:textId="0C7B62BB" w:rsidR="000F063D" w:rsidRDefault="000F063D" w:rsidP="00965572">
      <w:pPr>
        <w:tabs>
          <w:tab w:val="left" w:pos="2160"/>
        </w:tabs>
      </w:pPr>
      <w:r>
        <w:rPr>
          <w:color w:val="0070C0"/>
        </w:rPr>
        <w:t>[Design-4]</w:t>
      </w:r>
      <w:r>
        <w:rPr>
          <w:color w:val="0070C0"/>
        </w:rPr>
        <w:tab/>
        <w:t>Threat Modeling Report (Design-4.1)</w:t>
      </w:r>
    </w:p>
    <w:p w14:paraId="1ABBEC10" w14:textId="657DBE9C" w:rsidR="000F063D" w:rsidRDefault="000F063D" w:rsidP="00965572">
      <w:pPr>
        <w:tabs>
          <w:tab w:val="left" w:pos="2160"/>
        </w:tabs>
      </w:pPr>
      <w:r>
        <w:rPr>
          <w:color w:val="0070C0"/>
        </w:rPr>
        <w:t>[Design-4]</w:t>
      </w:r>
      <w:r>
        <w:rPr>
          <w:color w:val="0070C0"/>
        </w:rPr>
        <w:tab/>
        <w:t>Ranked/Risked Threat Report (Design-4.2)</w:t>
      </w:r>
    </w:p>
    <w:p w14:paraId="365BF270" w14:textId="36E15227" w:rsidR="000F063D" w:rsidRDefault="000F063D" w:rsidP="00965572">
      <w:pPr>
        <w:tabs>
          <w:tab w:val="left" w:pos="2160"/>
        </w:tabs>
      </w:pPr>
      <w:r>
        <w:rPr>
          <w:color w:val="0070C0"/>
        </w:rPr>
        <w:t>[Design-4]</w:t>
      </w:r>
      <w:r>
        <w:rPr>
          <w:color w:val="0070C0"/>
        </w:rPr>
        <w:tab/>
        <w:t>Threat Report (Design-4.3)</w:t>
      </w:r>
    </w:p>
    <w:p w14:paraId="57453BBF" w14:textId="404E59FD" w:rsidR="000F063D" w:rsidRDefault="000F063D" w:rsidP="00965572">
      <w:pPr>
        <w:tabs>
          <w:tab w:val="left" w:pos="2160"/>
        </w:tabs>
        <w:rPr>
          <w:color w:val="0070C0"/>
        </w:rPr>
      </w:pPr>
      <w:r>
        <w:rPr>
          <w:color w:val="0070C0"/>
        </w:rPr>
        <w:t>[Design-5]</w:t>
      </w:r>
      <w:r>
        <w:rPr>
          <w:color w:val="0070C0"/>
        </w:rPr>
        <w:tab/>
        <w:t>Design Phase Gate (Design-5.1)</w:t>
      </w:r>
    </w:p>
    <w:p w14:paraId="30D2856A" w14:textId="455850B4" w:rsidR="00965572" w:rsidRDefault="00965572" w:rsidP="00965572">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965572">
      <w:pPr>
        <w:tabs>
          <w:tab w:val="left" w:pos="2160"/>
        </w:tabs>
      </w:pPr>
      <w:r>
        <w:rPr>
          <w:color w:val="0070C0"/>
        </w:rPr>
        <w:t>[Implementation-2]</w:t>
      </w:r>
      <w:r>
        <w:rPr>
          <w:color w:val="0070C0"/>
        </w:rPr>
        <w:tab/>
        <w:t>Build Process Documentation (Implementation-2.1)</w:t>
      </w:r>
    </w:p>
    <w:p w14:paraId="31A0C707" w14:textId="66FE8B82" w:rsidR="00965572" w:rsidRDefault="00965572" w:rsidP="00965572">
      <w:pPr>
        <w:tabs>
          <w:tab w:val="left" w:pos="2160"/>
        </w:tabs>
      </w:pPr>
      <w:r>
        <w:rPr>
          <w:color w:val="0070C0"/>
        </w:rPr>
        <w:t>[Implementation-3]</w:t>
      </w:r>
      <w:r>
        <w:rPr>
          <w:color w:val="0070C0"/>
        </w:rPr>
        <w:tab/>
        <w:t>Secure Settings Document (Implementation-3.1)</w:t>
      </w:r>
    </w:p>
    <w:p w14:paraId="000020E7" w14:textId="613B8BF8"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965572">
      <w:pPr>
        <w:tabs>
          <w:tab w:val="left" w:pos="2160"/>
        </w:tabs>
      </w:pPr>
      <w:r>
        <w:rPr>
          <w:color w:val="0070C0"/>
        </w:rPr>
        <w:t>[Implementation-5]</w:t>
      </w:r>
      <w:r>
        <w:rPr>
          <w:color w:val="0070C0"/>
        </w:rPr>
        <w:tab/>
        <w:t>Secure Development (Implementation-5.1)</w:t>
      </w:r>
    </w:p>
    <w:p w14:paraId="780BACDF" w14:textId="5F362522" w:rsidR="00965572" w:rsidRDefault="00965572" w:rsidP="00965572">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965572">
      <w:pPr>
        <w:tabs>
          <w:tab w:val="left" w:pos="2160"/>
        </w:tabs>
      </w:pPr>
      <w:r>
        <w:rPr>
          <w:color w:val="0070C0"/>
        </w:rPr>
        <w:lastRenderedPageBreak/>
        <w:t>[Implementation-7]</w:t>
      </w:r>
      <w:r>
        <w:rPr>
          <w:color w:val="0070C0"/>
        </w:rPr>
        <w:tab/>
        <w:t>Static Analysis Report (Implementation-7.1)</w:t>
      </w:r>
    </w:p>
    <w:p w14:paraId="1172E0BC" w14:textId="06923D46" w:rsidR="00965572" w:rsidRDefault="00965572" w:rsidP="00965572">
      <w:pPr>
        <w:tabs>
          <w:tab w:val="left" w:pos="2160"/>
        </w:tabs>
      </w:pPr>
      <w:r>
        <w:rPr>
          <w:color w:val="0070C0"/>
        </w:rPr>
        <w:t>[Implementation-8]</w:t>
      </w:r>
      <w:r>
        <w:rPr>
          <w:color w:val="0070C0"/>
        </w:rPr>
        <w:tab/>
        <w:t>Dynamic Analysis Report (Implementation-8.1)</w:t>
      </w:r>
    </w:p>
    <w:p w14:paraId="7F244145" w14:textId="4B12A8BF" w:rsidR="00965572" w:rsidRDefault="00965572" w:rsidP="00965572">
      <w:pPr>
        <w:tabs>
          <w:tab w:val="left" w:pos="2160"/>
        </w:tabs>
      </w:pPr>
      <w:r>
        <w:rPr>
          <w:color w:val="0070C0"/>
        </w:rPr>
        <w:t>[Implementation-9]</w:t>
      </w:r>
      <w:r>
        <w:rPr>
          <w:color w:val="0070C0"/>
        </w:rPr>
        <w:tab/>
        <w:t>Secure Code Review Summary (Implementation-9.1)</w:t>
      </w:r>
    </w:p>
    <w:p w14:paraId="2CE8DE04" w14:textId="712E8808" w:rsidR="00965572" w:rsidRDefault="00965572" w:rsidP="00965572">
      <w:pPr>
        <w:tabs>
          <w:tab w:val="left" w:pos="2160"/>
        </w:tabs>
      </w:pPr>
      <w:r>
        <w:rPr>
          <w:color w:val="0070C0"/>
        </w:rPr>
        <w:t>[Implementation-10]</w:t>
      </w:r>
      <w:r>
        <w:rPr>
          <w:color w:val="0070C0"/>
        </w:rPr>
        <w:tab/>
        <w:t>Fuzz Testing Report (Implementation-10.1)</w:t>
      </w:r>
    </w:p>
    <w:p w14:paraId="18DF226B" w14:textId="20FDF729" w:rsidR="00965572" w:rsidRDefault="00965572" w:rsidP="00965572">
      <w:pPr>
        <w:tabs>
          <w:tab w:val="left" w:pos="2160"/>
        </w:tabs>
        <w:rPr>
          <w:color w:val="0070C0"/>
        </w:rPr>
      </w:pPr>
      <w:r>
        <w:rPr>
          <w:color w:val="0070C0"/>
        </w:rPr>
        <w:t>[Implementation-11]</w:t>
      </w:r>
      <w:r>
        <w:rPr>
          <w:color w:val="0070C0"/>
        </w:rPr>
        <w:tab/>
        <w:t>Implementation Phase Gate (Implementation-11.1)</w:t>
      </w:r>
    </w:p>
    <w:p w14:paraId="45448AE0" w14:textId="15A0E2FF" w:rsidR="006C0CB8" w:rsidRDefault="006C0CB8" w:rsidP="006C0CB8">
      <w:pPr>
        <w:tabs>
          <w:tab w:val="left" w:pos="2160"/>
        </w:tabs>
      </w:pPr>
      <w:r>
        <w:rPr>
          <w:color w:val="0070C0"/>
        </w:rPr>
        <w:t>[Verification-1]</w:t>
      </w:r>
      <w:r>
        <w:rPr>
          <w:color w:val="0070C0"/>
        </w:rPr>
        <w:tab/>
        <w:t>Penetration Testing Report (Verification-1.1)</w:t>
      </w:r>
    </w:p>
    <w:p w14:paraId="71908784" w14:textId="04D107EC" w:rsidR="006C0CB8" w:rsidRDefault="006C0CB8" w:rsidP="006C0CB8">
      <w:pPr>
        <w:tabs>
          <w:tab w:val="left" w:pos="2160"/>
        </w:tabs>
      </w:pPr>
      <w:r>
        <w:rPr>
          <w:color w:val="0070C0"/>
        </w:rPr>
        <w:t>[Verification-2]</w:t>
      </w:r>
      <w:r>
        <w:rPr>
          <w:color w:val="0070C0"/>
        </w:rPr>
        <w:tab/>
        <w:t>Updated Threat Model (Verification-2.1)</w:t>
      </w:r>
    </w:p>
    <w:p w14:paraId="50ABD27B" w14:textId="5A1CEB8F" w:rsidR="006C0CB8" w:rsidRDefault="006C0CB8" w:rsidP="006C0CB8">
      <w:pPr>
        <w:tabs>
          <w:tab w:val="left" w:pos="2160"/>
        </w:tabs>
      </w:pPr>
      <w:r>
        <w:rPr>
          <w:color w:val="0070C0"/>
        </w:rPr>
        <w:t>[Verification-3]</w:t>
      </w:r>
      <w:r>
        <w:rPr>
          <w:color w:val="0070C0"/>
        </w:rPr>
        <w:tab/>
        <w:t>Updated Attack Surface Analysis (Verification-3.1)</w:t>
      </w:r>
    </w:p>
    <w:p w14:paraId="49FFA5F4" w14:textId="50E1725C" w:rsidR="00965572" w:rsidRDefault="00965572" w:rsidP="00965572">
      <w:pPr>
        <w:tabs>
          <w:tab w:val="left" w:pos="2160"/>
        </w:tabs>
      </w:pPr>
      <w:r>
        <w:rPr>
          <w:color w:val="0070C0"/>
        </w:rPr>
        <w:t>[Verification-</w:t>
      </w:r>
      <w:r w:rsidR="006C0CB8">
        <w:rPr>
          <w:color w:val="0070C0"/>
        </w:rPr>
        <w:t>4</w:t>
      </w:r>
      <w:r>
        <w:rPr>
          <w:color w:val="0070C0"/>
        </w:rPr>
        <w:t>]</w:t>
      </w:r>
      <w:r>
        <w:rPr>
          <w:color w:val="0070C0"/>
        </w:rPr>
        <w:tab/>
      </w:r>
      <w:r w:rsidR="006C0CB8">
        <w:rPr>
          <w:color w:val="0070C0"/>
        </w:rPr>
        <w:t>Verification Phase Gate (Verification-4.1)</w:t>
      </w:r>
    </w:p>
    <w:p w14:paraId="51F37811" w14:textId="0F260F5E" w:rsidR="005E2896" w:rsidRDefault="005E2896" w:rsidP="000F063D">
      <w:pPr>
        <w:pStyle w:val="Heading3"/>
      </w:pPr>
      <w:r>
        <w:t>7.2.2.1(b) production phase CSMS</w:t>
      </w:r>
    </w:p>
    <w:p w14:paraId="15524F8C" w14:textId="1D3D3134" w:rsidR="005D0BC1" w:rsidRPr="005D0BC1" w:rsidRDefault="005D0BC1" w:rsidP="00965572">
      <w:pPr>
        <w:tabs>
          <w:tab w:val="left" w:pos="2160"/>
        </w:tabs>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r>
        <w:rPr>
          <w:color w:val="0070C0"/>
        </w:rPr>
        <w:br/>
      </w:r>
      <w:r w:rsidRPr="00F5344A">
        <w:rPr>
          <w:color w:val="0070C0"/>
        </w:rPr>
        <w:t>[Foundation-</w:t>
      </w:r>
      <w:r>
        <w:rPr>
          <w:color w:val="0070C0"/>
        </w:rPr>
        <w:t>7</w:t>
      </w:r>
      <w:r w:rsidRPr="00F5344A">
        <w:rPr>
          <w:color w:val="0070C0"/>
        </w:rPr>
        <w:t>]</w:t>
      </w:r>
      <w:r w:rsidRPr="00F5344A">
        <w:rPr>
          <w:color w:val="0070C0"/>
        </w:rPr>
        <w:tab/>
      </w:r>
      <w:r>
        <w:rPr>
          <w:color w:val="0070C0"/>
        </w:rPr>
        <w:t>Cybersecurity Monitoring Plan</w:t>
      </w:r>
      <w:r w:rsidRPr="00F5344A">
        <w:rPr>
          <w:color w:val="0070C0"/>
        </w:rPr>
        <w:t xml:space="preserve"> </w:t>
      </w:r>
      <w:r>
        <w:rPr>
          <w:color w:val="0070C0"/>
        </w:rPr>
        <w:t>(Foundation-7.1)</w:t>
      </w:r>
      <w:r>
        <w:rPr>
          <w:color w:val="0070C0"/>
        </w:rPr>
        <w:br/>
      </w:r>
      <w:r w:rsidRPr="00F5344A">
        <w:rPr>
          <w:color w:val="0070C0"/>
        </w:rPr>
        <w:t>[Foundation-</w:t>
      </w:r>
      <w:r>
        <w:rPr>
          <w:color w:val="0070C0"/>
        </w:rPr>
        <w:t>7</w:t>
      </w:r>
      <w:r w:rsidRPr="00F5344A">
        <w:rPr>
          <w:color w:val="0070C0"/>
        </w:rPr>
        <w:t>]</w:t>
      </w:r>
      <w:r w:rsidRPr="00F5344A">
        <w:rPr>
          <w:color w:val="0070C0"/>
        </w:rPr>
        <w:tab/>
      </w:r>
      <w:r>
        <w:rPr>
          <w:color w:val="0070C0"/>
        </w:rPr>
        <w:t>Incident Response Plan (Foundation-7.2)</w:t>
      </w:r>
    </w:p>
    <w:p w14:paraId="5F0CF3CA" w14:textId="77777777" w:rsidR="000F063D" w:rsidRDefault="000F063D" w:rsidP="00965572">
      <w:pPr>
        <w:tabs>
          <w:tab w:val="left" w:pos="2160"/>
        </w:tabs>
      </w:pPr>
      <w:r>
        <w:rPr>
          <w:color w:val="0070C0"/>
        </w:rPr>
        <w:t>[Design-4]</w:t>
      </w:r>
      <w:r>
        <w:rPr>
          <w:color w:val="0070C0"/>
        </w:rPr>
        <w:tab/>
        <w:t>Ranked/Risked Threat Report (Design-4.2)</w:t>
      </w:r>
    </w:p>
    <w:p w14:paraId="0EF18399" w14:textId="77777777" w:rsidR="000F063D" w:rsidRDefault="000F063D" w:rsidP="00965572">
      <w:pPr>
        <w:tabs>
          <w:tab w:val="left" w:pos="2160"/>
        </w:tabs>
      </w:pPr>
      <w:r>
        <w:rPr>
          <w:color w:val="0070C0"/>
        </w:rPr>
        <w:t>[Design-4]</w:t>
      </w:r>
      <w:r>
        <w:rPr>
          <w:color w:val="0070C0"/>
        </w:rPr>
        <w:tab/>
        <w:t>Threat Report (Design-4.3)</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33158874" w14:textId="36B665A2" w:rsidR="005D0BC1" w:rsidRDefault="005D0BC1" w:rsidP="00965572">
      <w:pPr>
        <w:tabs>
          <w:tab w:val="left" w:pos="2160"/>
        </w:tabs>
        <w:rPr>
          <w:color w:val="0070C0"/>
        </w:rPr>
      </w:pPr>
      <w:r w:rsidRPr="00F5344A">
        <w:rPr>
          <w:color w:val="0070C0"/>
        </w:rPr>
        <w:t>[Operation-1]</w:t>
      </w:r>
      <w:r w:rsidRPr="00F5344A">
        <w:rPr>
          <w:color w:val="0070C0"/>
        </w:rPr>
        <w:tab/>
        <w:t>Cybersecurity Incident Report</w:t>
      </w:r>
      <w:r>
        <w:rPr>
          <w:color w:val="0070C0"/>
        </w:rPr>
        <w:t xml:space="preserve"> (Operation-1.1)</w:t>
      </w:r>
    </w:p>
    <w:p w14:paraId="0E65CEFF" w14:textId="4C1121B3" w:rsidR="0063372C" w:rsidRDefault="0063372C" w:rsidP="00965572">
      <w:pPr>
        <w:tabs>
          <w:tab w:val="left" w:pos="2160"/>
        </w:tabs>
      </w:pPr>
      <w:r>
        <w:rPr>
          <w:color w:val="0070C0"/>
        </w:rPr>
        <w:t>[Operation-2]</w:t>
      </w:r>
      <w:r>
        <w:rPr>
          <w:color w:val="0070C0"/>
        </w:rPr>
        <w:tab/>
        <w:t>Software Deployment Report (Operation-2.1)</w:t>
      </w:r>
    </w:p>
    <w:p w14:paraId="045212C6" w14:textId="537AD6DD" w:rsidR="005E2896" w:rsidRDefault="005E2896" w:rsidP="005D0BC1">
      <w:pPr>
        <w:pStyle w:val="Heading3"/>
      </w:pPr>
      <w:r>
        <w:t>7.2.2.1(c) post-production CSMS</w:t>
      </w:r>
    </w:p>
    <w:p w14:paraId="733730F2" w14:textId="77777777" w:rsidR="0063372C" w:rsidRDefault="005D0BC1" w:rsidP="0063372C">
      <w:pPr>
        <w:tabs>
          <w:tab w:val="left" w:pos="2160"/>
        </w:tabs>
        <w:rPr>
          <w:color w:val="0070C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r w:rsidRPr="0063372C">
        <w:rPr>
          <w:color w:val="0070C0"/>
        </w:rPr>
        <w:br/>
        <w:t>[Foundation-8]</w:t>
      </w:r>
      <w:r w:rsidRPr="0063372C">
        <w:rPr>
          <w:color w:val="0070C0"/>
        </w:rPr>
        <w:tab/>
        <w:t>Decommissioning Plan (Foundation-8.1)</w:t>
      </w:r>
    </w:p>
    <w:p w14:paraId="1FE01E70" w14:textId="3164189A" w:rsidR="0063372C" w:rsidRDefault="0063372C" w:rsidP="0063372C">
      <w:pPr>
        <w:pStyle w:val="Heading2"/>
      </w:pPr>
      <w:r>
        <w:t>7.2.2.2 Risk Management</w:t>
      </w:r>
    </w:p>
    <w:p w14:paraId="31B8F1E8" w14:textId="77777777" w:rsidR="0063372C" w:rsidRPr="0063372C" w:rsidRDefault="0063372C" w:rsidP="0063372C">
      <w:pPr>
        <w:jc w:val="both"/>
        <w:rPr>
          <w:lang w:val="en-US"/>
        </w:rPr>
      </w:pPr>
      <w:r w:rsidRPr="0063372C">
        <w:rPr>
          <w:lang w:val="en-US"/>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r>
        <w:t>7.2.2.2(a) cybersecurity management</w:t>
      </w:r>
    </w:p>
    <w:p w14:paraId="1DB2C952" w14:textId="0E695F69" w:rsidR="00D20538" w:rsidRPr="00D20538" w:rsidRDefault="00D20538" w:rsidP="00D20538">
      <w:pPr>
        <w:spacing w:after="240"/>
      </w:pPr>
      <w:r w:rsidRPr="00D20538">
        <w:t>The processes used within the manufacturer’s organization to manage cyber security;</w:t>
      </w:r>
    </w:p>
    <w:p w14:paraId="61BF0058" w14:textId="544FEBCE" w:rsidR="006C0CB8" w:rsidRDefault="006C0CB8" w:rsidP="006C0CB8">
      <w:pPr>
        <w:spacing w:after="240"/>
        <w:ind w:left="720" w:hanging="720"/>
        <w:jc w:val="both"/>
      </w:pPr>
      <w:r w:rsidRPr="00A619D5">
        <w:rPr>
          <w:color w:val="0070C0"/>
        </w:rPr>
        <w:t>Note:</w:t>
      </w:r>
      <w:r w:rsidRPr="00835F8C">
        <w:rPr>
          <w:color w:val="0070C0"/>
        </w:rPr>
        <w:tab/>
      </w:r>
      <w:r>
        <w:t>This requirement is addressed in organizational-level documentation.</w:t>
      </w:r>
    </w:p>
    <w:p w14:paraId="11AE7827" w14:textId="58A42B19" w:rsidR="006C0CB8" w:rsidRDefault="006C0CB8" w:rsidP="006C0CB8">
      <w:pPr>
        <w:pStyle w:val="Heading3"/>
      </w:pPr>
      <w:r>
        <w:lastRenderedPageBreak/>
        <w:t>7.2.2.2(b) risk identification</w:t>
      </w:r>
    </w:p>
    <w:p w14:paraId="2D163AC5" w14:textId="2B092C2B" w:rsidR="00D20538" w:rsidRPr="00D20538" w:rsidRDefault="00D20538" w:rsidP="00D20538">
      <w:pPr>
        <w:spacing w:after="240"/>
        <w:jc w:val="both"/>
      </w:pPr>
      <w:r w:rsidRPr="00D20538">
        <w:t>The processes used for the identification of risks to vehicle types. Within these processes, the threats in Annex 5, Part A, and other relevant threats shall be considered;</w:t>
      </w:r>
    </w:p>
    <w:p w14:paraId="70B1F07F" w14:textId="77777777" w:rsidR="006C0CB8" w:rsidRDefault="006C0CB8" w:rsidP="006C0CB8">
      <w:pPr>
        <w:tabs>
          <w:tab w:val="left" w:pos="2160"/>
        </w:tabs>
      </w:pPr>
      <w:r>
        <w:rPr>
          <w:color w:val="0070C0"/>
        </w:rPr>
        <w:t>[Design-1]</w:t>
      </w:r>
      <w:r>
        <w:rPr>
          <w:color w:val="0070C0"/>
        </w:rPr>
        <w:tab/>
        <w:t>Design Showing Security Considerations (Design-1.1)</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1F1D4703" w14:textId="77777777" w:rsidR="006C0CB8" w:rsidRDefault="006C0CB8" w:rsidP="006C0CB8">
      <w:pPr>
        <w:tabs>
          <w:tab w:val="left" w:pos="2160"/>
        </w:tabs>
      </w:pPr>
      <w:r>
        <w:rPr>
          <w:color w:val="0070C0"/>
        </w:rPr>
        <w:t>[Design-4]</w:t>
      </w:r>
      <w:r>
        <w:rPr>
          <w:color w:val="0070C0"/>
        </w:rPr>
        <w:tab/>
        <w:t>Threat Modeling Report (Design-4.1)</w:t>
      </w:r>
    </w:p>
    <w:p w14:paraId="413A04BF" w14:textId="77777777" w:rsidR="006C0CB8" w:rsidRDefault="006C0CB8" w:rsidP="006C0CB8">
      <w:pPr>
        <w:tabs>
          <w:tab w:val="left" w:pos="2160"/>
        </w:tabs>
      </w:pPr>
      <w:r>
        <w:rPr>
          <w:color w:val="0070C0"/>
        </w:rPr>
        <w:t>[Design-4]</w:t>
      </w:r>
      <w:r>
        <w:rPr>
          <w:color w:val="0070C0"/>
        </w:rPr>
        <w:tab/>
        <w:t>Ranked/Risked Threat Report (Design-4.2)</w:t>
      </w:r>
    </w:p>
    <w:p w14:paraId="69D4F83D" w14:textId="77777777" w:rsidR="006C0CB8" w:rsidRDefault="006C0CB8" w:rsidP="006C0CB8">
      <w:pPr>
        <w:tabs>
          <w:tab w:val="left" w:pos="2160"/>
        </w:tabs>
      </w:pPr>
      <w:r>
        <w:rPr>
          <w:color w:val="0070C0"/>
        </w:rPr>
        <w:t>[Design-4]</w:t>
      </w:r>
      <w:r>
        <w:rPr>
          <w:color w:val="0070C0"/>
        </w:rPr>
        <w:tab/>
        <w:t>Threat Report (Design-4.3)</w:t>
      </w:r>
    </w:p>
    <w:p w14:paraId="186265C3" w14:textId="78A46417" w:rsidR="006A0488" w:rsidRDefault="006A0488" w:rsidP="000F063D">
      <w:pPr>
        <w:pStyle w:val="Heading3"/>
      </w:pPr>
      <w:r>
        <w:t>7.2.2.2(c) risk assessment / treatment</w:t>
      </w:r>
    </w:p>
    <w:p w14:paraId="55A0D192" w14:textId="5BDE9A7C" w:rsidR="00D20538" w:rsidRPr="00D20538" w:rsidRDefault="00D20538" w:rsidP="00D20538">
      <w:pPr>
        <w:spacing w:after="240"/>
      </w:pPr>
      <w:r w:rsidRPr="00D20538">
        <w:t>The processes used for the assessment, categorization and treatment of the risks identified;</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2B973C60" w14:textId="77777777" w:rsidR="006C0CB8" w:rsidRDefault="006C0CB8" w:rsidP="006C0CB8">
      <w:pPr>
        <w:tabs>
          <w:tab w:val="left" w:pos="2160"/>
        </w:tabs>
      </w:pPr>
      <w:r>
        <w:rPr>
          <w:color w:val="0070C0"/>
        </w:rPr>
        <w:t>[Design-2]</w:t>
      </w:r>
      <w:r>
        <w:rPr>
          <w:color w:val="0070C0"/>
        </w:rPr>
        <w:tab/>
        <w:t>Security Design Review Report (Design-2.1)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6C0CB8">
      <w:pPr>
        <w:tabs>
          <w:tab w:val="left" w:pos="2160"/>
        </w:tabs>
      </w:pPr>
      <w:r>
        <w:rPr>
          <w:color w:val="0070C0"/>
        </w:rPr>
        <w:t>[Design-4]</w:t>
      </w:r>
      <w:r>
        <w:rPr>
          <w:color w:val="0070C0"/>
        </w:rPr>
        <w:tab/>
        <w:t>Threat Modeling Report (Design-4.1)</w:t>
      </w:r>
    </w:p>
    <w:p w14:paraId="521BA167" w14:textId="77777777" w:rsidR="006C0CB8" w:rsidRDefault="006C0CB8" w:rsidP="006C0CB8">
      <w:pPr>
        <w:tabs>
          <w:tab w:val="left" w:pos="2160"/>
        </w:tabs>
      </w:pPr>
      <w:r>
        <w:rPr>
          <w:color w:val="0070C0"/>
        </w:rPr>
        <w:t>[Design-4]</w:t>
      </w:r>
      <w:r>
        <w:rPr>
          <w:color w:val="0070C0"/>
        </w:rPr>
        <w:tab/>
        <w:t>Ranked/Risked Threat Report (Design-4.2)</w:t>
      </w:r>
    </w:p>
    <w:p w14:paraId="090BBDDE" w14:textId="77777777" w:rsidR="006C0CB8" w:rsidRDefault="006C0CB8" w:rsidP="006C0CB8">
      <w:pPr>
        <w:tabs>
          <w:tab w:val="left" w:pos="2160"/>
        </w:tabs>
      </w:pPr>
      <w:r>
        <w:rPr>
          <w:color w:val="0070C0"/>
        </w:rPr>
        <w:t>[Design-4]</w:t>
      </w:r>
      <w:r>
        <w:rPr>
          <w:color w:val="0070C0"/>
        </w:rPr>
        <w:tab/>
        <w:t>Threat Report (Design-4.3)</w:t>
      </w:r>
    </w:p>
    <w:p w14:paraId="11E6B5BF" w14:textId="7561007F" w:rsidR="006A0488" w:rsidRDefault="006A0488" w:rsidP="000F063D">
      <w:pPr>
        <w:pStyle w:val="Heading3"/>
      </w:pPr>
      <w:r>
        <w:t>7.2.2.2(d) verification of risk management</w:t>
      </w:r>
    </w:p>
    <w:p w14:paraId="255D07F7" w14:textId="23338A37" w:rsidR="00D20538" w:rsidRPr="00D20538" w:rsidRDefault="00D20538" w:rsidP="00D20538">
      <w:pPr>
        <w:spacing w:after="240"/>
      </w:pPr>
      <w:r w:rsidRPr="00D20538">
        <w:t>The processes in place to verify that the risks identified are appropriately managed;</w:t>
      </w:r>
    </w:p>
    <w:p w14:paraId="17E19CF1" w14:textId="77777777" w:rsidR="006C0CB8" w:rsidRDefault="006C0CB8" w:rsidP="006C0CB8">
      <w:pPr>
        <w:tabs>
          <w:tab w:val="left" w:pos="2160"/>
        </w:tabs>
      </w:pPr>
      <w:r>
        <w:rPr>
          <w:color w:val="0070C0"/>
        </w:rPr>
        <w:t>[Design-2]</w:t>
      </w:r>
      <w:r>
        <w:rPr>
          <w:color w:val="0070C0"/>
        </w:rPr>
        <w:tab/>
        <w:t>Security Design Review Report (Design-2.1)</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6C0CB8">
      <w:pPr>
        <w:tabs>
          <w:tab w:val="left" w:pos="2160"/>
        </w:tabs>
      </w:pPr>
      <w:r>
        <w:rPr>
          <w:color w:val="0070C0"/>
        </w:rPr>
        <w:t>[Verification-3]</w:t>
      </w:r>
      <w:r>
        <w:rPr>
          <w:color w:val="0070C0"/>
        </w:rPr>
        <w:tab/>
        <w:t>Updated Attack Surface Analysis (Verification-3.1)</w:t>
      </w:r>
    </w:p>
    <w:p w14:paraId="5AD713F0" w14:textId="0B4A2957" w:rsidR="006A0488" w:rsidRDefault="006A0488" w:rsidP="000F063D">
      <w:pPr>
        <w:pStyle w:val="Heading3"/>
      </w:pPr>
      <w:r>
        <w:t>7.2.2.2(e) cybersecurity testing</w:t>
      </w:r>
    </w:p>
    <w:p w14:paraId="37209B6A" w14:textId="5A4B62AA" w:rsidR="00D20538" w:rsidRPr="00D20538" w:rsidRDefault="00D20538" w:rsidP="00D20538">
      <w:pPr>
        <w:spacing w:after="240"/>
      </w:pPr>
      <w:r w:rsidRPr="00D20538">
        <w:t>The processes used for testing the cyber security of a vehicle type;</w:t>
      </w:r>
    </w:p>
    <w:p w14:paraId="0D595EE8" w14:textId="3FC9F0F0" w:rsidR="000F063D" w:rsidRDefault="000F063D" w:rsidP="00965572">
      <w:pPr>
        <w:tabs>
          <w:tab w:val="left" w:pos="2160"/>
        </w:tabs>
        <w:rPr>
          <w:color w:val="0070C0"/>
        </w:rPr>
      </w:pPr>
      <w:r w:rsidRPr="00F5344A">
        <w:rPr>
          <w:color w:val="0070C0"/>
        </w:rPr>
        <w:t>[Foundation-</w:t>
      </w:r>
      <w:r>
        <w:rPr>
          <w:color w:val="0070C0"/>
        </w:rPr>
        <w:t>6</w:t>
      </w:r>
      <w:r w:rsidRPr="00F5344A">
        <w:rPr>
          <w:color w:val="0070C0"/>
        </w:rPr>
        <w:t>]</w:t>
      </w:r>
      <w:r w:rsidRPr="00F5344A">
        <w:rPr>
          <w:color w:val="0070C0"/>
        </w:rPr>
        <w:tab/>
      </w:r>
      <w:r>
        <w:rPr>
          <w:color w:val="0070C0"/>
        </w:rPr>
        <w:t>Release Integrity Plan (Foundation-6.1)</w:t>
      </w:r>
    </w:p>
    <w:p w14:paraId="777330DE" w14:textId="77777777" w:rsidR="00965572" w:rsidRDefault="00965572" w:rsidP="00965572">
      <w:pPr>
        <w:tabs>
          <w:tab w:val="left" w:pos="2160"/>
        </w:tabs>
      </w:pPr>
      <w:r>
        <w:rPr>
          <w:color w:val="0070C0"/>
        </w:rPr>
        <w:t>[Design-1]</w:t>
      </w:r>
      <w:r>
        <w:rPr>
          <w:color w:val="0070C0"/>
        </w:rPr>
        <w:tab/>
        <w:t>Design Showing Security Considerations (Design-1.1)</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65572">
      <w:pPr>
        <w:tabs>
          <w:tab w:val="left" w:pos="2160"/>
        </w:tabs>
      </w:pPr>
      <w:r>
        <w:rPr>
          <w:color w:val="0070C0"/>
        </w:rPr>
        <w:t>[Implementation-10]</w:t>
      </w:r>
      <w:r>
        <w:rPr>
          <w:color w:val="0070C0"/>
        </w:rPr>
        <w:tab/>
        <w:t>Fuzz Testing Report (Implementation-10.1)</w:t>
      </w:r>
    </w:p>
    <w:p w14:paraId="6B3BF151" w14:textId="77777777" w:rsidR="006C0CB8" w:rsidRDefault="006C0CB8" w:rsidP="006C0CB8">
      <w:pPr>
        <w:tabs>
          <w:tab w:val="left" w:pos="2160"/>
        </w:tabs>
      </w:pPr>
      <w:r>
        <w:rPr>
          <w:color w:val="0070C0"/>
        </w:rPr>
        <w:t>[Verification-1]</w:t>
      </w:r>
      <w:r>
        <w:rPr>
          <w:color w:val="0070C0"/>
        </w:rPr>
        <w:tab/>
        <w:t>Penetration Testing Report (Verification-1.1)</w:t>
      </w:r>
    </w:p>
    <w:p w14:paraId="173C93CF" w14:textId="77777777" w:rsidR="0017479C" w:rsidRDefault="0017479C">
      <w:pPr>
        <w:spacing w:line="240" w:lineRule="auto"/>
        <w:rPr>
          <w:color w:val="434343"/>
          <w:sz w:val="28"/>
          <w:szCs w:val="28"/>
        </w:rPr>
      </w:pPr>
      <w:r>
        <w:br w:type="page"/>
      </w:r>
    </w:p>
    <w:p w14:paraId="0824B6D5" w14:textId="6407B877" w:rsidR="006A0488" w:rsidRDefault="006A0488" w:rsidP="000F063D">
      <w:pPr>
        <w:pStyle w:val="Heading3"/>
      </w:pPr>
      <w:r>
        <w:lastRenderedPageBreak/>
        <w:t>7.2.2.2(f) risk assessment kept current</w:t>
      </w:r>
    </w:p>
    <w:p w14:paraId="52AC9B19" w14:textId="3B172CB2" w:rsidR="00D20538" w:rsidRPr="00D20538" w:rsidRDefault="00D20538" w:rsidP="00D20538">
      <w:pPr>
        <w:spacing w:after="240"/>
      </w:pPr>
      <w:r w:rsidRPr="00D20538">
        <w:t>The processes used for ensuring that the risk assessment is kept current;</w:t>
      </w:r>
    </w:p>
    <w:p w14:paraId="0742332C" w14:textId="77777777"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6C0CB8">
      <w:pPr>
        <w:tabs>
          <w:tab w:val="left" w:pos="2160"/>
        </w:tabs>
      </w:pPr>
      <w:r>
        <w:rPr>
          <w:color w:val="0070C0"/>
        </w:rPr>
        <w:t>[Verification-3]</w:t>
      </w:r>
      <w:r>
        <w:rPr>
          <w:color w:val="0070C0"/>
        </w:rPr>
        <w:tab/>
        <w:t>Updated Attack Surface Analysis (Verification-3.1)</w:t>
      </w:r>
    </w:p>
    <w:p w14:paraId="48CECF24" w14:textId="77777777" w:rsidR="0063372C" w:rsidRDefault="0063372C" w:rsidP="0063372C">
      <w:pPr>
        <w:tabs>
          <w:tab w:val="left" w:pos="2160"/>
        </w:tabs>
      </w:pPr>
      <w:r w:rsidRPr="00F5344A">
        <w:rPr>
          <w:color w:val="0070C0"/>
        </w:rPr>
        <w:t>[Operation-1]</w:t>
      </w:r>
      <w:r w:rsidRPr="00F5344A">
        <w:rPr>
          <w:color w:val="0070C0"/>
        </w:rPr>
        <w:tab/>
        <w:t>Cybersecurity Incident Report</w:t>
      </w:r>
      <w:r>
        <w:rPr>
          <w:color w:val="0070C0"/>
        </w:rPr>
        <w:t xml:space="preserve"> (Operation-1.1)</w:t>
      </w:r>
    </w:p>
    <w:p w14:paraId="0386B84A" w14:textId="031A8D86" w:rsidR="006A0488" w:rsidRDefault="006A0488" w:rsidP="000F063D">
      <w:pPr>
        <w:pStyle w:val="Heading3"/>
      </w:pPr>
      <w:r>
        <w:t>7.2.2.2(g) adaptable monitoring / response</w:t>
      </w:r>
    </w:p>
    <w:p w14:paraId="2CB3ED87" w14:textId="0171B3C8" w:rsidR="00D20538" w:rsidRPr="00D20538" w:rsidRDefault="00D20538" w:rsidP="00D20538">
      <w:pPr>
        <w:spacing w:after="240"/>
        <w:jc w:val="both"/>
      </w:pPr>
      <w:r w:rsidRPr="00D20538">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5C0AC91E" w14:textId="77523FC7"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1D443CEE" w14:textId="40ED7870" w:rsidR="000F063D" w:rsidRDefault="000F063D" w:rsidP="00965572">
      <w:pPr>
        <w:tabs>
          <w:tab w:val="left" w:pos="2160"/>
        </w:tabs>
        <w:rPr>
          <w:color w:val="0070C0"/>
        </w:rPr>
      </w:pPr>
      <w:r w:rsidRPr="00F5344A">
        <w:rPr>
          <w:color w:val="0070C0"/>
        </w:rPr>
        <w:t>[Foundation-</w:t>
      </w:r>
      <w:r>
        <w:rPr>
          <w:color w:val="0070C0"/>
        </w:rPr>
        <w:t>7</w:t>
      </w:r>
      <w:r w:rsidRPr="00F5344A">
        <w:rPr>
          <w:color w:val="0070C0"/>
        </w:rPr>
        <w:t>]</w:t>
      </w:r>
      <w:r w:rsidRPr="00F5344A">
        <w:rPr>
          <w:color w:val="0070C0"/>
        </w:rPr>
        <w:tab/>
      </w:r>
      <w:r>
        <w:rPr>
          <w:color w:val="0070C0"/>
        </w:rPr>
        <w:t>Cybersecurity Monitoring Plan</w:t>
      </w:r>
      <w:r w:rsidRPr="00F5344A">
        <w:rPr>
          <w:color w:val="0070C0"/>
        </w:rPr>
        <w:t xml:space="preserve"> </w:t>
      </w:r>
      <w:r>
        <w:rPr>
          <w:color w:val="0070C0"/>
        </w:rPr>
        <w:t>(Foundation-7.1)</w:t>
      </w:r>
      <w:r>
        <w:rPr>
          <w:color w:val="0070C0"/>
        </w:rPr>
        <w:br/>
      </w:r>
      <w:r w:rsidRPr="00F5344A">
        <w:rPr>
          <w:color w:val="0070C0"/>
        </w:rPr>
        <w:t>[Foundation-</w:t>
      </w:r>
      <w:r>
        <w:rPr>
          <w:color w:val="0070C0"/>
        </w:rPr>
        <w:t>7</w:t>
      </w:r>
      <w:r w:rsidRPr="00F5344A">
        <w:rPr>
          <w:color w:val="0070C0"/>
        </w:rPr>
        <w:t>]</w:t>
      </w:r>
      <w:r w:rsidRPr="00F5344A">
        <w:rPr>
          <w:color w:val="0070C0"/>
        </w:rPr>
        <w:tab/>
      </w:r>
      <w:r>
        <w:rPr>
          <w:color w:val="0070C0"/>
        </w:rPr>
        <w:t>Incident Response Plan (Foundation-7.2)</w:t>
      </w:r>
    </w:p>
    <w:p w14:paraId="2CA079E0" w14:textId="77777777" w:rsidR="0063372C" w:rsidRDefault="0063372C" w:rsidP="0063372C">
      <w:pPr>
        <w:tabs>
          <w:tab w:val="left" w:pos="2160"/>
        </w:tabs>
      </w:pPr>
      <w:r w:rsidRPr="00F5344A">
        <w:rPr>
          <w:color w:val="0070C0"/>
        </w:rPr>
        <w:t>[Operation-1]</w:t>
      </w:r>
      <w:r w:rsidRPr="00F5344A">
        <w:rPr>
          <w:color w:val="0070C0"/>
        </w:rPr>
        <w:tab/>
        <w:t>Cybersecurity Incident Report</w:t>
      </w:r>
      <w:r>
        <w:rPr>
          <w:color w:val="0070C0"/>
        </w:rPr>
        <w:t xml:space="preserve"> (Operation-1.1)</w:t>
      </w:r>
    </w:p>
    <w:p w14:paraId="59DF3EE3" w14:textId="020AA533" w:rsidR="006A0488" w:rsidRDefault="006A0488" w:rsidP="000F063D">
      <w:pPr>
        <w:pStyle w:val="Heading3"/>
      </w:pPr>
      <w:r w:rsidRPr="000F063D">
        <w:t>7.2.2.2(h) cybersecurity controls tracking</w:t>
      </w:r>
    </w:p>
    <w:p w14:paraId="6D704914" w14:textId="284417D6" w:rsidR="00D20538" w:rsidRPr="00D20538" w:rsidRDefault="00D20538" w:rsidP="00D20538">
      <w:pPr>
        <w:spacing w:after="240"/>
        <w:jc w:val="both"/>
      </w:pPr>
      <w:r w:rsidRPr="00D20538">
        <w:t>The processes used to provide relevant data to support analysis of attempted or successful cyber-attacks.</w:t>
      </w:r>
    </w:p>
    <w:p w14:paraId="506E850D" w14:textId="38B942AE"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0C51BC6D" w14:textId="77777777" w:rsidR="0063372C" w:rsidRDefault="0063372C" w:rsidP="0063372C">
      <w:pPr>
        <w:tabs>
          <w:tab w:val="left" w:pos="2160"/>
        </w:tabs>
      </w:pPr>
      <w:r w:rsidRPr="00F5344A">
        <w:rPr>
          <w:color w:val="0070C0"/>
        </w:rPr>
        <w:t>[Operation-1]</w:t>
      </w:r>
      <w:r w:rsidRPr="00F5344A">
        <w:rPr>
          <w:color w:val="0070C0"/>
        </w:rPr>
        <w:tab/>
        <w:t>Cybersecurity Incident Report</w:t>
      </w:r>
      <w:r>
        <w:rPr>
          <w:color w:val="0070C0"/>
        </w:rPr>
        <w:t xml:space="preserve"> (Operation-1.1)</w:t>
      </w:r>
    </w:p>
    <w:p w14:paraId="5D39B56D" w14:textId="77777777" w:rsidR="0063372C" w:rsidRDefault="0063372C" w:rsidP="0063372C">
      <w:pPr>
        <w:tabs>
          <w:tab w:val="left" w:pos="2160"/>
        </w:tabs>
      </w:pPr>
      <w:r>
        <w:rPr>
          <w:color w:val="0070C0"/>
        </w:rPr>
        <w:t>[Operation-2]</w:t>
      </w:r>
      <w:r>
        <w:rPr>
          <w:color w:val="0070C0"/>
        </w:rPr>
        <w:tab/>
        <w:t>Software Deployment Report (Operation-2.1)</w:t>
      </w:r>
    </w:p>
    <w:p w14:paraId="3248D073" w14:textId="31778A57" w:rsidR="006A0488" w:rsidRDefault="006A0488" w:rsidP="0063372C">
      <w:pPr>
        <w:pStyle w:val="Heading2"/>
      </w:pPr>
      <w:r>
        <w:t>7.2.2.3 timely risk mitigation</w:t>
      </w:r>
    </w:p>
    <w:p w14:paraId="111A4953" w14:textId="77777777" w:rsidR="0063372C" w:rsidRPr="0063372C" w:rsidRDefault="0063372C" w:rsidP="00D20538">
      <w:pPr>
        <w:spacing w:after="240"/>
        <w:jc w:val="both"/>
        <w:rPr>
          <w:lang w:val="en-US"/>
        </w:rPr>
      </w:pPr>
      <w:r w:rsidRPr="0063372C">
        <w:rPr>
          <w:lang w:val="en-US"/>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A469964" w14:textId="3F26C584" w:rsidR="000F063D" w:rsidRDefault="00D20538" w:rsidP="00D20538">
      <w:pPr>
        <w:spacing w:after="240"/>
        <w:ind w:left="720" w:hanging="720"/>
        <w:jc w:val="both"/>
      </w:pPr>
      <w:r w:rsidRPr="00A619D5">
        <w:rPr>
          <w:color w:val="0070C0"/>
        </w:rPr>
        <w:t>Note:</w:t>
      </w:r>
      <w:r w:rsidRPr="00835F8C">
        <w:rPr>
          <w:color w:val="0070C0"/>
        </w:rPr>
        <w:tab/>
      </w:r>
      <w:r>
        <w:t>This requirement is addressed in organizational-level documentation.</w:t>
      </w:r>
    </w:p>
    <w:p w14:paraId="31C09F7C" w14:textId="4388F61D" w:rsidR="0063372C" w:rsidRDefault="0063372C" w:rsidP="00D20538">
      <w:pPr>
        <w:pStyle w:val="Heading2"/>
      </w:pPr>
      <w:r>
        <w:lastRenderedPageBreak/>
        <w:t>7.2.2.4 Vehicle Monitoring</w:t>
      </w:r>
    </w:p>
    <w:p w14:paraId="1A4E39A0" w14:textId="77777777" w:rsidR="0063372C" w:rsidRPr="0063372C" w:rsidRDefault="0063372C" w:rsidP="00D20538">
      <w:pPr>
        <w:jc w:val="both"/>
        <w:rPr>
          <w:lang w:val="en-US"/>
        </w:rPr>
      </w:pPr>
      <w:r w:rsidRPr="0063372C">
        <w:rPr>
          <w:lang w:val="en-US"/>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r>
        <w:t>7.2.2.4(a) vehicle monitoring enrollment</w:t>
      </w:r>
    </w:p>
    <w:p w14:paraId="14E6211D" w14:textId="72603CC7" w:rsidR="000F063D" w:rsidRPr="00D20538" w:rsidRDefault="00D20538" w:rsidP="00D20538">
      <w:pPr>
        <w:spacing w:after="240"/>
        <w:rPr>
          <w:lang w:val="en-US"/>
        </w:rPr>
      </w:pPr>
      <w:r w:rsidRPr="00D20538">
        <w:rPr>
          <w:lang w:val="en-US"/>
        </w:rPr>
        <w:t xml:space="preserve">Include vehicles after first registration in the monitoring; </w:t>
      </w:r>
    </w:p>
    <w:p w14:paraId="726D9E56" w14:textId="77777777" w:rsidR="00D20538" w:rsidRDefault="00D20538" w:rsidP="00D20538">
      <w:pPr>
        <w:spacing w:after="240"/>
        <w:ind w:left="720" w:hanging="720"/>
        <w:jc w:val="both"/>
      </w:pPr>
      <w:r w:rsidRPr="00A619D5">
        <w:rPr>
          <w:color w:val="0070C0"/>
        </w:rPr>
        <w:t>Note:</w:t>
      </w:r>
      <w:r w:rsidRPr="00835F8C">
        <w:rPr>
          <w:color w:val="0070C0"/>
        </w:rPr>
        <w:tab/>
      </w:r>
      <w:r>
        <w:t>This requirement is addressed in organizational-level documentation.</w:t>
      </w:r>
    </w:p>
    <w:p w14:paraId="58FCAF4B" w14:textId="0A3E58ED" w:rsidR="006A0488" w:rsidRDefault="006A0488" w:rsidP="000F063D">
      <w:pPr>
        <w:pStyle w:val="Heading3"/>
      </w:pPr>
      <w:r>
        <w:t>7.2.2.4(b) threat extraction from vehicle logs</w:t>
      </w:r>
    </w:p>
    <w:p w14:paraId="494A0C8D" w14:textId="77777777" w:rsidR="00D20538" w:rsidRPr="00D20538" w:rsidRDefault="00D20538" w:rsidP="00D20538">
      <w:pPr>
        <w:spacing w:after="240"/>
        <w:jc w:val="both"/>
        <w:rPr>
          <w:lang w:val="en-US"/>
        </w:rPr>
      </w:pPr>
      <w:r w:rsidRPr="00D20538">
        <w:rPr>
          <w:lang w:val="en-US"/>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1BC5B1AF" w14:textId="73D7CE10" w:rsidR="000F063D" w:rsidRDefault="00D20538" w:rsidP="00D20538">
      <w:pPr>
        <w:spacing w:after="240"/>
        <w:ind w:left="720" w:hanging="720"/>
        <w:jc w:val="both"/>
      </w:pPr>
      <w:r w:rsidRPr="00A619D5">
        <w:rPr>
          <w:color w:val="0070C0"/>
        </w:rPr>
        <w:t>Note:</w:t>
      </w:r>
      <w:r w:rsidRPr="00835F8C">
        <w:rPr>
          <w:color w:val="0070C0"/>
        </w:rPr>
        <w:tab/>
      </w:r>
      <w:r>
        <w:t>This requirement is addressed in organizational-level documentation.</w:t>
      </w:r>
    </w:p>
    <w:p w14:paraId="70DDB745" w14:textId="4D7438C9" w:rsidR="006A0488" w:rsidRDefault="006A0488" w:rsidP="00D20538">
      <w:pPr>
        <w:pStyle w:val="Heading2"/>
      </w:pPr>
      <w:r>
        <w:t>7.2.2.5 supplier deficiency management</w:t>
      </w:r>
    </w:p>
    <w:p w14:paraId="7EB35D12" w14:textId="36C25511" w:rsidR="00D20538" w:rsidRPr="00D20538" w:rsidRDefault="00D20538" w:rsidP="00D20538">
      <w:pPr>
        <w:spacing w:after="240"/>
        <w:jc w:val="both"/>
        <w:rPr>
          <w:lang w:val="en-US"/>
        </w:rPr>
      </w:pPr>
      <w:r w:rsidRPr="00D20538">
        <w:rPr>
          <w:lang w:val="en-US"/>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00648C92" w14:textId="1AE15686" w:rsidR="000448B4" w:rsidRDefault="000448B4" w:rsidP="000448B4">
      <w:pPr>
        <w:spacing w:after="240"/>
        <w:ind w:left="720" w:hanging="720"/>
        <w:jc w:val="both"/>
      </w:pPr>
      <w:r w:rsidRPr="00A619D5">
        <w:rPr>
          <w:color w:val="0070C0"/>
        </w:rPr>
        <w:t>Note:</w:t>
      </w:r>
      <w:r w:rsidRPr="00835F8C">
        <w:rPr>
          <w:color w:val="0070C0"/>
        </w:rPr>
        <w:tab/>
      </w:r>
      <w:r w:rsidR="00D20538">
        <w:t>This requirement is addressed in organizational-level documentation</w:t>
      </w:r>
      <w:r>
        <w:t>.</w:t>
      </w:r>
    </w:p>
    <w:p w14:paraId="76826971" w14:textId="3E20F596" w:rsidR="0068355E" w:rsidRDefault="0068355E">
      <w:pPr>
        <w:spacing w:line="240" w:lineRule="auto"/>
        <w:rPr>
          <w:rFonts w:eastAsiaTheme="minorHAnsi"/>
          <w:lang w:val="en-US"/>
        </w:rPr>
      </w:pPr>
      <w:bookmarkStart w:id="11" w:name="_15.3_Continuous_Activities"/>
      <w:bookmarkStart w:id="12" w:name="X56e8e2d27350798c6229488eaaffdf9b8092717"/>
      <w:bookmarkStart w:id="13" w:name="_Toc66955310"/>
      <w:bookmarkStart w:id="14" w:name="X77b050fe39b1e8cc7c7a22841c7cc77d10ba2e3"/>
      <w:bookmarkStart w:id="15" w:name="isosae-21434-risk-assessment-8"/>
      <w:bookmarkEnd w:id="7"/>
      <w:bookmarkEnd w:id="8"/>
      <w:bookmarkEnd w:id="11"/>
      <w:bookmarkEnd w:id="12"/>
      <w:bookmarkEnd w:id="13"/>
      <w:bookmarkEnd w:id="14"/>
      <w:bookmarkEnd w:id="15"/>
      <w:r>
        <w:br w:type="page"/>
      </w:r>
    </w:p>
    <w:p w14:paraId="1DB26958" w14:textId="2AC35D9A" w:rsidR="0068355E" w:rsidRDefault="0068355E" w:rsidP="0068355E">
      <w:pPr>
        <w:pStyle w:val="Heading1"/>
        <w:rPr>
          <w:lang w:val="en-US"/>
        </w:rPr>
      </w:pPr>
      <w:bookmarkStart w:id="16" w:name="_7.3_Vehicle_Types"/>
      <w:bookmarkEnd w:id="16"/>
      <w:r>
        <w:rPr>
          <w:lang w:val="en-US"/>
        </w:rPr>
        <w:lastRenderedPageBreak/>
        <w:t>7.</w:t>
      </w:r>
      <w:r>
        <w:rPr>
          <w:lang w:val="en-US"/>
        </w:rPr>
        <w:t>3</w:t>
      </w:r>
      <w:r>
        <w:rPr>
          <w:lang w:val="en-US"/>
        </w:rPr>
        <w:t xml:space="preserve"> </w:t>
      </w:r>
      <w:r>
        <w:rPr>
          <w:lang w:val="en-US"/>
        </w:rPr>
        <w:t>Vehicle Types</w:t>
      </w:r>
    </w:p>
    <w:p w14:paraId="59C21858" w14:textId="039607B1" w:rsidR="0051217A" w:rsidRDefault="0051217A" w:rsidP="0051217A">
      <w:pPr>
        <w:spacing w:after="240"/>
        <w:ind w:left="720" w:hanging="720"/>
        <w:jc w:val="both"/>
      </w:pPr>
      <w:r w:rsidRPr="00A619D5">
        <w:rPr>
          <w:color w:val="0070C0"/>
        </w:rPr>
        <w:t>Note:</w:t>
      </w:r>
      <w:r w:rsidRPr="00835F8C">
        <w:rPr>
          <w:color w:val="0070C0"/>
        </w:rPr>
        <w:tab/>
      </w:r>
      <w:r>
        <w:t>R</w:t>
      </w:r>
      <w:r>
        <w:t>equirement</w:t>
      </w:r>
      <w:r>
        <w:t>s in this section</w:t>
      </w:r>
      <w:r>
        <w:t xml:space="preserve"> </w:t>
      </w:r>
      <w:r>
        <w:t>are</w:t>
      </w:r>
      <w:r>
        <w:t xml:space="preserve"> addressed in organizational-level documentation.</w:t>
      </w:r>
    </w:p>
    <w:p w14:paraId="7FB02E0A" w14:textId="60EA55CD" w:rsidR="00AF1D2E" w:rsidRDefault="00AF1D2E" w:rsidP="00AF1D2E">
      <w:pPr>
        <w:spacing w:after="240"/>
        <w:ind w:left="720" w:hanging="720"/>
        <w:jc w:val="both"/>
      </w:pPr>
      <w:r w:rsidRPr="00A619D5">
        <w:rPr>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 supplier</w:t>
      </w:r>
      <w:r>
        <w:t>.</w:t>
      </w:r>
    </w:p>
    <w:p w14:paraId="6080285D" w14:textId="4C467099" w:rsidR="0068355E" w:rsidRDefault="0068355E" w:rsidP="0068355E">
      <w:pPr>
        <w:pStyle w:val="Heading2"/>
      </w:pPr>
      <w:r>
        <w:t>7.</w:t>
      </w:r>
      <w:r>
        <w:t>3</w:t>
      </w:r>
      <w:r>
        <w:t xml:space="preserve">.1 </w:t>
      </w:r>
      <w:r w:rsidR="0051217A">
        <w:t>certificate of compliance</w:t>
      </w:r>
    </w:p>
    <w:p w14:paraId="0D051890" w14:textId="77777777" w:rsidR="0051217A" w:rsidRPr="0051217A" w:rsidRDefault="0051217A" w:rsidP="0051217A">
      <w:pPr>
        <w:spacing w:after="240"/>
        <w:jc w:val="both"/>
        <w:rPr>
          <w:lang w:val="en-US"/>
        </w:rPr>
      </w:pPr>
      <w:r w:rsidRPr="0051217A">
        <w:rPr>
          <w:lang w:val="en-US"/>
        </w:rPr>
        <w:t xml:space="preserve">The manufacturer shall have a valid Certificate of Compliance for the Cyber Security Management System relevant to the vehicle type being approved. </w:t>
      </w:r>
    </w:p>
    <w:p w14:paraId="2F9957FF" w14:textId="4C1222D3" w:rsidR="0068355E" w:rsidRDefault="0051217A" w:rsidP="0068355E">
      <w:pPr>
        <w:spacing w:after="240"/>
        <w:jc w:val="both"/>
        <w:rPr>
          <w:lang w:val="en-US"/>
        </w:rPr>
      </w:pPr>
      <w:r w:rsidRPr="0051217A">
        <w:rPr>
          <w:lang w:val="en-US"/>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6A44AAA3" w14:textId="183FCC45" w:rsidR="0051217A" w:rsidRDefault="0051217A" w:rsidP="0051217A">
      <w:pPr>
        <w:pStyle w:val="Heading2"/>
      </w:pPr>
      <w:r>
        <w:t>7.3.</w:t>
      </w:r>
      <w:r>
        <w:t>2</w:t>
      </w:r>
      <w:r>
        <w:t xml:space="preserve"> </w:t>
      </w:r>
      <w:r>
        <w:t>management of type</w:t>
      </w:r>
    </w:p>
    <w:p w14:paraId="67532467" w14:textId="7C89C5B3" w:rsidR="0051217A" w:rsidRDefault="0051217A" w:rsidP="0051217A">
      <w:pPr>
        <w:spacing w:after="240"/>
        <w:jc w:val="both"/>
        <w:rPr>
          <w:lang w:val="en-US"/>
        </w:rPr>
      </w:pPr>
      <w:r w:rsidRPr="0051217A">
        <w:rPr>
          <w:lang w:val="en-US"/>
        </w:rPr>
        <w:t>The vehicle manufacturer shall identify and manage, for the vehicle type being approved, supplier-related risks</w:t>
      </w:r>
      <w:r w:rsidRPr="0068355E">
        <w:rPr>
          <w:lang w:val="en-US"/>
        </w:rPr>
        <w:t>.</w:t>
      </w:r>
    </w:p>
    <w:p w14:paraId="7BA8608D" w14:textId="20859AD4" w:rsidR="0051217A" w:rsidRDefault="0051217A" w:rsidP="0051217A">
      <w:pPr>
        <w:pStyle w:val="Heading2"/>
      </w:pPr>
      <w:r>
        <w:t>7.3.</w:t>
      </w:r>
      <w:r>
        <w:t>3</w:t>
      </w:r>
      <w:r>
        <w:t xml:space="preserve"> </w:t>
      </w:r>
      <w:r>
        <w:t>critical element identification</w:t>
      </w:r>
    </w:p>
    <w:p w14:paraId="058CF8F6" w14:textId="48C2F41B" w:rsidR="0051217A" w:rsidRDefault="0051217A" w:rsidP="0051217A">
      <w:pPr>
        <w:spacing w:after="240"/>
        <w:jc w:val="both"/>
        <w:rPr>
          <w:lang w:val="en-US"/>
        </w:rPr>
      </w:pPr>
      <w:r w:rsidRPr="0051217A">
        <w:rPr>
          <w:lang w:val="en-US"/>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r w:rsidRPr="0068355E">
        <w:rPr>
          <w:lang w:val="en-US"/>
        </w:rPr>
        <w:t>.</w:t>
      </w:r>
    </w:p>
    <w:p w14:paraId="0C37B309" w14:textId="6888AA58" w:rsidR="0051217A" w:rsidRDefault="0051217A" w:rsidP="0051217A">
      <w:pPr>
        <w:pStyle w:val="Heading2"/>
      </w:pPr>
      <w:r>
        <w:t>7.3.</w:t>
      </w:r>
      <w:r>
        <w:t>4</w:t>
      </w:r>
      <w:r>
        <w:t xml:space="preserve"> </w:t>
      </w:r>
      <w:r>
        <w:t>type risk protection</w:t>
      </w:r>
    </w:p>
    <w:p w14:paraId="5CE01279" w14:textId="77777777" w:rsidR="0051217A" w:rsidRPr="0051217A" w:rsidRDefault="0051217A" w:rsidP="0051217A">
      <w:pPr>
        <w:spacing w:after="240"/>
        <w:jc w:val="both"/>
        <w:rPr>
          <w:lang w:val="en-US"/>
        </w:rPr>
      </w:pPr>
      <w:r w:rsidRPr="0051217A">
        <w:rPr>
          <w:lang w:val="en-US"/>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Default="0051217A" w:rsidP="0051217A">
      <w:pPr>
        <w:spacing w:after="240"/>
        <w:jc w:val="both"/>
        <w:rPr>
          <w:lang w:val="en-US"/>
        </w:rPr>
      </w:pPr>
      <w:proofErr w:type="gramStart"/>
      <w:r w:rsidRPr="0051217A">
        <w:rPr>
          <w:lang w:val="en-US"/>
        </w:rPr>
        <w:t>In particular, for</w:t>
      </w:r>
      <w:proofErr w:type="gramEnd"/>
      <w:r w:rsidRPr="0051217A">
        <w:rPr>
          <w:lang w:val="en-US"/>
        </w:rPr>
        <w:t xml:space="preserve">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r w:rsidRPr="0068355E">
        <w:rPr>
          <w:lang w:val="en-US"/>
        </w:rPr>
        <w:t>.</w:t>
      </w:r>
    </w:p>
    <w:p w14:paraId="4BBFD799" w14:textId="7628C95B" w:rsidR="0051217A" w:rsidRDefault="0051217A" w:rsidP="0051217A">
      <w:pPr>
        <w:pStyle w:val="Heading2"/>
      </w:pPr>
      <w:r>
        <w:lastRenderedPageBreak/>
        <w:t>7.3.</w:t>
      </w:r>
      <w:r>
        <w:t>5</w:t>
      </w:r>
      <w:r>
        <w:t xml:space="preserve"> </w:t>
      </w:r>
      <w:r>
        <w:t>type risk countermeasures</w:t>
      </w:r>
    </w:p>
    <w:p w14:paraId="19BEE366" w14:textId="3F60729C" w:rsidR="0051217A" w:rsidRDefault="0051217A" w:rsidP="0051217A">
      <w:pPr>
        <w:spacing w:after="240"/>
        <w:jc w:val="both"/>
        <w:rPr>
          <w:lang w:val="en-US"/>
        </w:rPr>
      </w:pPr>
      <w:r w:rsidRPr="0051217A">
        <w:rPr>
          <w:lang w:val="en-US"/>
        </w:rPr>
        <w:t xml:space="preserve">The vehicle manufacturer shall put in place appropriate and proportionate measures to secure dedicated environments on the vehicle type (if provided) for the storage and execution of aftermarket software, services, </w:t>
      </w:r>
      <w:proofErr w:type="gramStart"/>
      <w:r w:rsidRPr="0051217A">
        <w:rPr>
          <w:lang w:val="en-US"/>
        </w:rPr>
        <w:t>applications</w:t>
      </w:r>
      <w:proofErr w:type="gramEnd"/>
      <w:r w:rsidRPr="0051217A">
        <w:rPr>
          <w:lang w:val="en-US"/>
        </w:rPr>
        <w:t xml:space="preserve"> or data</w:t>
      </w:r>
      <w:r w:rsidRPr="0068355E">
        <w:rPr>
          <w:lang w:val="en-US"/>
        </w:rPr>
        <w:t>.</w:t>
      </w:r>
    </w:p>
    <w:p w14:paraId="4B26793A" w14:textId="38EAE58C" w:rsidR="0051217A" w:rsidRDefault="0051217A" w:rsidP="0051217A">
      <w:pPr>
        <w:pStyle w:val="Heading2"/>
      </w:pPr>
      <w:r>
        <w:t>7.3.</w:t>
      </w:r>
      <w:r>
        <w:t>6</w:t>
      </w:r>
      <w:r>
        <w:t xml:space="preserve"> </w:t>
      </w:r>
      <w:r>
        <w:t>sufficient testing</w:t>
      </w:r>
    </w:p>
    <w:p w14:paraId="1E057040" w14:textId="23A5F335" w:rsidR="0051217A" w:rsidRDefault="0051217A" w:rsidP="0051217A">
      <w:pPr>
        <w:spacing w:after="240"/>
        <w:jc w:val="both"/>
        <w:rPr>
          <w:lang w:val="en-US"/>
        </w:rPr>
      </w:pPr>
      <w:r w:rsidRPr="0051217A">
        <w:rPr>
          <w:lang w:val="en-US"/>
        </w:rPr>
        <w:t>The vehicle manufacturer shall perform, prior to type approval, appropriate and sufficient testing to verify the effectiveness of the security measures implemented</w:t>
      </w:r>
      <w:r w:rsidRPr="0068355E">
        <w:rPr>
          <w:lang w:val="en-US"/>
        </w:rPr>
        <w:t>.</w:t>
      </w:r>
    </w:p>
    <w:p w14:paraId="51B01A58" w14:textId="35D00808" w:rsidR="0051217A" w:rsidRDefault="0051217A" w:rsidP="0051217A">
      <w:pPr>
        <w:pStyle w:val="Heading2"/>
      </w:pPr>
      <w:r>
        <w:t>7.3.</w:t>
      </w:r>
      <w:r>
        <w:t>7(a)</w:t>
      </w:r>
      <w:r>
        <w:t xml:space="preserve"> </w:t>
      </w:r>
      <w:r>
        <w:t>detect / prevent cyberattacks</w:t>
      </w:r>
    </w:p>
    <w:p w14:paraId="6BEF8CAA" w14:textId="565DEBC9" w:rsidR="0051217A" w:rsidRDefault="0051217A" w:rsidP="0051217A">
      <w:pPr>
        <w:spacing w:after="240"/>
        <w:jc w:val="both"/>
        <w:rPr>
          <w:lang w:val="en-US"/>
        </w:rPr>
      </w:pPr>
      <w:r w:rsidRPr="0051217A">
        <w:rPr>
          <w:lang w:val="en-US"/>
        </w:rPr>
        <w:t>Detect and prevent cyber-attacks against vehicles of the vehicle type</w:t>
      </w:r>
      <w:r w:rsidRPr="0068355E">
        <w:rPr>
          <w:lang w:val="en-US"/>
        </w:rPr>
        <w:t>.</w:t>
      </w:r>
    </w:p>
    <w:p w14:paraId="5FF448C5" w14:textId="4508868B" w:rsidR="0051217A" w:rsidRDefault="0051217A" w:rsidP="0051217A">
      <w:pPr>
        <w:pStyle w:val="Heading2"/>
      </w:pPr>
      <w:r>
        <w:t>7.3.</w:t>
      </w:r>
      <w:r>
        <w:t>7(b)</w:t>
      </w:r>
      <w:r>
        <w:t xml:space="preserve"> </w:t>
      </w:r>
      <w:r>
        <w:t>vehicle cybersecurity monitoring</w:t>
      </w:r>
    </w:p>
    <w:p w14:paraId="3998A6E0" w14:textId="3B760A6D" w:rsidR="0051217A" w:rsidRDefault="0051217A" w:rsidP="0051217A">
      <w:pPr>
        <w:spacing w:after="240"/>
        <w:jc w:val="both"/>
        <w:rPr>
          <w:lang w:val="en-US"/>
        </w:rPr>
      </w:pPr>
      <w:r w:rsidRPr="0051217A">
        <w:rPr>
          <w:lang w:val="en-US"/>
        </w:rPr>
        <w:t xml:space="preserve">Support the monitoring capability of the vehicle manufacturer with regards to detecting threats, </w:t>
      </w:r>
      <w:proofErr w:type="gramStart"/>
      <w:r w:rsidRPr="0051217A">
        <w:rPr>
          <w:lang w:val="en-US"/>
        </w:rPr>
        <w:t>vulnerabilities</w:t>
      </w:r>
      <w:proofErr w:type="gramEnd"/>
      <w:r w:rsidRPr="0051217A">
        <w:rPr>
          <w:lang w:val="en-US"/>
        </w:rPr>
        <w:t xml:space="preserve"> and cyber-attacks relevant to the vehicle type</w:t>
      </w:r>
      <w:r w:rsidRPr="0068355E">
        <w:rPr>
          <w:lang w:val="en-US"/>
        </w:rPr>
        <w:t>.</w:t>
      </w:r>
    </w:p>
    <w:p w14:paraId="3046BC23" w14:textId="0CC09CBE" w:rsidR="0051217A" w:rsidRDefault="0051217A" w:rsidP="0051217A">
      <w:pPr>
        <w:pStyle w:val="Heading2"/>
      </w:pPr>
      <w:r>
        <w:t>7.3</w:t>
      </w:r>
      <w:r>
        <w:t>.7(c)</w:t>
      </w:r>
      <w:r>
        <w:t xml:space="preserve"> </w:t>
      </w:r>
      <w:r>
        <w:t>provide forensic capability</w:t>
      </w:r>
    </w:p>
    <w:p w14:paraId="24AC5F9C" w14:textId="0455C4B3" w:rsidR="0051217A" w:rsidRDefault="0051217A" w:rsidP="0051217A">
      <w:pPr>
        <w:spacing w:after="240"/>
        <w:jc w:val="both"/>
        <w:rPr>
          <w:lang w:val="en-US"/>
        </w:rPr>
      </w:pPr>
      <w:r w:rsidRPr="0051217A">
        <w:rPr>
          <w:lang w:val="en-US"/>
        </w:rPr>
        <w:t>Provide data forensic capability to enable analysis of attempted or successful cyber-attacks</w:t>
      </w:r>
      <w:r w:rsidRPr="0068355E">
        <w:rPr>
          <w:lang w:val="en-US"/>
        </w:rPr>
        <w:t>.</w:t>
      </w:r>
    </w:p>
    <w:p w14:paraId="03DCB5CC" w14:textId="2196CBC6" w:rsidR="0051217A" w:rsidRDefault="0051217A" w:rsidP="0051217A">
      <w:pPr>
        <w:pStyle w:val="Heading2"/>
      </w:pPr>
      <w:r>
        <w:t>7.3.</w:t>
      </w:r>
      <w:r>
        <w:t>8</w:t>
      </w:r>
      <w:r>
        <w:t xml:space="preserve"> </w:t>
      </w:r>
      <w:r>
        <w:t>use standard crypto modules</w:t>
      </w:r>
    </w:p>
    <w:p w14:paraId="45370995" w14:textId="43AA4BE7" w:rsidR="0051217A" w:rsidRDefault="0051217A" w:rsidP="0051217A">
      <w:pPr>
        <w:spacing w:after="240"/>
        <w:jc w:val="both"/>
        <w:rPr>
          <w:lang w:val="en-US"/>
        </w:rPr>
      </w:pPr>
      <w:r w:rsidRPr="0051217A">
        <w:rPr>
          <w:lang w:val="en-US"/>
        </w:rPr>
        <w:t>Cryptographic modules used for the purpose of this Regulation shall be in line with consensus standards. If the cryptographic modules used are not in line with consensus standards, then the vehicle manufacturer shall justify their use</w:t>
      </w:r>
      <w:r w:rsidRPr="0068355E">
        <w:rPr>
          <w:lang w:val="en-US"/>
        </w:rPr>
        <w:t>.</w:t>
      </w:r>
    </w:p>
    <w:p w14:paraId="117A58EE" w14:textId="0A39EC35" w:rsidR="0068355E" w:rsidRDefault="0068355E">
      <w:pPr>
        <w:spacing w:line="240" w:lineRule="auto"/>
        <w:rPr>
          <w:rFonts w:eastAsiaTheme="minorHAnsi"/>
          <w:lang w:val="en-US"/>
        </w:rPr>
      </w:pPr>
      <w:r>
        <w:br w:type="page"/>
      </w:r>
    </w:p>
    <w:p w14:paraId="63BED4B0" w14:textId="3E53F4A3" w:rsidR="0068355E" w:rsidRDefault="0068355E" w:rsidP="0068355E">
      <w:pPr>
        <w:pStyle w:val="Heading1"/>
        <w:rPr>
          <w:lang w:val="en-US"/>
        </w:rPr>
      </w:pPr>
      <w:bookmarkStart w:id="17" w:name="_7.4_Reporting"/>
      <w:bookmarkEnd w:id="17"/>
      <w:r>
        <w:rPr>
          <w:lang w:val="en-US"/>
        </w:rPr>
        <w:lastRenderedPageBreak/>
        <w:t>7.</w:t>
      </w:r>
      <w:r w:rsidR="0051217A">
        <w:rPr>
          <w:lang w:val="en-US"/>
        </w:rPr>
        <w:t>4</w:t>
      </w:r>
      <w:r>
        <w:rPr>
          <w:lang w:val="en-US"/>
        </w:rPr>
        <w:t xml:space="preserve"> </w:t>
      </w:r>
      <w:r>
        <w:rPr>
          <w:lang w:val="en-US"/>
        </w:rPr>
        <w:t>Reporting</w:t>
      </w:r>
    </w:p>
    <w:p w14:paraId="17DF8314" w14:textId="77777777" w:rsidR="0051217A" w:rsidRDefault="0051217A" w:rsidP="0051217A">
      <w:pPr>
        <w:spacing w:after="240"/>
        <w:ind w:left="720" w:hanging="720"/>
        <w:jc w:val="both"/>
      </w:pPr>
      <w:r w:rsidRPr="00A619D5">
        <w:rPr>
          <w:color w:val="0070C0"/>
        </w:rPr>
        <w:t>Note:</w:t>
      </w:r>
      <w:r w:rsidRPr="00835F8C">
        <w:rPr>
          <w:color w:val="0070C0"/>
        </w:rPr>
        <w:tab/>
      </w:r>
      <w:r>
        <w:t>Requirements in this section are addressed in organizational-level 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Default="0051217A" w:rsidP="0068355E">
      <w:pPr>
        <w:spacing w:after="240"/>
        <w:jc w:val="both"/>
        <w:rPr>
          <w:lang w:val="en-US"/>
        </w:rPr>
      </w:pPr>
      <w:r w:rsidRPr="0051217A">
        <w:rPr>
          <w:lang w:val="en-US"/>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68355E">
        <w:rPr>
          <w:lang w:val="en-US"/>
        </w:rPr>
        <w:t>.</w:t>
      </w:r>
    </w:p>
    <w:p w14:paraId="7F68C370" w14:textId="418C6CA4" w:rsidR="0051217A" w:rsidRDefault="0051217A" w:rsidP="0051217A">
      <w:pPr>
        <w:pStyle w:val="Heading2"/>
      </w:pPr>
      <w:r>
        <w:t>7.4.</w:t>
      </w:r>
      <w:r>
        <w:t>2</w:t>
      </w:r>
      <w:r>
        <w:t xml:space="preserve"> </w:t>
      </w:r>
      <w:r>
        <w:t>defect report</w:t>
      </w:r>
    </w:p>
    <w:p w14:paraId="75C496F3" w14:textId="77777777" w:rsidR="0051217A" w:rsidRPr="0051217A" w:rsidRDefault="0051217A" w:rsidP="0051217A">
      <w:pPr>
        <w:spacing w:after="240"/>
        <w:jc w:val="both"/>
        <w:rPr>
          <w:lang w:val="en-US"/>
        </w:rPr>
      </w:pPr>
      <w:r w:rsidRPr="0051217A">
        <w:rPr>
          <w:lang w:val="en-US"/>
        </w:rPr>
        <w:t>The Approval Authority or the Technical Service shall verify the provided information and, if necessary, require the vehicle manufacturer to remedy any detected ineffectiveness.</w:t>
      </w:r>
    </w:p>
    <w:p w14:paraId="711E8AD6" w14:textId="11DFD587" w:rsidR="0051217A" w:rsidRDefault="0051217A" w:rsidP="0051217A">
      <w:pPr>
        <w:spacing w:after="240"/>
        <w:jc w:val="both"/>
        <w:rPr>
          <w:lang w:val="en-US"/>
        </w:rPr>
      </w:pPr>
      <w:r w:rsidRPr="0051217A">
        <w:rPr>
          <w:lang w:val="en-US"/>
        </w:rPr>
        <w:t>If the reporting or response is not sufficient the Approval Authority may decide to withdraw the CSMS in compliance with paragraph 6.8</w:t>
      </w:r>
      <w:r w:rsidRPr="0068355E">
        <w:rPr>
          <w:lang w:val="en-US"/>
        </w:rPr>
        <w:t>.</w:t>
      </w:r>
    </w:p>
    <w:p w14:paraId="3BC11AEB" w14:textId="77777777" w:rsidR="0051217A" w:rsidRPr="00847BF9" w:rsidRDefault="0051217A" w:rsidP="0051217A">
      <w:pPr>
        <w:pStyle w:val="Compact"/>
        <w:tabs>
          <w:tab w:val="left" w:pos="1350"/>
        </w:tabs>
        <w:jc w:val="both"/>
        <w:rPr>
          <w:rFonts w:ascii="Arial" w:hAnsi="Arial" w:cs="Arial"/>
          <w:sz w:val="22"/>
          <w:szCs w:val="22"/>
        </w:rPr>
      </w:pPr>
    </w:p>
    <w:p w14:paraId="6B2774F5" w14:textId="77777777" w:rsidR="00794FE2" w:rsidRPr="00847BF9" w:rsidRDefault="00794FE2" w:rsidP="000F063D">
      <w:pPr>
        <w:pStyle w:val="Compact"/>
        <w:tabs>
          <w:tab w:val="left" w:pos="1350"/>
        </w:tabs>
        <w:jc w:val="both"/>
        <w:rPr>
          <w:rFonts w:ascii="Arial" w:hAnsi="Arial" w:cs="Arial"/>
          <w:sz w:val="22"/>
          <w:szCs w:val="22"/>
        </w:rPr>
      </w:pPr>
    </w:p>
    <w:sectPr w:rsidR="00794FE2" w:rsidRPr="00847BF9" w:rsidSect="0089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4"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5"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8"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1"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2"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8"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9"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5"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6"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9"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1"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2"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DE40DD"/>
    <w:multiLevelType w:val="hybridMultilevel"/>
    <w:tmpl w:val="359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6"/>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4"/>
  </w:num>
  <w:num w:numId="11">
    <w:abstractNumId w:val="28"/>
  </w:num>
  <w:num w:numId="12">
    <w:abstractNumId w:val="10"/>
  </w:num>
  <w:num w:numId="13">
    <w:abstractNumId w:val="2"/>
  </w:num>
  <w:num w:numId="14">
    <w:abstractNumId w:val="3"/>
  </w:num>
  <w:num w:numId="15">
    <w:abstractNumId w:val="31"/>
  </w:num>
  <w:num w:numId="16">
    <w:abstractNumId w:val="7"/>
  </w:num>
  <w:num w:numId="17">
    <w:abstractNumId w:val="17"/>
  </w:num>
  <w:num w:numId="18">
    <w:abstractNumId w:val="29"/>
  </w:num>
  <w:num w:numId="19">
    <w:abstractNumId w:val="11"/>
  </w:num>
  <w:num w:numId="20">
    <w:abstractNumId w:val="18"/>
  </w:num>
  <w:num w:numId="21">
    <w:abstractNumId w:val="6"/>
  </w:num>
  <w:num w:numId="22">
    <w:abstractNumId w:val="25"/>
  </w:num>
  <w:num w:numId="23">
    <w:abstractNumId w:val="12"/>
  </w:num>
  <w:num w:numId="24">
    <w:abstractNumId w:val="13"/>
  </w:num>
  <w:num w:numId="25">
    <w:abstractNumId w:val="8"/>
  </w:num>
  <w:num w:numId="26">
    <w:abstractNumId w:val="27"/>
  </w:num>
  <w:num w:numId="27">
    <w:abstractNumId w:val="5"/>
  </w:num>
  <w:num w:numId="28">
    <w:abstractNumId w:val="26"/>
  </w:num>
  <w:num w:numId="29">
    <w:abstractNumId w:val="20"/>
  </w:num>
  <w:num w:numId="30">
    <w:abstractNumId w:val="23"/>
  </w:num>
  <w:num w:numId="31">
    <w:abstractNumId w:val="22"/>
  </w:num>
  <w:num w:numId="32">
    <w:abstractNumId w:val="32"/>
  </w:num>
  <w:num w:numId="33">
    <w:abstractNumId w:val="14"/>
  </w:num>
  <w:num w:numId="34">
    <w:abstractNumId w:val="9"/>
  </w:num>
  <w:num w:numId="35">
    <w:abstractNumId w:val="33"/>
  </w:num>
  <w:num w:numId="36">
    <w:abstractNumId w:val="21"/>
  </w:num>
  <w:num w:numId="37">
    <w:abstractNumId w:val="15"/>
  </w:num>
  <w:num w:numId="38">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2897"/>
    <w:rsid w:val="000448B4"/>
    <w:rsid w:val="00051E50"/>
    <w:rsid w:val="00055EC9"/>
    <w:rsid w:val="000954B2"/>
    <w:rsid w:val="000C3BCA"/>
    <w:rsid w:val="000F063D"/>
    <w:rsid w:val="00161D71"/>
    <w:rsid w:val="0017479C"/>
    <w:rsid w:val="00176265"/>
    <w:rsid w:val="00194CFB"/>
    <w:rsid w:val="001C690B"/>
    <w:rsid w:val="002115C2"/>
    <w:rsid w:val="00227659"/>
    <w:rsid w:val="0024304F"/>
    <w:rsid w:val="00255652"/>
    <w:rsid w:val="002D6696"/>
    <w:rsid w:val="003154CE"/>
    <w:rsid w:val="0034317F"/>
    <w:rsid w:val="00363A76"/>
    <w:rsid w:val="00384B63"/>
    <w:rsid w:val="003910C6"/>
    <w:rsid w:val="003B569C"/>
    <w:rsid w:val="003C0DBA"/>
    <w:rsid w:val="003D09E1"/>
    <w:rsid w:val="003E27AA"/>
    <w:rsid w:val="0041149E"/>
    <w:rsid w:val="00421C7F"/>
    <w:rsid w:val="00423BFC"/>
    <w:rsid w:val="00443741"/>
    <w:rsid w:val="00444041"/>
    <w:rsid w:val="00463CA2"/>
    <w:rsid w:val="00472547"/>
    <w:rsid w:val="004B2DD1"/>
    <w:rsid w:val="004C7EA3"/>
    <w:rsid w:val="0051217A"/>
    <w:rsid w:val="00553AE7"/>
    <w:rsid w:val="005669D2"/>
    <w:rsid w:val="0057348B"/>
    <w:rsid w:val="005858EE"/>
    <w:rsid w:val="005D0BC1"/>
    <w:rsid w:val="005E2896"/>
    <w:rsid w:val="00601DC5"/>
    <w:rsid w:val="00601ECA"/>
    <w:rsid w:val="00604582"/>
    <w:rsid w:val="0063372C"/>
    <w:rsid w:val="00647524"/>
    <w:rsid w:val="00655465"/>
    <w:rsid w:val="006554A9"/>
    <w:rsid w:val="00655E01"/>
    <w:rsid w:val="0068355E"/>
    <w:rsid w:val="006A0488"/>
    <w:rsid w:val="006C0CB8"/>
    <w:rsid w:val="00722599"/>
    <w:rsid w:val="00734CEC"/>
    <w:rsid w:val="00773EAD"/>
    <w:rsid w:val="00787CDF"/>
    <w:rsid w:val="00794FE2"/>
    <w:rsid w:val="00795CCD"/>
    <w:rsid w:val="007A464B"/>
    <w:rsid w:val="007B7DAF"/>
    <w:rsid w:val="007D7C4E"/>
    <w:rsid w:val="007E05F2"/>
    <w:rsid w:val="007E3F11"/>
    <w:rsid w:val="00826C0C"/>
    <w:rsid w:val="00835F8C"/>
    <w:rsid w:val="00847BF9"/>
    <w:rsid w:val="00895ABA"/>
    <w:rsid w:val="008E4EA9"/>
    <w:rsid w:val="00906D6F"/>
    <w:rsid w:val="00932DA8"/>
    <w:rsid w:val="00956E25"/>
    <w:rsid w:val="00965572"/>
    <w:rsid w:val="00981086"/>
    <w:rsid w:val="009E4155"/>
    <w:rsid w:val="009F29E1"/>
    <w:rsid w:val="009F565C"/>
    <w:rsid w:val="00A23943"/>
    <w:rsid w:val="00A31CC0"/>
    <w:rsid w:val="00A478D8"/>
    <w:rsid w:val="00AA38DB"/>
    <w:rsid w:val="00AA6162"/>
    <w:rsid w:val="00AC1DEF"/>
    <w:rsid w:val="00AE3C4F"/>
    <w:rsid w:val="00AF1D2E"/>
    <w:rsid w:val="00B13A80"/>
    <w:rsid w:val="00B446F0"/>
    <w:rsid w:val="00B8637D"/>
    <w:rsid w:val="00BC6BE7"/>
    <w:rsid w:val="00BD6752"/>
    <w:rsid w:val="00BF0960"/>
    <w:rsid w:val="00BF21A8"/>
    <w:rsid w:val="00C03917"/>
    <w:rsid w:val="00C06D0C"/>
    <w:rsid w:val="00C358F9"/>
    <w:rsid w:val="00C91A5B"/>
    <w:rsid w:val="00C935AB"/>
    <w:rsid w:val="00CA70B8"/>
    <w:rsid w:val="00CE0946"/>
    <w:rsid w:val="00D01BF9"/>
    <w:rsid w:val="00D0600E"/>
    <w:rsid w:val="00D20538"/>
    <w:rsid w:val="00D67486"/>
    <w:rsid w:val="00DA3E20"/>
    <w:rsid w:val="00DB6E63"/>
    <w:rsid w:val="00DC5019"/>
    <w:rsid w:val="00E90BA2"/>
    <w:rsid w:val="00E92FD7"/>
    <w:rsid w:val="00EA0D01"/>
    <w:rsid w:val="00EA49CD"/>
    <w:rsid w:val="00EC0CAB"/>
    <w:rsid w:val="00F2733D"/>
    <w:rsid w:val="00F3606A"/>
    <w:rsid w:val="00F4533B"/>
    <w:rsid w:val="00F5344A"/>
    <w:rsid w:val="00F85F54"/>
    <w:rsid w:val="00FA45F2"/>
    <w:rsid w:val="00FC2E24"/>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38"/>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61D7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61D7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61D71"/>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61D71"/>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161D7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161D71"/>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B8637D"/>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B8637D"/>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B8637D"/>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pPr>
    <w:rPr>
      <w:i/>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pPr>
    <w:rPr>
      <w:sz w:val="52"/>
      <w:szCs w:val="52"/>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pPr>
    <w:rPr>
      <w:color w:val="666666"/>
      <w:sz w:val="30"/>
      <w:szCs w:val="30"/>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pPr>
    <w:rPr>
      <w:sz w:val="20"/>
      <w:szCs w:val="20"/>
    </w:rPr>
  </w:style>
  <w:style w:type="paragraph" w:styleId="Bibliography">
    <w:name w:val="Bibliography"/>
    <w:basedOn w:val="Normal"/>
    <w:qFormat/>
    <w:rsid w:val="00B8637D"/>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pPr>
    <w:rPr>
      <w:b/>
    </w:rPr>
  </w:style>
  <w:style w:type="paragraph" w:customStyle="1" w:styleId="Definition">
    <w:name w:val="Definition"/>
    <w:basedOn w:val="Normal"/>
    <w:rsid w:val="00B8637D"/>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pPr>
    <w:rPr>
      <w:rFonts w:ascii="Consolas" w:eastAsiaTheme="minorHAnsi" w:hAnsi="Consolas" w:cstheme="minorBidi"/>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ind w:left="240"/>
    </w:pPr>
  </w:style>
  <w:style w:type="paragraph" w:styleId="TOC1">
    <w:name w:val="toc 1"/>
    <w:basedOn w:val="Normal"/>
    <w:next w:val="Normal"/>
    <w:autoRedefine/>
    <w:uiPriority w:val="39"/>
    <w:unhideWhenUsed/>
    <w:rsid w:val="00B8637D"/>
    <w:pPr>
      <w:tabs>
        <w:tab w:val="left" w:pos="480"/>
        <w:tab w:val="right" w:leader="dot" w:pos="9350"/>
      </w:tabs>
      <w:spacing w:after="240"/>
    </w:p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cs="Times New Roman (Body CS)"/>
      <w:bCs/>
      <w:szCs w:val="20"/>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ind w:left="480"/>
    </w:pPr>
  </w:style>
  <w:style w:type="paragraph" w:styleId="Header">
    <w:name w:val="header"/>
    <w:basedOn w:val="Normal"/>
    <w:link w:val="HeaderChar"/>
    <w:unhideWhenUsed/>
    <w:rsid w:val="00B8637D"/>
    <w:pPr>
      <w:tabs>
        <w:tab w:val="center" w:pos="4680"/>
        <w:tab w:val="right" w:pos="9360"/>
      </w:tabs>
    </w:p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p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ind w:left="720"/>
      <w:contextualSpacing/>
    </w:pPr>
  </w:style>
  <w:style w:type="paragraph" w:styleId="TOC4">
    <w:name w:val="toc 4"/>
    <w:basedOn w:val="Normal"/>
    <w:next w:val="Normal"/>
    <w:autoRedefine/>
    <w:uiPriority w:val="39"/>
    <w:unhideWhenUsed/>
    <w:rsid w:val="00B8637D"/>
    <w:pPr>
      <w:spacing w:after="100"/>
      <w:ind w:left="720"/>
    </w:pPr>
    <w:rPr>
      <w:rFonts w:eastAsiaTheme="minorEastAsia"/>
    </w:rPr>
  </w:style>
  <w:style w:type="paragraph" w:styleId="TOC5">
    <w:name w:val="toc 5"/>
    <w:basedOn w:val="Normal"/>
    <w:next w:val="Normal"/>
    <w:autoRedefine/>
    <w:uiPriority w:val="39"/>
    <w:unhideWhenUsed/>
    <w:rsid w:val="00B8637D"/>
    <w:pPr>
      <w:spacing w:after="100"/>
      <w:ind w:left="960"/>
    </w:pPr>
    <w:rPr>
      <w:rFonts w:eastAsiaTheme="minorEastAsia"/>
    </w:rPr>
  </w:style>
  <w:style w:type="paragraph" w:styleId="TOC6">
    <w:name w:val="toc 6"/>
    <w:basedOn w:val="Normal"/>
    <w:next w:val="Normal"/>
    <w:autoRedefine/>
    <w:uiPriority w:val="39"/>
    <w:unhideWhenUsed/>
    <w:rsid w:val="00B8637D"/>
    <w:pPr>
      <w:spacing w:after="100"/>
      <w:ind w:left="1200"/>
    </w:pPr>
    <w:rPr>
      <w:rFonts w:eastAsiaTheme="minorEastAsia"/>
    </w:rPr>
  </w:style>
  <w:style w:type="paragraph" w:styleId="TOC7">
    <w:name w:val="toc 7"/>
    <w:basedOn w:val="Normal"/>
    <w:next w:val="Normal"/>
    <w:autoRedefine/>
    <w:uiPriority w:val="39"/>
    <w:unhideWhenUsed/>
    <w:rsid w:val="00B8637D"/>
    <w:pPr>
      <w:spacing w:after="100"/>
      <w:ind w:left="1440"/>
    </w:pPr>
    <w:rPr>
      <w:rFonts w:eastAsiaTheme="minorEastAsia"/>
    </w:rPr>
  </w:style>
  <w:style w:type="paragraph" w:styleId="TOC8">
    <w:name w:val="toc 8"/>
    <w:basedOn w:val="Normal"/>
    <w:next w:val="Normal"/>
    <w:autoRedefine/>
    <w:uiPriority w:val="39"/>
    <w:unhideWhenUsed/>
    <w:rsid w:val="00B8637D"/>
    <w:pPr>
      <w:spacing w:after="100"/>
      <w:ind w:left="1680"/>
    </w:pPr>
    <w:rPr>
      <w:rFonts w:eastAsiaTheme="minorEastAsia"/>
    </w:rPr>
  </w:style>
  <w:style w:type="paragraph" w:styleId="TOC9">
    <w:name w:val="toc 9"/>
    <w:basedOn w:val="Normal"/>
    <w:next w:val="Normal"/>
    <w:autoRedefine/>
    <w:uiPriority w:val="39"/>
    <w:unhideWhenUsed/>
    <w:rsid w:val="00B8637D"/>
    <w:pPr>
      <w:spacing w:after="100"/>
      <w:ind w:left="1920"/>
    </w:pPr>
    <w:rPr>
      <w:rFonts w:eastAsiaTheme="minorEastAsia"/>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p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4.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1918</Words>
  <Characters>14584</Characters>
  <Application>Microsoft Office Word</Application>
  <DocSecurity>0</DocSecurity>
  <Lines>441</Lines>
  <Paragraphs>211</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16291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Wilson, Charles</cp:lastModifiedBy>
  <cp:revision>10</cp:revision>
  <cp:lastPrinted>2021-11-17T18:10:00Z</cp:lastPrinted>
  <dcterms:created xsi:type="dcterms:W3CDTF">2022-02-07T15:34:00Z</dcterms:created>
  <dcterms:modified xsi:type="dcterms:W3CDTF">2022-02-09T13:31:00Z</dcterms:modified>
  <cp:category/>
</cp:coreProperties>
</file>