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A36337C" w:rsidR="00E27AF5" w:rsidRDefault="00FE193B">
      <w:pPr>
        <w:pStyle w:val="Title"/>
        <w:jc w:val="center"/>
      </w:pPr>
      <w:r>
        <w:t>Manifest Generation</w:t>
      </w:r>
    </w:p>
    <w:p w14:paraId="578FE19B" w14:textId="7B4FD5B2" w:rsidR="00075464" w:rsidRDefault="00B46F10" w:rsidP="00075464">
      <w:pPr>
        <w:pStyle w:val="Heading1"/>
      </w:pPr>
      <w:bookmarkStart w:id="0" w:name="_pjac2je3ttgf" w:colFirst="0" w:colLast="0"/>
      <w:bookmarkEnd w:id="0"/>
      <w:r>
        <w:t>Revision</w:t>
      </w:r>
    </w:p>
    <w:p w14:paraId="40C5FA9C" w14:textId="44927250" w:rsidR="000D4FB9" w:rsidRPr="000D4FB9" w:rsidRDefault="000D4FB9" w:rsidP="000D4FB9">
      <w:r>
        <w:t xml:space="preserve">Version </w:t>
      </w:r>
      <w:r w:rsidR="00160572">
        <w:t>3</w:t>
      </w:r>
    </w:p>
    <w:p w14:paraId="45CEE66D" w14:textId="59C89150" w:rsidR="00075464" w:rsidRDefault="00075464" w:rsidP="00075464">
      <w:pPr>
        <w:jc w:val="both"/>
      </w:pPr>
      <w:r>
        <w:fldChar w:fldCharType="begin"/>
      </w:r>
      <w:r>
        <w:instrText xml:space="preserve"> DATE \@ "M/d/yy h:mm am/pm" </w:instrText>
      </w:r>
      <w:r>
        <w:fldChar w:fldCharType="separate"/>
      </w:r>
      <w:r w:rsidR="00160572">
        <w:rPr>
          <w:noProof/>
        </w:rPr>
        <w:t>3/13/24 10:10 AM</w:t>
      </w:r>
      <w:r>
        <w:fldChar w:fldCharType="end"/>
      </w:r>
    </w:p>
    <w:p w14:paraId="58128635" w14:textId="4E2710AF" w:rsidR="008E62FA" w:rsidRDefault="008E62FA" w:rsidP="008E62FA">
      <w:pPr>
        <w:pStyle w:val="Heading1"/>
      </w:pPr>
      <w:r>
        <w:t>Author</w:t>
      </w:r>
    </w:p>
    <w:p w14:paraId="59B38096" w14:textId="278C88F3" w:rsidR="008E62FA" w:rsidRDefault="008E62FA" w:rsidP="008E62FA">
      <w:pPr>
        <w:jc w:val="both"/>
      </w:pPr>
      <w:r>
        <w:t>Charles Wilson</w:t>
      </w:r>
    </w:p>
    <w:p w14:paraId="00000002" w14:textId="77777777" w:rsidR="00E27AF5" w:rsidRDefault="008C1D59">
      <w:pPr>
        <w:pStyle w:val="Heading1"/>
      </w:pPr>
      <w:r>
        <w:t>Abstract</w:t>
      </w:r>
    </w:p>
    <w:p w14:paraId="00000003" w14:textId="12126A9D" w:rsidR="00E27AF5" w:rsidRDefault="008C1D59">
      <w:pPr>
        <w:jc w:val="both"/>
      </w:pPr>
      <w:r>
        <w:t xml:space="preserve">This document describes the </w:t>
      </w:r>
      <w:r w:rsidR="00F324D4">
        <w:t xml:space="preserve">process used to </w:t>
      </w:r>
      <w:r w:rsidR="00FE193B">
        <w:t>generate the vehicle manifest</w:t>
      </w:r>
      <w:r>
        <w:t>.</w:t>
      </w:r>
    </w:p>
    <w:p w14:paraId="1E78C3C2" w14:textId="347F1628" w:rsidR="00F324D4" w:rsidRDefault="00F324D4" w:rsidP="00F324D4">
      <w:pPr>
        <w:pStyle w:val="Heading1"/>
      </w:pPr>
      <w:bookmarkStart w:id="1" w:name="_54bgemmh6zb8" w:colFirst="0" w:colLast="0"/>
      <w:bookmarkStart w:id="2" w:name="_olcs7d4b90ea" w:colFirst="0" w:colLast="0"/>
      <w:bookmarkStart w:id="3" w:name="_f5diy2ktdyyf" w:colFirst="0" w:colLast="0"/>
      <w:bookmarkEnd w:id="1"/>
      <w:bookmarkEnd w:id="2"/>
      <w:bookmarkEnd w:id="3"/>
      <w:r>
        <w:t>Group / Owner</w:t>
      </w:r>
    </w:p>
    <w:p w14:paraId="19FAB250" w14:textId="05A51F73" w:rsidR="00F324D4" w:rsidRDefault="00F324D4" w:rsidP="00F324D4">
      <w:pPr>
        <w:jc w:val="both"/>
      </w:pPr>
      <w:r>
        <w:t>DevOps / Information Systems Security Developer</w:t>
      </w:r>
    </w:p>
    <w:p w14:paraId="5AEBA66C" w14:textId="0DA2320A" w:rsidR="00F324D4" w:rsidRDefault="00F324D4" w:rsidP="00F324D4">
      <w:pPr>
        <w:pStyle w:val="Heading1"/>
      </w:pPr>
      <w:r>
        <w:t>Motivation</w:t>
      </w:r>
    </w:p>
    <w:p w14:paraId="1D5C56DA" w14:textId="223D197C" w:rsidR="00F324D4" w:rsidRPr="00F324D4" w:rsidRDefault="00F324D4" w:rsidP="00FE193B">
      <w:pPr>
        <w:spacing w:after="240"/>
        <w:jc w:val="both"/>
        <w:rPr>
          <w:lang w:val="en-US"/>
        </w:rPr>
      </w:pPr>
      <w:r w:rsidRPr="00F324D4">
        <w:rPr>
          <w:rFonts w:hint="eastAsia"/>
          <w:lang w:val="en-US"/>
        </w:rPr>
        <w:t xml:space="preserve">This document is motivated by the need to adopt best practices regarding </w:t>
      </w:r>
      <w:r w:rsidR="00FE193B">
        <w:rPr>
          <w:lang w:val="en-US"/>
        </w:rPr>
        <w:t>creation of vehicle manifests</w:t>
      </w:r>
      <w:r w:rsidR="00D97404">
        <w:rPr>
          <w:lang w:val="en-US"/>
        </w:rPr>
        <w:t>,</w:t>
      </w:r>
      <w:r w:rsidRPr="00F324D4">
        <w:rPr>
          <w:rFonts w:hint="eastAsia"/>
          <w:lang w:val="en-US"/>
        </w:rPr>
        <w:t xml:space="preserve"> to allow for certification of compliance to standards such as </w:t>
      </w:r>
      <w:r w:rsidRPr="00F324D4">
        <w:rPr>
          <w:rFonts w:hint="eastAsia"/>
          <w:b/>
          <w:bCs/>
          <w:lang w:val="en-US"/>
        </w:rPr>
        <w:t>ISO</w:t>
      </w:r>
      <w:r w:rsidR="00160572">
        <w:rPr>
          <w:b/>
          <w:bCs/>
          <w:lang w:val="en-US"/>
        </w:rPr>
        <w:t>/SAE</w:t>
      </w:r>
      <w:r w:rsidRPr="00F324D4">
        <w:rPr>
          <w:rFonts w:hint="eastAsia"/>
          <w:b/>
          <w:bCs/>
          <w:lang w:val="en-US"/>
        </w:rPr>
        <w:t xml:space="preserve"> 21434</w:t>
      </w:r>
      <w:r w:rsidRPr="00F324D4">
        <w:rPr>
          <w:rFonts w:hint="eastAsia"/>
          <w:lang w:val="en-US"/>
        </w:rPr>
        <w:t xml:space="preserve"> and </w:t>
      </w:r>
      <w:r w:rsidRPr="00F324D4">
        <w:rPr>
          <w:b/>
          <w:bCs/>
          <w:lang w:val="en-US"/>
        </w:rPr>
        <w:t xml:space="preserve">ISO </w:t>
      </w:r>
      <w:r w:rsidRPr="00F324D4">
        <w:rPr>
          <w:rFonts w:hint="eastAsia"/>
          <w:b/>
          <w:bCs/>
          <w:lang w:val="en-US"/>
        </w:rPr>
        <w:t>26262</w:t>
      </w:r>
      <w:r>
        <w:t>.</w:t>
      </w:r>
    </w:p>
    <w:p w14:paraId="39FDF856" w14:textId="77777777" w:rsidR="00FE193B" w:rsidRDefault="00FE193B" w:rsidP="00FE193B">
      <w:pPr>
        <w:ind w:left="720" w:hanging="720"/>
        <w:jc w:val="both"/>
      </w:pPr>
      <w:r w:rsidRPr="009A73AC">
        <w:rPr>
          <w:b/>
          <w:bCs/>
          <w:color w:val="0070C0"/>
        </w:rPr>
        <w:t>Note:</w:t>
      </w:r>
      <w:r>
        <w:tab/>
        <w:t>This document is not subject to certification body review.</w:t>
      </w:r>
    </w:p>
    <w:p w14:paraId="07160995" w14:textId="77777777" w:rsidR="000D4FB9" w:rsidRDefault="000D4FB9" w:rsidP="000D4FB9">
      <w:pPr>
        <w:pStyle w:val="Heading1"/>
        <w:jc w:val="both"/>
      </w:pPr>
      <w:r>
        <w:t>License</w:t>
      </w:r>
    </w:p>
    <w:p w14:paraId="737A5C90" w14:textId="2EAC15C6" w:rsidR="000D4FB9" w:rsidRDefault="000D4FB9" w:rsidP="000D4FB9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 w:rsidR="00F324D4"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 w:rsidR="00F324D4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383DEC6F" w14:textId="77777777" w:rsidR="000D4FB9" w:rsidRDefault="00000000" w:rsidP="000D4FB9">
      <w:pPr>
        <w:pStyle w:val="FirstParagraph"/>
        <w:jc w:val="both"/>
      </w:pPr>
      <w:hyperlink r:id="rId8" w:history="1">
        <w:r w:rsidR="000D4FB9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4FA4AB63" w14:textId="77777777" w:rsidR="000D4FB9" w:rsidRDefault="000D4FB9">
      <w:pPr>
        <w:rPr>
          <w:sz w:val="40"/>
          <w:szCs w:val="40"/>
        </w:rPr>
      </w:pPr>
      <w:r>
        <w:br w:type="page"/>
      </w:r>
    </w:p>
    <w:p w14:paraId="00000008" w14:textId="112B929F" w:rsidR="00E27AF5" w:rsidRDefault="008C1D59">
      <w:pPr>
        <w:pStyle w:val="Heading1"/>
      </w:pPr>
      <w:r>
        <w:lastRenderedPageBreak/>
        <w:t>Overview</w:t>
      </w:r>
    </w:p>
    <w:p w14:paraId="125B9956" w14:textId="42950EF1" w:rsidR="00F324D4" w:rsidRPr="00B739EE" w:rsidRDefault="00831B0A" w:rsidP="00F324D4">
      <w:pPr>
        <w:spacing w:after="240"/>
        <w:jc w:val="both"/>
      </w:pPr>
      <w:r>
        <w:t>The vehicle manifest is a comprehensive listing of all software in the vehicle</w:t>
      </w:r>
      <w:r w:rsidR="00B739EE">
        <w:t>.</w:t>
      </w:r>
      <w:r>
        <w:t xml:space="preserve"> Given the complexity of autonomous vehicles, the manifest represents not only simple embedded systems, but also highly complex sensors and server-class system computers. The manifest organizes a collection of Software Bills-of-Material (SBOMs).</w:t>
      </w:r>
    </w:p>
    <w:p w14:paraId="03CEA3E9" w14:textId="0095931F" w:rsidR="00F324D4" w:rsidRDefault="00F324D4" w:rsidP="00F324D4">
      <w:pPr>
        <w:spacing w:after="240"/>
        <w:jc w:val="both"/>
      </w:pPr>
      <w:r>
        <w:t>The following diagram illustrates the process to be used</w:t>
      </w:r>
      <w:r w:rsidR="00831B0A">
        <w:t xml:space="preserve"> in the creation of the manifest</w:t>
      </w:r>
      <w:r>
        <w:t>:</w:t>
      </w:r>
    </w:p>
    <w:p w14:paraId="6C3E0BA5" w14:textId="2A4F6745" w:rsidR="00F324D4" w:rsidRDefault="00F324D4" w:rsidP="00B739EE">
      <w:pPr>
        <w:spacing w:after="240"/>
        <w:jc w:val="center"/>
      </w:pPr>
      <w:r>
        <w:rPr>
          <w:noProof/>
        </w:rPr>
        <w:drawing>
          <wp:inline distT="0" distB="0" distL="0" distR="0" wp14:anchorId="61D7EB4F" wp14:editId="00FD29DC">
            <wp:extent cx="5946457" cy="3667328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855" cy="370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9CFF" w14:textId="7C3424F2" w:rsidR="00681F8E" w:rsidRDefault="00681F8E" w:rsidP="00681F8E">
      <w:pPr>
        <w:spacing w:after="240"/>
        <w:ind w:left="720" w:hanging="720"/>
        <w:jc w:val="both"/>
      </w:pPr>
      <w:bookmarkStart w:id="4" w:name="_ka2wojif16d2" w:colFirst="0" w:colLast="0"/>
      <w:bookmarkEnd w:id="4"/>
      <w:r w:rsidRPr="00DD27A5">
        <w:rPr>
          <w:b/>
          <w:bCs/>
          <w:color w:val="0070C0"/>
        </w:rPr>
        <w:t>Note:</w:t>
      </w:r>
      <w:r>
        <w:tab/>
        <w:t xml:space="preserve">The overall SBOM lifecycle is addressed in </w:t>
      </w:r>
      <w:r w:rsidRPr="00681F8E">
        <w:rPr>
          <w:b/>
          <w:bCs/>
        </w:rPr>
        <w:t>Software Bill of Materials</w:t>
      </w:r>
      <w:r>
        <w:t xml:space="preserve"> </w:t>
      </w:r>
      <w:r w:rsidRPr="00681F8E">
        <w:rPr>
          <w:b/>
          <w:bCs/>
          <w:color w:val="0070C0"/>
          <w:vertAlign w:val="superscript"/>
        </w:rPr>
        <w:t>[1]</w:t>
      </w:r>
      <w:r>
        <w:t>.</w:t>
      </w:r>
    </w:p>
    <w:p w14:paraId="174317E8" w14:textId="77777777" w:rsidR="009D17CB" w:rsidRDefault="009D17CB">
      <w:pPr>
        <w:rPr>
          <w:sz w:val="40"/>
          <w:szCs w:val="40"/>
        </w:rPr>
      </w:pPr>
      <w:r>
        <w:br w:type="page"/>
      </w:r>
    </w:p>
    <w:p w14:paraId="6B844A80" w14:textId="16CE9B4A" w:rsidR="009D17CB" w:rsidRDefault="00F324D4" w:rsidP="009D17CB">
      <w:pPr>
        <w:pStyle w:val="Heading1"/>
      </w:pPr>
      <w:r>
        <w:lastRenderedPageBreak/>
        <w:t>Process</w:t>
      </w:r>
    </w:p>
    <w:p w14:paraId="4E5C784C" w14:textId="3CCD04B8" w:rsidR="00F324D4" w:rsidRDefault="00FE193B" w:rsidP="00F324D4">
      <w:pPr>
        <w:pStyle w:val="Heading2"/>
        <w:jc w:val="both"/>
      </w:pPr>
      <w:r>
        <w:t>Generate SBOMs</w:t>
      </w:r>
    </w:p>
    <w:tbl>
      <w:tblPr>
        <w:tblW w:w="8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6762"/>
      </w:tblGrid>
      <w:tr w:rsidR="00F324D4" w14:paraId="46D44561" w14:textId="77777777" w:rsidTr="00F46354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FCBB5" w14:textId="77777777" w:rsidR="00F324D4" w:rsidRPr="00DC7542" w:rsidRDefault="00F324D4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bookmarkStart w:id="5" w:name="_ye5p5nl2nm8x" w:colFirst="0" w:colLast="0"/>
            <w:bookmarkEnd w:id="5"/>
            <w:r w:rsidRPr="00DC7542">
              <w:rPr>
                <w:b/>
                <w:bCs/>
              </w:rPr>
              <w:t>Inputs</w:t>
            </w:r>
          </w:p>
        </w:tc>
        <w:tc>
          <w:tcPr>
            <w:tcW w:w="6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9B35E" w14:textId="77777777" w:rsidR="005079B9" w:rsidRDefault="00831B0A" w:rsidP="00956034">
            <w:pPr>
              <w:widowControl w:val="0"/>
              <w:spacing w:line="240" w:lineRule="auto"/>
            </w:pPr>
            <w:r>
              <w:t>Product build file</w:t>
            </w:r>
          </w:p>
          <w:p w14:paraId="5DB6BF43" w14:textId="04BFB554" w:rsidR="00831B0A" w:rsidRDefault="00F46354" w:rsidP="00956034">
            <w:pPr>
              <w:widowControl w:val="0"/>
              <w:spacing w:line="240" w:lineRule="auto"/>
            </w:pPr>
            <w:r>
              <w:t>Component / version – product / version cross-reference database</w:t>
            </w:r>
          </w:p>
        </w:tc>
      </w:tr>
      <w:tr w:rsidR="00F324D4" w14:paraId="09F1BC66" w14:textId="77777777" w:rsidTr="00F46354">
        <w:trPr>
          <w:trHeight w:val="16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6847C" w14:textId="77777777" w:rsidR="00F324D4" w:rsidRPr="00DC7542" w:rsidRDefault="00F324D4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6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10AA3" w14:textId="71196328" w:rsidR="00F324D4" w:rsidRDefault="00F46354" w:rsidP="00956034">
            <w:pPr>
              <w:widowControl w:val="0"/>
              <w:spacing w:line="240" w:lineRule="auto"/>
            </w:pPr>
            <w:r>
              <w:t>Component SBOM(s)</w:t>
            </w:r>
          </w:p>
        </w:tc>
      </w:tr>
      <w:tr w:rsidR="00F324D4" w14:paraId="16D90007" w14:textId="77777777" w:rsidTr="00F46354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D55CD7" w14:textId="77777777" w:rsidR="00F324D4" w:rsidRPr="00DC7542" w:rsidRDefault="00F324D4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6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5808" w14:textId="41F0F7E6" w:rsidR="00F324D4" w:rsidRDefault="00F46354" w:rsidP="00956034">
            <w:pPr>
              <w:widowControl w:val="0"/>
              <w:spacing w:line="240" w:lineRule="auto"/>
            </w:pPr>
            <w:r>
              <w:t>Devops SME (optional)</w:t>
            </w:r>
          </w:p>
        </w:tc>
      </w:tr>
    </w:tbl>
    <w:p w14:paraId="1DE2CD35" w14:textId="77777777" w:rsidR="00F324D4" w:rsidRDefault="00F324D4" w:rsidP="00F324D4"/>
    <w:p w14:paraId="43C2E1DB" w14:textId="77777777" w:rsidR="0096153D" w:rsidRDefault="0096153D" w:rsidP="00F324D4">
      <w:pPr>
        <w:keepNext/>
        <w:spacing w:after="240"/>
        <w:jc w:val="center"/>
      </w:pPr>
      <w:r>
        <w:rPr>
          <w:noProof/>
        </w:rPr>
        <w:drawing>
          <wp:inline distT="0" distB="0" distL="0" distR="0" wp14:anchorId="35734F1D" wp14:editId="1B204D1C">
            <wp:extent cx="3658913" cy="44056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015" cy="440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F3EB" w14:textId="0CA684D1" w:rsidR="00F324D4" w:rsidRDefault="00F46354" w:rsidP="00F324D4">
      <w:pPr>
        <w:spacing w:after="240"/>
        <w:jc w:val="both"/>
      </w:pPr>
      <w:r>
        <w:t xml:space="preserve">Using the </w:t>
      </w:r>
      <w:r w:rsidRPr="00F46354">
        <w:rPr>
          <w:b/>
          <w:bCs/>
        </w:rPr>
        <w:t>product build file</w:t>
      </w:r>
      <w:r>
        <w:t xml:space="preserve"> and the </w:t>
      </w:r>
      <w:r w:rsidRPr="00F46354">
        <w:rPr>
          <w:b/>
          <w:bCs/>
        </w:rPr>
        <w:t>component / version – product / version cross-reference database</w:t>
      </w:r>
      <w:r w:rsidR="00681F8E">
        <w:rPr>
          <w:b/>
          <w:bCs/>
        </w:rPr>
        <w:t xml:space="preserve"> </w:t>
      </w:r>
      <w:r w:rsidR="00681F8E" w:rsidRPr="00681F8E">
        <w:rPr>
          <w:b/>
          <w:bCs/>
          <w:color w:val="0070C0"/>
          <w:vertAlign w:val="superscript"/>
        </w:rPr>
        <w:t>[2]</w:t>
      </w:r>
      <w:r>
        <w:t xml:space="preserve">, SBOMs are generated. This operation may be </w:t>
      </w:r>
      <w:r w:rsidR="00822CEC">
        <w:t>fully automated or</w:t>
      </w:r>
      <w:r>
        <w:t xml:space="preserve"> performed by a devops SME</w:t>
      </w:r>
      <w:r w:rsidR="00DD27A5">
        <w:t>.</w:t>
      </w:r>
      <w:r>
        <w:t xml:space="preserve"> The output of this process is a set of </w:t>
      </w:r>
      <w:r w:rsidRPr="00F46354">
        <w:rPr>
          <w:b/>
          <w:bCs/>
        </w:rPr>
        <w:t>component SBOM</w:t>
      </w:r>
      <w:r>
        <w:t>s.</w:t>
      </w:r>
    </w:p>
    <w:p w14:paraId="5217F090" w14:textId="7474996C" w:rsidR="00681F8E" w:rsidRDefault="00681F8E" w:rsidP="00681F8E">
      <w:pPr>
        <w:spacing w:after="240"/>
        <w:ind w:left="720" w:hanging="720"/>
        <w:jc w:val="both"/>
      </w:pPr>
      <w:r w:rsidRPr="00DD27A5">
        <w:rPr>
          <w:b/>
          <w:bCs/>
          <w:color w:val="0070C0"/>
        </w:rPr>
        <w:t>Note:</w:t>
      </w:r>
      <w:r>
        <w:tab/>
      </w:r>
      <w:r w:rsidR="003F4484">
        <w:t xml:space="preserve">Specific tooling </w:t>
      </w:r>
      <w:r w:rsidR="003F4484" w:rsidRPr="003F4484">
        <w:rPr>
          <w:b/>
          <w:bCs/>
          <w:color w:val="0070C0"/>
          <w:vertAlign w:val="superscript"/>
        </w:rPr>
        <w:t>[</w:t>
      </w:r>
      <w:r w:rsidR="003F4484">
        <w:rPr>
          <w:b/>
          <w:bCs/>
          <w:color w:val="0070C0"/>
          <w:vertAlign w:val="superscript"/>
        </w:rPr>
        <w:t>5</w:t>
      </w:r>
      <w:r w:rsidR="003F4484" w:rsidRPr="003F4484">
        <w:rPr>
          <w:b/>
          <w:bCs/>
          <w:color w:val="0070C0"/>
          <w:vertAlign w:val="superscript"/>
        </w:rPr>
        <w:t xml:space="preserve">, </w:t>
      </w:r>
      <w:r w:rsidR="003F4484">
        <w:rPr>
          <w:b/>
          <w:bCs/>
          <w:color w:val="0070C0"/>
          <w:vertAlign w:val="superscript"/>
        </w:rPr>
        <w:t>6</w:t>
      </w:r>
      <w:r w:rsidR="003F4484" w:rsidRPr="003F4484">
        <w:rPr>
          <w:b/>
          <w:bCs/>
          <w:color w:val="0070C0"/>
          <w:vertAlign w:val="superscript"/>
        </w:rPr>
        <w:t>]</w:t>
      </w:r>
      <w:r w:rsidR="003F4484">
        <w:t>, formats (</w:t>
      </w:r>
      <w:r w:rsidR="003F4484" w:rsidRPr="003F4484">
        <w:rPr>
          <w:b/>
          <w:bCs/>
        </w:rPr>
        <w:t>SPDX</w:t>
      </w:r>
      <w:r w:rsidR="003F4484">
        <w:rPr>
          <w:b/>
          <w:bCs/>
        </w:rPr>
        <w:t xml:space="preserve"> </w:t>
      </w:r>
      <w:r w:rsidR="003F4484" w:rsidRPr="003F4484">
        <w:rPr>
          <w:b/>
          <w:bCs/>
          <w:color w:val="0070C0"/>
          <w:vertAlign w:val="superscript"/>
        </w:rPr>
        <w:t>[</w:t>
      </w:r>
      <w:r w:rsidR="003F4484">
        <w:rPr>
          <w:b/>
          <w:bCs/>
          <w:color w:val="0070C0"/>
          <w:vertAlign w:val="superscript"/>
        </w:rPr>
        <w:t>7</w:t>
      </w:r>
      <w:r w:rsidR="003F4484" w:rsidRPr="003F4484">
        <w:rPr>
          <w:b/>
          <w:bCs/>
          <w:color w:val="0070C0"/>
          <w:vertAlign w:val="superscript"/>
        </w:rPr>
        <w:t>]</w:t>
      </w:r>
      <w:r w:rsidR="003F4484">
        <w:t xml:space="preserve">, </w:t>
      </w:r>
      <w:r w:rsidR="003F4484" w:rsidRPr="003F4484">
        <w:rPr>
          <w:b/>
          <w:bCs/>
        </w:rPr>
        <w:t>SWID</w:t>
      </w:r>
      <w:r w:rsidR="003F4484">
        <w:rPr>
          <w:b/>
          <w:bCs/>
        </w:rPr>
        <w:t xml:space="preserve"> </w:t>
      </w:r>
      <w:r w:rsidR="003F4484" w:rsidRPr="003F4484">
        <w:rPr>
          <w:b/>
          <w:bCs/>
          <w:color w:val="0070C0"/>
          <w:vertAlign w:val="superscript"/>
        </w:rPr>
        <w:t>[</w:t>
      </w:r>
      <w:r w:rsidR="003F4484">
        <w:rPr>
          <w:b/>
          <w:bCs/>
          <w:color w:val="0070C0"/>
          <w:vertAlign w:val="superscript"/>
        </w:rPr>
        <w:t>8, 9</w:t>
      </w:r>
      <w:r w:rsidR="003F4484" w:rsidRPr="003F4484">
        <w:rPr>
          <w:b/>
          <w:bCs/>
          <w:color w:val="0070C0"/>
          <w:vertAlign w:val="superscript"/>
        </w:rPr>
        <w:t>]</w:t>
      </w:r>
      <w:r w:rsidR="003F4484">
        <w:t>), and embodiments (</w:t>
      </w:r>
      <w:r w:rsidR="00846DE4" w:rsidRPr="00846DE4">
        <w:rPr>
          <w:b/>
          <w:bCs/>
        </w:rPr>
        <w:t>XML</w:t>
      </w:r>
      <w:r w:rsidR="00846DE4">
        <w:t xml:space="preserve">, </w:t>
      </w:r>
      <w:r w:rsidR="003F4484" w:rsidRPr="00846DE4">
        <w:rPr>
          <w:b/>
          <w:bCs/>
        </w:rPr>
        <w:t>JSON</w:t>
      </w:r>
      <w:r w:rsidR="00846DE4">
        <w:t>)</w:t>
      </w:r>
      <w:r w:rsidR="003F4484">
        <w:t xml:space="preserve"> of the SBOM are not the subject of this document</w:t>
      </w:r>
      <w:r>
        <w:t>.</w:t>
      </w:r>
    </w:p>
    <w:p w14:paraId="3DD79489" w14:textId="77777777" w:rsidR="00DD27A5" w:rsidRDefault="00DD27A5">
      <w:pPr>
        <w:rPr>
          <w:sz w:val="32"/>
          <w:szCs w:val="32"/>
        </w:rPr>
      </w:pPr>
      <w:r>
        <w:br w:type="page"/>
      </w:r>
    </w:p>
    <w:p w14:paraId="39026CD5" w14:textId="7C8D97EA" w:rsidR="00F324D4" w:rsidRDefault="00FE193B" w:rsidP="00F324D4">
      <w:pPr>
        <w:pStyle w:val="Heading2"/>
        <w:jc w:val="both"/>
      </w:pPr>
      <w:r>
        <w:lastRenderedPageBreak/>
        <w:t>Generate Manifest</w:t>
      </w:r>
    </w:p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3342"/>
      </w:tblGrid>
      <w:tr w:rsidR="00F324D4" w14:paraId="544AAB48" w14:textId="77777777" w:rsidTr="00956034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1605B7" w14:textId="77777777" w:rsidR="00F324D4" w:rsidRPr="00DC7542" w:rsidRDefault="00F324D4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Inputs</w:t>
            </w:r>
          </w:p>
        </w:tc>
        <w:tc>
          <w:tcPr>
            <w:tcW w:w="3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64B24" w14:textId="77777777" w:rsidR="00F324D4" w:rsidRDefault="003F4484" w:rsidP="00956034">
            <w:pPr>
              <w:widowControl w:val="0"/>
              <w:spacing w:line="240" w:lineRule="auto"/>
            </w:pPr>
            <w:r>
              <w:t>Component SBOM(s)</w:t>
            </w:r>
          </w:p>
          <w:p w14:paraId="40E60B42" w14:textId="6736085A" w:rsidR="003F4484" w:rsidRDefault="003F4484" w:rsidP="00956034">
            <w:pPr>
              <w:widowControl w:val="0"/>
              <w:spacing w:line="240" w:lineRule="auto"/>
            </w:pPr>
            <w:r>
              <w:t>Vehicle component information</w:t>
            </w:r>
          </w:p>
        </w:tc>
      </w:tr>
      <w:tr w:rsidR="00F324D4" w14:paraId="0EEBAFFC" w14:textId="77777777" w:rsidTr="00956034">
        <w:trPr>
          <w:trHeight w:val="16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9CDDC" w14:textId="77777777" w:rsidR="00F324D4" w:rsidRPr="00DC7542" w:rsidRDefault="00F324D4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3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7A4A" w14:textId="77777777" w:rsidR="00F324D4" w:rsidRDefault="003F4484" w:rsidP="00956034">
            <w:pPr>
              <w:widowControl w:val="0"/>
              <w:spacing w:line="240" w:lineRule="auto"/>
            </w:pPr>
            <w:r>
              <w:t>Vehicle deployment manifest</w:t>
            </w:r>
          </w:p>
          <w:p w14:paraId="47A7E43C" w14:textId="15DE3D0E" w:rsidR="003F4484" w:rsidRDefault="003F4484" w:rsidP="00956034">
            <w:pPr>
              <w:widowControl w:val="0"/>
              <w:spacing w:line="240" w:lineRule="auto"/>
            </w:pPr>
            <w:r>
              <w:t>Vehicle manifest report</w:t>
            </w:r>
          </w:p>
        </w:tc>
      </w:tr>
      <w:tr w:rsidR="00F324D4" w14:paraId="1982198D" w14:textId="77777777" w:rsidTr="00956034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B1664" w14:textId="77777777" w:rsidR="00F324D4" w:rsidRPr="00DC7542" w:rsidRDefault="00F324D4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3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6A483" w14:textId="6BCA25BE" w:rsidR="00F324D4" w:rsidRPr="003F4484" w:rsidRDefault="003F4484" w:rsidP="00956034">
            <w:pPr>
              <w:widowControl w:val="0"/>
              <w:spacing w:line="240" w:lineRule="auto"/>
            </w:pPr>
            <w:r>
              <w:t>Devops SME (optional)</w:t>
            </w:r>
          </w:p>
        </w:tc>
      </w:tr>
    </w:tbl>
    <w:p w14:paraId="2F1AE62E" w14:textId="77777777" w:rsidR="00F324D4" w:rsidRDefault="00F324D4" w:rsidP="00F324D4"/>
    <w:p w14:paraId="35FD2FC7" w14:textId="77777777" w:rsidR="00F324D4" w:rsidRDefault="00F324D4" w:rsidP="00F324D4">
      <w:pPr>
        <w:keepNext/>
        <w:spacing w:after="240"/>
        <w:jc w:val="center"/>
      </w:pPr>
      <w:r>
        <w:rPr>
          <w:noProof/>
        </w:rPr>
        <w:drawing>
          <wp:inline distT="0" distB="0" distL="0" distR="0" wp14:anchorId="09AC947F" wp14:editId="3761B82D">
            <wp:extent cx="4469796" cy="438717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29" cy="441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C08E" w14:textId="70529A12" w:rsidR="00F324D4" w:rsidRDefault="00846DE4" w:rsidP="00F324D4">
      <w:pPr>
        <w:spacing w:after="240"/>
        <w:jc w:val="both"/>
      </w:pPr>
      <w:r>
        <w:t xml:space="preserve">Using the </w:t>
      </w:r>
      <w:r w:rsidRPr="00846DE4">
        <w:rPr>
          <w:b/>
          <w:bCs/>
        </w:rPr>
        <w:t>component SBOM</w:t>
      </w:r>
      <w:r>
        <w:t xml:space="preserve">(s) and </w:t>
      </w:r>
      <w:r w:rsidRPr="00846DE4">
        <w:rPr>
          <w:b/>
          <w:bCs/>
        </w:rPr>
        <w:t>vehicle component information</w:t>
      </w:r>
      <w:r>
        <w:t>, a manifest is created</w:t>
      </w:r>
      <w:r w:rsidR="00DD27A5">
        <w:t>.</w:t>
      </w:r>
      <w:r>
        <w:t xml:space="preserve"> </w:t>
      </w:r>
      <w:r w:rsidR="00822CEC">
        <w:t xml:space="preserve">This operation may be fully automated or performed by a devops SME. </w:t>
      </w:r>
      <w:r>
        <w:t xml:space="preserve">The result is a </w:t>
      </w:r>
      <w:r w:rsidRPr="00846DE4">
        <w:rPr>
          <w:b/>
          <w:bCs/>
        </w:rPr>
        <w:t>vehicle deployment manifest</w:t>
      </w:r>
      <w:r>
        <w:t xml:space="preserve">. A </w:t>
      </w:r>
      <w:r w:rsidRPr="00846DE4">
        <w:rPr>
          <w:b/>
          <w:bCs/>
        </w:rPr>
        <w:t>vehicle manifest report</w:t>
      </w:r>
      <w:r>
        <w:t xml:space="preserve"> is generated.</w:t>
      </w:r>
    </w:p>
    <w:p w14:paraId="7F798774" w14:textId="112CC9D5" w:rsidR="00DD27A5" w:rsidRDefault="00DD27A5" w:rsidP="00DD27A5">
      <w:pPr>
        <w:spacing w:after="240"/>
        <w:ind w:left="720" w:hanging="720"/>
        <w:jc w:val="both"/>
      </w:pPr>
      <w:r w:rsidRPr="00DD27A5">
        <w:rPr>
          <w:b/>
          <w:bCs/>
          <w:color w:val="0070C0"/>
        </w:rPr>
        <w:t>Note:</w:t>
      </w:r>
      <w:r w:rsidRPr="00DD27A5">
        <w:rPr>
          <w:b/>
          <w:bCs/>
          <w:color w:val="0070C0"/>
        </w:rPr>
        <w:tab/>
      </w:r>
      <w:r w:rsidR="00846DE4">
        <w:t xml:space="preserve">The format and embodiment of the </w:t>
      </w:r>
      <w:r w:rsidR="00846DE4" w:rsidRPr="00846DE4">
        <w:rPr>
          <w:b/>
          <w:bCs/>
        </w:rPr>
        <w:t>vehicle deployment manifest</w:t>
      </w:r>
      <w:r w:rsidR="00846DE4">
        <w:t xml:space="preserve"> is not addressed in this document</w:t>
      </w:r>
      <w:r>
        <w:t>.</w:t>
      </w:r>
    </w:p>
    <w:p w14:paraId="161CBEC2" w14:textId="77777777" w:rsidR="003F4484" w:rsidRDefault="003F4484">
      <w:pPr>
        <w:rPr>
          <w:sz w:val="40"/>
          <w:szCs w:val="40"/>
        </w:rPr>
      </w:pPr>
      <w:r>
        <w:br w:type="page"/>
      </w:r>
    </w:p>
    <w:p w14:paraId="0000000C" w14:textId="4516C8A8" w:rsidR="00E27AF5" w:rsidRDefault="008C1D59">
      <w:pPr>
        <w:pStyle w:val="Heading1"/>
      </w:pPr>
      <w:r>
        <w:lastRenderedPageBreak/>
        <w:t>References</w:t>
      </w:r>
    </w:p>
    <w:p w14:paraId="606267F5" w14:textId="52B3E5B6" w:rsidR="00761C96" w:rsidRPr="00761C96" w:rsidRDefault="00761C96" w:rsidP="00681F8E">
      <w:pPr>
        <w:pStyle w:val="ListParagraph"/>
        <w:numPr>
          <w:ilvl w:val="0"/>
          <w:numId w:val="2"/>
        </w:numPr>
        <w:rPr>
          <w:b/>
        </w:rPr>
      </w:pPr>
      <w:bookmarkStart w:id="6" w:name="ref_01"/>
      <w:bookmarkEnd w:id="6"/>
      <w:r>
        <w:rPr>
          <w:b/>
        </w:rPr>
        <w:t xml:space="preserve">Software Bill of Materials </w:t>
      </w:r>
      <w:r w:rsidRPr="00D97404">
        <w:rPr>
          <w:bCs/>
        </w:rPr>
        <w:t xml:space="preserve">(AVCDL </w:t>
      </w:r>
      <w:r>
        <w:rPr>
          <w:bCs/>
        </w:rPr>
        <w:t>elaboration</w:t>
      </w:r>
      <w:r w:rsidRPr="00D97404">
        <w:rPr>
          <w:bCs/>
        </w:rPr>
        <w:t xml:space="preserve"> document)</w:t>
      </w:r>
      <w:r w:rsidRPr="00D97404">
        <w:rPr>
          <w:rStyle w:val="Hyperlink"/>
          <w:b/>
          <w:color w:val="auto"/>
          <w:u w:val="none"/>
        </w:rPr>
        <w:t xml:space="preserve"> </w:t>
      </w:r>
    </w:p>
    <w:p w14:paraId="4A82EF70" w14:textId="2E2AE834" w:rsidR="00B739EE" w:rsidRDefault="00831B0A" w:rsidP="00681F8E">
      <w:pPr>
        <w:pStyle w:val="ListParagraph"/>
        <w:numPr>
          <w:ilvl w:val="0"/>
          <w:numId w:val="2"/>
        </w:numPr>
        <w:rPr>
          <w:rStyle w:val="Hyperlink"/>
          <w:b/>
          <w:color w:val="auto"/>
          <w:u w:val="none"/>
        </w:rPr>
      </w:pPr>
      <w:r>
        <w:rPr>
          <w:b/>
        </w:rPr>
        <w:t>Component / Version – Product / Version Cross-reference Document</w:t>
      </w:r>
      <w:r w:rsidR="00D97404">
        <w:rPr>
          <w:b/>
        </w:rPr>
        <w:t xml:space="preserve"> </w:t>
      </w:r>
      <w:r w:rsidR="00D97404" w:rsidRPr="00D97404">
        <w:rPr>
          <w:bCs/>
        </w:rPr>
        <w:t>(AVCDL secondary document)</w:t>
      </w:r>
    </w:p>
    <w:p w14:paraId="3F1ACDB6" w14:textId="3B151B97" w:rsidR="003F4484" w:rsidRPr="003F4484" w:rsidRDefault="003F4484" w:rsidP="003F4484">
      <w:pPr>
        <w:pStyle w:val="ListParagraph"/>
        <w:numPr>
          <w:ilvl w:val="0"/>
          <w:numId w:val="2"/>
        </w:numPr>
        <w:rPr>
          <w:rStyle w:val="Hyperlink"/>
          <w:b/>
          <w:color w:val="auto"/>
          <w:u w:val="none"/>
        </w:rPr>
      </w:pPr>
      <w:r>
        <w:rPr>
          <w:b/>
        </w:rPr>
        <w:t xml:space="preserve">Code Protection Plan </w:t>
      </w:r>
      <w:r w:rsidRPr="00D97404">
        <w:rPr>
          <w:bCs/>
        </w:rPr>
        <w:t>(AVCDL secondary document)</w:t>
      </w:r>
    </w:p>
    <w:p w14:paraId="20CE99FE" w14:textId="7C98AECD" w:rsidR="00681F8E" w:rsidRPr="00681F8E" w:rsidRDefault="00681F8E" w:rsidP="00681F8E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 w:rsidRPr="00681F8E">
        <w:rPr>
          <w:b/>
        </w:rPr>
        <w:t>SOFTWARE BILL OF MATERIALS</w:t>
      </w:r>
      <w:r>
        <w:rPr>
          <w:b/>
        </w:rPr>
        <w:br/>
      </w:r>
      <w:hyperlink r:id="rId12" w:history="1">
        <w:r w:rsidRPr="00681F8E">
          <w:rPr>
            <w:rStyle w:val="Hyperlink"/>
            <w:rFonts w:ascii="Courier New" w:hAnsi="Courier New" w:cs="Courier New"/>
            <w:b/>
            <w:bCs/>
          </w:rPr>
          <w:t>https://www.ntia.gov/SBOM</w:t>
        </w:r>
      </w:hyperlink>
    </w:p>
    <w:p w14:paraId="22929F4C" w14:textId="3DEF83A3" w:rsidR="00681F8E" w:rsidRPr="00681F8E" w:rsidRDefault="00681F8E" w:rsidP="00681F8E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 w:rsidRPr="00681F8E">
        <w:rPr>
          <w:rFonts w:ascii="Arial" w:hAnsi="Arial" w:cs="Arial"/>
          <w:b/>
          <w:bCs/>
          <w:sz w:val="22"/>
          <w:szCs w:val="22"/>
        </w:rPr>
        <w:t>Tooling Ecosystem working with SPDX</w:t>
      </w:r>
      <w:r>
        <w:rPr>
          <w:rFonts w:ascii="Calibri" w:hAnsi="Calibri" w:cs="Calibri"/>
          <w:sz w:val="22"/>
          <w:szCs w:val="22"/>
        </w:rPr>
        <w:br/>
      </w:r>
      <w:hyperlink r:id="rId13" w:history="1">
        <w:r w:rsidRPr="00681F8E">
          <w:rPr>
            <w:rStyle w:val="Hyperlink"/>
            <w:rFonts w:ascii="Courier New" w:hAnsi="Courier New" w:cs="Courier New"/>
            <w:b/>
            <w:bCs/>
            <w:sz w:val="22"/>
            <w:szCs w:val="22"/>
          </w:rPr>
          <w:t>https://docs.google.com/document/d/1A1jFIYihB-IyT0gv7E_KoSjLbwNGmu_wOXBs6siemXA/edit</w:t>
        </w:r>
      </w:hyperlink>
    </w:p>
    <w:p w14:paraId="0D06E0CC" w14:textId="675799BF" w:rsidR="00681F8E" w:rsidRPr="00681F8E" w:rsidRDefault="00681F8E" w:rsidP="00681F8E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 w:rsidRPr="00681F8E">
        <w:rPr>
          <w:rFonts w:ascii="Arial" w:hAnsi="Arial" w:cs="Arial"/>
          <w:b/>
          <w:bCs/>
          <w:sz w:val="22"/>
          <w:szCs w:val="22"/>
        </w:rPr>
        <w:t>Tooling Ecosystem working with SWID</w:t>
      </w:r>
      <w:r>
        <w:rPr>
          <w:rFonts w:ascii="Calibri" w:hAnsi="Calibri" w:cs="Calibri"/>
          <w:sz w:val="22"/>
          <w:szCs w:val="22"/>
        </w:rPr>
        <w:br/>
      </w:r>
      <w:hyperlink r:id="rId14" w:history="1">
        <w:r w:rsidRPr="00681F8E">
          <w:rPr>
            <w:rStyle w:val="Hyperlink"/>
            <w:rFonts w:ascii="Courier New" w:hAnsi="Courier New" w:cs="Courier New"/>
            <w:b/>
            <w:bCs/>
            <w:sz w:val="22"/>
            <w:szCs w:val="22"/>
          </w:rPr>
          <w:t>https://docs.google.com/document/d/1oebYvHcOhtMG8Uhnd5he0l_vhty7MsTjp6fYCOwUmwM/edit</w:t>
        </w:r>
      </w:hyperlink>
    </w:p>
    <w:p w14:paraId="34038DD4" w14:textId="77777777" w:rsidR="003F4484" w:rsidRPr="002609BB" w:rsidRDefault="003F4484" w:rsidP="003F4484">
      <w:pPr>
        <w:numPr>
          <w:ilvl w:val="0"/>
          <w:numId w:val="2"/>
        </w:numPr>
      </w:pPr>
      <w:r w:rsidRPr="002609BB">
        <w:rPr>
          <w:b/>
          <w:bCs/>
        </w:rPr>
        <w:t>Software Package Data Exchange® (SPDX®)</w:t>
      </w:r>
      <w:r w:rsidRPr="0043029A">
        <w:br/>
      </w:r>
      <w:hyperlink r:id="rId15" w:history="1">
        <w:r w:rsidRPr="00685840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https://spdx.dev/wp-content/uploads/sites/41/2017/12/spdxversion2.1.pdf</w:t>
        </w:r>
      </w:hyperlink>
    </w:p>
    <w:p w14:paraId="0764D0BE" w14:textId="4AAB9C42" w:rsidR="003F4484" w:rsidRDefault="003F4484" w:rsidP="003F4484">
      <w:pPr>
        <w:numPr>
          <w:ilvl w:val="0"/>
          <w:numId w:val="2"/>
        </w:numPr>
      </w:pPr>
      <w:r>
        <w:t xml:space="preserve">ISO 19770-2:2015 </w:t>
      </w:r>
      <w:r>
        <w:rPr>
          <w:b/>
        </w:rPr>
        <w:t>Information technology - IT asset management - Part 2: Software identification tag</w:t>
      </w:r>
      <w:r>
        <w:rPr>
          <w:b/>
        </w:rPr>
        <w:br/>
      </w:r>
      <w:hyperlink r:id="rId16" w:history="1">
        <w:r w:rsidR="00160572" w:rsidRPr="00867E69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https://www.iso.org/standard/65666.html</w:t>
        </w:r>
      </w:hyperlink>
      <w:r w:rsidR="00160572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446EC669" w14:textId="324889BA" w:rsidR="00846DE4" w:rsidRPr="00846DE4" w:rsidRDefault="003F4484" w:rsidP="00846DE4">
      <w:pPr>
        <w:numPr>
          <w:ilvl w:val="0"/>
          <w:numId w:val="2"/>
        </w:numPr>
      </w:pPr>
      <w:bookmarkStart w:id="7" w:name="NIST_IR_8060"/>
      <w:bookmarkStart w:id="8" w:name="_Ref46731916"/>
      <w:r>
        <w:t xml:space="preserve">NIST IR 8060 </w:t>
      </w:r>
      <w:bookmarkEnd w:id="7"/>
      <w:r>
        <w:rPr>
          <w:b/>
        </w:rPr>
        <w:t>Guidelines for the Creation of Interoperable Software Identification (SWID) Tags</w:t>
      </w:r>
      <w:r>
        <w:br/>
      </w:r>
      <w:bookmarkEnd w:id="8"/>
      <w:r w:rsidR="00160572">
        <w:rPr>
          <w:rFonts w:ascii="Courier New" w:hAnsi="Courier New" w:cs="Courier New"/>
          <w:b/>
          <w:bCs/>
          <w:sz w:val="20"/>
          <w:szCs w:val="20"/>
        </w:rPr>
        <w:fldChar w:fldCharType="begin"/>
      </w:r>
      <w:r w:rsidR="00160572">
        <w:rPr>
          <w:rFonts w:ascii="Courier New" w:hAnsi="Courier New" w:cs="Courier New"/>
          <w:b/>
          <w:bCs/>
          <w:sz w:val="20"/>
          <w:szCs w:val="20"/>
        </w:rPr>
        <w:instrText>HYPERLINK "</w:instrText>
      </w:r>
      <w:r w:rsidR="00160572" w:rsidRPr="00160572">
        <w:rPr>
          <w:rFonts w:ascii="Courier New" w:hAnsi="Courier New" w:cs="Courier New"/>
          <w:b/>
          <w:bCs/>
          <w:sz w:val="20"/>
          <w:szCs w:val="20"/>
        </w:rPr>
        <w:instrText>https://nvlpubs.nist.gov/nistpubs/ir/2016/NIST.IR.8060.pdf</w:instrText>
      </w:r>
      <w:r w:rsidR="00160572">
        <w:rPr>
          <w:rFonts w:ascii="Courier New" w:hAnsi="Courier New" w:cs="Courier New"/>
          <w:b/>
          <w:bCs/>
          <w:sz w:val="20"/>
          <w:szCs w:val="20"/>
        </w:rPr>
        <w:instrText>"</w:instrText>
      </w:r>
      <w:r w:rsidR="00160572">
        <w:rPr>
          <w:rFonts w:ascii="Courier New" w:hAnsi="Courier New" w:cs="Courier New"/>
          <w:b/>
          <w:bCs/>
          <w:sz w:val="20"/>
          <w:szCs w:val="20"/>
        </w:rPr>
        <w:fldChar w:fldCharType="separate"/>
      </w:r>
      <w:r w:rsidR="00160572" w:rsidRPr="00867E69">
        <w:rPr>
          <w:rStyle w:val="Hyperlink"/>
          <w:rFonts w:ascii="Courier New" w:hAnsi="Courier New" w:cs="Courier New"/>
          <w:b/>
          <w:bCs/>
          <w:sz w:val="20"/>
          <w:szCs w:val="20"/>
        </w:rPr>
        <w:t>https://nvlpubs.nist.gov/nistpubs/ir/2016/NIST.IR.8060.pdf</w:t>
      </w:r>
      <w:r w:rsidR="00160572">
        <w:rPr>
          <w:rFonts w:ascii="Courier New" w:hAnsi="Courier New" w:cs="Courier New"/>
          <w:b/>
          <w:bCs/>
          <w:sz w:val="20"/>
          <w:szCs w:val="20"/>
        </w:rPr>
        <w:fldChar w:fldCharType="end"/>
      </w:r>
      <w:r w:rsidR="00160572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0000000E" w14:textId="77777777" w:rsidR="00E27AF5" w:rsidRDefault="00E27AF5"/>
    <w:p w14:paraId="0000000F" w14:textId="77777777" w:rsidR="00E27AF5" w:rsidRDefault="00E27AF5"/>
    <w:sectPr w:rsidR="00E27AF5" w:rsidSect="005576F2"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5CEEE" w14:textId="77777777" w:rsidR="005576F2" w:rsidRDefault="005576F2" w:rsidP="004834EE">
      <w:pPr>
        <w:spacing w:line="240" w:lineRule="auto"/>
      </w:pPr>
      <w:r>
        <w:separator/>
      </w:r>
    </w:p>
  </w:endnote>
  <w:endnote w:type="continuationSeparator" w:id="0">
    <w:p w14:paraId="524C0675" w14:textId="77777777" w:rsidR="005576F2" w:rsidRDefault="005576F2" w:rsidP="004834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22102093"/>
      <w:docPartObj>
        <w:docPartGallery w:val="Page Numbers (Bottom of Page)"/>
        <w:docPartUnique/>
      </w:docPartObj>
    </w:sdtPr>
    <w:sdtContent>
      <w:p w14:paraId="0B79F028" w14:textId="50033A78" w:rsidR="004834EE" w:rsidRDefault="004834EE" w:rsidP="0016057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A55CC0" w14:textId="77777777" w:rsidR="004834EE" w:rsidRDefault="004834EE" w:rsidP="004834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81214358"/>
      <w:docPartObj>
        <w:docPartGallery w:val="Page Numbers (Bottom of Page)"/>
        <w:docPartUnique/>
      </w:docPartObj>
    </w:sdtPr>
    <w:sdtContent>
      <w:p w14:paraId="4CFE47F7" w14:textId="5E0BECE3" w:rsidR="009A026D" w:rsidRDefault="009A026D" w:rsidP="0016057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5FF8427" w14:textId="77777777" w:rsidR="004834EE" w:rsidRDefault="004834EE" w:rsidP="004834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63ECB" w14:textId="77777777" w:rsidR="005576F2" w:rsidRDefault="005576F2" w:rsidP="004834EE">
      <w:pPr>
        <w:spacing w:line="240" w:lineRule="auto"/>
      </w:pPr>
      <w:r>
        <w:separator/>
      </w:r>
    </w:p>
  </w:footnote>
  <w:footnote w:type="continuationSeparator" w:id="0">
    <w:p w14:paraId="7D7A4536" w14:textId="77777777" w:rsidR="005576F2" w:rsidRDefault="005576F2" w:rsidP="004834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5EA"/>
    <w:multiLevelType w:val="multilevel"/>
    <w:tmpl w:val="D1FC5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3E050D"/>
    <w:multiLevelType w:val="multilevel"/>
    <w:tmpl w:val="FB988F6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6D27A3B"/>
    <w:multiLevelType w:val="hybridMultilevel"/>
    <w:tmpl w:val="FA7621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989341">
    <w:abstractNumId w:val="0"/>
  </w:num>
  <w:num w:numId="2" w16cid:durableId="878397191">
    <w:abstractNumId w:val="2"/>
  </w:num>
  <w:num w:numId="3" w16cid:durableId="1335650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AF5"/>
    <w:rsid w:val="000104E9"/>
    <w:rsid w:val="0005191B"/>
    <w:rsid w:val="00075464"/>
    <w:rsid w:val="000A4939"/>
    <w:rsid w:val="000D4FB9"/>
    <w:rsid w:val="000E70FC"/>
    <w:rsid w:val="00152F71"/>
    <w:rsid w:val="00160572"/>
    <w:rsid w:val="0020560E"/>
    <w:rsid w:val="00221008"/>
    <w:rsid w:val="0030141B"/>
    <w:rsid w:val="0038329C"/>
    <w:rsid w:val="003A5EF8"/>
    <w:rsid w:val="003E1867"/>
    <w:rsid w:val="003E1F78"/>
    <w:rsid w:val="003F4484"/>
    <w:rsid w:val="00453DD6"/>
    <w:rsid w:val="00462E8E"/>
    <w:rsid w:val="004715B6"/>
    <w:rsid w:val="004834EE"/>
    <w:rsid w:val="004C0547"/>
    <w:rsid w:val="004C51BA"/>
    <w:rsid w:val="004E1900"/>
    <w:rsid w:val="004F2229"/>
    <w:rsid w:val="005079B9"/>
    <w:rsid w:val="00546820"/>
    <w:rsid w:val="005576F2"/>
    <w:rsid w:val="00566342"/>
    <w:rsid w:val="005801D5"/>
    <w:rsid w:val="005D1D65"/>
    <w:rsid w:val="005D6AED"/>
    <w:rsid w:val="005E4439"/>
    <w:rsid w:val="00610DE3"/>
    <w:rsid w:val="0064446E"/>
    <w:rsid w:val="00681F8E"/>
    <w:rsid w:val="00683629"/>
    <w:rsid w:val="006C53C1"/>
    <w:rsid w:val="006E2C4F"/>
    <w:rsid w:val="00713FD1"/>
    <w:rsid w:val="0071467A"/>
    <w:rsid w:val="007368AC"/>
    <w:rsid w:val="00756B64"/>
    <w:rsid w:val="00761C96"/>
    <w:rsid w:val="007907A7"/>
    <w:rsid w:val="007F1FD3"/>
    <w:rsid w:val="00815CCB"/>
    <w:rsid w:val="00822CEC"/>
    <w:rsid w:val="00831B0A"/>
    <w:rsid w:val="00846DE4"/>
    <w:rsid w:val="00877690"/>
    <w:rsid w:val="00881EA0"/>
    <w:rsid w:val="0088387F"/>
    <w:rsid w:val="008C1D59"/>
    <w:rsid w:val="008D3DA6"/>
    <w:rsid w:val="008E62FA"/>
    <w:rsid w:val="00900BB4"/>
    <w:rsid w:val="00924D8E"/>
    <w:rsid w:val="0094576C"/>
    <w:rsid w:val="0096153D"/>
    <w:rsid w:val="009753BC"/>
    <w:rsid w:val="009A026D"/>
    <w:rsid w:val="009D17CB"/>
    <w:rsid w:val="009D3D6B"/>
    <w:rsid w:val="009E3750"/>
    <w:rsid w:val="009F341B"/>
    <w:rsid w:val="00A25950"/>
    <w:rsid w:val="00AC1576"/>
    <w:rsid w:val="00AE5515"/>
    <w:rsid w:val="00B023DF"/>
    <w:rsid w:val="00B407CC"/>
    <w:rsid w:val="00B41D4E"/>
    <w:rsid w:val="00B46F10"/>
    <w:rsid w:val="00B667CA"/>
    <w:rsid w:val="00B739EE"/>
    <w:rsid w:val="00B85158"/>
    <w:rsid w:val="00BD2EA3"/>
    <w:rsid w:val="00C0601C"/>
    <w:rsid w:val="00C31651"/>
    <w:rsid w:val="00CD45C6"/>
    <w:rsid w:val="00CE0F64"/>
    <w:rsid w:val="00CE23FB"/>
    <w:rsid w:val="00D40585"/>
    <w:rsid w:val="00D46690"/>
    <w:rsid w:val="00D55335"/>
    <w:rsid w:val="00D7289D"/>
    <w:rsid w:val="00D97404"/>
    <w:rsid w:val="00DB0ECE"/>
    <w:rsid w:val="00DB2A09"/>
    <w:rsid w:val="00DD27A5"/>
    <w:rsid w:val="00DF1522"/>
    <w:rsid w:val="00E11AC0"/>
    <w:rsid w:val="00E27AF5"/>
    <w:rsid w:val="00E37C60"/>
    <w:rsid w:val="00E4308B"/>
    <w:rsid w:val="00F324D4"/>
    <w:rsid w:val="00F46354"/>
    <w:rsid w:val="00F62B82"/>
    <w:rsid w:val="00FB58DF"/>
    <w:rsid w:val="00FC2D93"/>
    <w:rsid w:val="00FE193B"/>
    <w:rsid w:val="00FE39EB"/>
    <w:rsid w:val="00FF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FC07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4D4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075464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0754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4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4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2F7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9EB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9EB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2100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34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4EE"/>
  </w:style>
  <w:style w:type="paragraph" w:styleId="Footer">
    <w:name w:val="footer"/>
    <w:basedOn w:val="Normal"/>
    <w:link w:val="FooterChar"/>
    <w:uiPriority w:val="99"/>
    <w:unhideWhenUsed/>
    <w:rsid w:val="004834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4EE"/>
  </w:style>
  <w:style w:type="character" w:styleId="PageNumber">
    <w:name w:val="page number"/>
    <w:basedOn w:val="DefaultParagraphFont"/>
    <w:uiPriority w:val="99"/>
    <w:semiHidden/>
    <w:unhideWhenUsed/>
    <w:rsid w:val="004834EE"/>
  </w:style>
  <w:style w:type="paragraph" w:customStyle="1" w:styleId="FirstParagraph">
    <w:name w:val="First Paragraph"/>
    <w:basedOn w:val="BodyText"/>
    <w:next w:val="BodyText"/>
    <w:qFormat/>
    <w:rsid w:val="000D4FB9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0D4F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D4FB9"/>
  </w:style>
  <w:style w:type="paragraph" w:styleId="NormalWeb">
    <w:name w:val="Normal (Web)"/>
    <w:basedOn w:val="Normal"/>
    <w:uiPriority w:val="99"/>
    <w:semiHidden/>
    <w:unhideWhenUsed/>
    <w:rsid w:val="00681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5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7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legalcode" TargetMode="External"/><Relationship Id="rId13" Type="http://schemas.openxmlformats.org/officeDocument/2006/relationships/hyperlink" Target="https://docs.google.com/document/d/1A1jFIYihB-IyT0gv7E_KoSjLbwNGmu_wOXBs6siemXA/edit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tia.gov/SB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iso.org/standard/65666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spdx.dev/wp-content/uploads/sites/41/2017/12/spdxversion2.1.pdf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google.com/document/d/1oebYvHcOhtMG8Uhnd5he0l_vhty7MsTjp6fYCOwUmw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2BEB5D-387C-1A40-83C1-CFEBB3F56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415</Words>
  <Characters>2781</Characters>
  <Application>Microsoft Office Word</Application>
  <DocSecurity>0</DocSecurity>
  <Lines>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Manifest Generation</vt:lpstr>
    </vt:vector>
  </TitlesOfParts>
  <Manager/>
  <Company>Motional</Company>
  <LinksUpToDate>false</LinksUpToDate>
  <CharactersWithSpaces>3150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Manifest Generation</dc:title>
  <dc:subject>manifest generation</dc:subject>
  <dc:creator>Charles Wilson</dc:creator>
  <cp:keywords/>
  <dc:description>This work was created by Motional and is licensed under the Creative Commons Attribution-Share Alike (CC BY-SA-4.0) License.
https://creativecommons.org/licenses/by/4.0/legalcode</dc:description>
  <cp:lastModifiedBy>Charles Wilson</cp:lastModifiedBy>
  <cp:revision>7</cp:revision>
  <cp:lastPrinted>2022-02-17T18:49:00Z</cp:lastPrinted>
  <dcterms:created xsi:type="dcterms:W3CDTF">2022-03-09T18:12:00Z</dcterms:created>
  <dcterms:modified xsi:type="dcterms:W3CDTF">2024-03-13T14:14:00Z</dcterms:modified>
  <cp:category/>
</cp:coreProperties>
</file>