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E82F" w14:textId="5D3BB968" w:rsidR="00950CBB" w:rsidRDefault="00950CBB" w:rsidP="00075464">
      <w:pPr>
        <w:pStyle w:val="Heading1"/>
        <w:rPr>
          <w:sz w:val="52"/>
          <w:szCs w:val="52"/>
        </w:rPr>
      </w:pPr>
      <w:bookmarkStart w:id="0" w:name="_pjac2je3ttgf" w:colFirst="0" w:colLast="0"/>
      <w:bookmarkEnd w:id="0"/>
      <w:r w:rsidRPr="00950CBB">
        <w:rPr>
          <w:sz w:val="52"/>
          <w:szCs w:val="52"/>
        </w:rPr>
        <w:t>Understanding</w:t>
      </w:r>
      <w:r>
        <w:rPr>
          <w:sz w:val="52"/>
          <w:szCs w:val="52"/>
        </w:rPr>
        <w:t xml:space="preserve"> </w:t>
      </w:r>
      <w:r w:rsidRPr="00950CBB">
        <w:rPr>
          <w:sz w:val="52"/>
          <w:szCs w:val="52"/>
        </w:rPr>
        <w:t>Cybersecurity Interface Agreement</w:t>
      </w:r>
      <w:r w:rsidR="00F50613">
        <w:rPr>
          <w:sz w:val="52"/>
          <w:szCs w:val="52"/>
        </w:rPr>
        <w:t>s</w:t>
      </w:r>
    </w:p>
    <w:p w14:paraId="578FE19B" w14:textId="7CB5B19C" w:rsidR="00075464" w:rsidRDefault="00B46F10" w:rsidP="00075464">
      <w:pPr>
        <w:pStyle w:val="Heading1"/>
      </w:pPr>
      <w:r>
        <w:t>Revision</w:t>
      </w:r>
    </w:p>
    <w:p w14:paraId="616BB72A" w14:textId="3A8C5E12" w:rsidR="003A42ED" w:rsidRPr="003A42ED" w:rsidRDefault="003A42ED" w:rsidP="003A42ED">
      <w:r>
        <w:t xml:space="preserve">Version </w:t>
      </w:r>
      <w:r w:rsidR="00205FA2">
        <w:t>9</w:t>
      </w:r>
    </w:p>
    <w:p w14:paraId="45CEE66D" w14:textId="0116DB71" w:rsidR="00075464" w:rsidRDefault="00075464" w:rsidP="00075464">
      <w:pPr>
        <w:jc w:val="both"/>
      </w:pPr>
      <w:r>
        <w:fldChar w:fldCharType="begin"/>
      </w:r>
      <w:r>
        <w:instrText xml:space="preserve"> DATE \@ "M/d/yy h:mm am/pm" </w:instrText>
      </w:r>
      <w:r>
        <w:fldChar w:fldCharType="separate"/>
      </w:r>
      <w:r w:rsidR="00205FA2">
        <w:rPr>
          <w:noProof/>
        </w:rPr>
        <w:t>4/22/24 9:44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47A62FC4" w:rsidR="00E27AF5" w:rsidRDefault="008C1D59">
      <w:pPr>
        <w:jc w:val="both"/>
      </w:pPr>
      <w:r>
        <w:t xml:space="preserve">This document </w:t>
      </w:r>
      <w:r w:rsidR="00950CBB">
        <w:t>explains</w:t>
      </w:r>
      <w:r>
        <w:t xml:space="preserve"> the </w:t>
      </w:r>
      <w:r w:rsidR="00FE39EB">
        <w:t xml:space="preserve">symbology and intent behind the </w:t>
      </w:r>
      <w:r w:rsidR="00FE39EB" w:rsidRPr="0024776E">
        <w:rPr>
          <w:b/>
          <w:bCs/>
        </w:rPr>
        <w:t>AVCDL</w:t>
      </w:r>
      <w:r w:rsidR="00FE39EB">
        <w:t xml:space="preserve"> </w:t>
      </w:r>
      <w:r w:rsidR="00950CBB" w:rsidRPr="00950CBB">
        <w:rPr>
          <w:b/>
          <w:bCs/>
        </w:rPr>
        <w:t>Cybersecurity Interface Agreement</w:t>
      </w:r>
      <w:r>
        <w:t>.</w:t>
      </w:r>
    </w:p>
    <w:p w14:paraId="655A8BCB" w14:textId="77777777" w:rsidR="003A42ED" w:rsidRDefault="003A42ED" w:rsidP="003A42ED">
      <w:pPr>
        <w:pStyle w:val="Heading1"/>
        <w:jc w:val="both"/>
      </w:pPr>
      <w:r>
        <w:t>License</w:t>
      </w:r>
    </w:p>
    <w:p w14:paraId="5DB1E999" w14:textId="7C12EB34"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05FA2">
        <w:rPr>
          <w:b/>
          <w:bCs/>
          <w:lang w:val="en-US"/>
        </w:rPr>
        <w:t xml:space="preserve"> BY</w:t>
      </w:r>
      <w:r w:rsidRPr="00144DE6">
        <w:rPr>
          <w:b/>
          <w:bCs/>
          <w:lang w:val="en-US"/>
        </w:rPr>
        <w:t>-SA</w:t>
      </w:r>
      <w:r w:rsidR="00205FA2">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6DE4C710" w14:textId="77777777" w:rsidR="003A42ED" w:rsidRDefault="003A42ED">
      <w:pPr>
        <w:rPr>
          <w:sz w:val="40"/>
          <w:szCs w:val="40"/>
        </w:rPr>
      </w:pPr>
      <w:r>
        <w:br w:type="page"/>
      </w:r>
    </w:p>
    <w:p w14:paraId="00000008" w14:textId="109637BB" w:rsidR="00E27AF5" w:rsidRDefault="008C1D59">
      <w:pPr>
        <w:pStyle w:val="Heading1"/>
      </w:pPr>
      <w:r>
        <w:lastRenderedPageBreak/>
        <w:t>Overview</w:t>
      </w:r>
    </w:p>
    <w:p w14:paraId="0FED1D64" w14:textId="7FB6F611" w:rsidR="00033EB9" w:rsidRDefault="0088387F" w:rsidP="00CE63D3">
      <w:pPr>
        <w:spacing w:after="240"/>
        <w:jc w:val="both"/>
      </w:pPr>
      <w:r>
        <w:t xml:space="preserve">The </w:t>
      </w:r>
      <w:r w:rsidRPr="0024776E">
        <w:rPr>
          <w:b/>
          <w:bCs/>
        </w:rPr>
        <w:t>AVCDL</w:t>
      </w:r>
      <w:r>
        <w:t xml:space="preserve"> </w:t>
      </w:r>
      <w:r w:rsidR="00033EB9" w:rsidRPr="00950CBB">
        <w:rPr>
          <w:b/>
          <w:bCs/>
        </w:rPr>
        <w:t>Cybersecurity Interface Agreement</w:t>
      </w:r>
      <w:r w:rsidR="00033EB9">
        <w:t xml:space="preserve"> is </w:t>
      </w:r>
      <w:r>
        <w:t xml:space="preserve">intended to </w:t>
      </w:r>
      <w:r w:rsidR="00033EB9">
        <w:t>establish the following:</w:t>
      </w:r>
    </w:p>
    <w:p w14:paraId="79927DA3" w14:textId="6336A171" w:rsidR="0024776E" w:rsidRDefault="0024776E" w:rsidP="00CE63D3">
      <w:pPr>
        <w:pStyle w:val="ListParagraph"/>
        <w:numPr>
          <w:ilvl w:val="0"/>
          <w:numId w:val="3"/>
        </w:numPr>
        <w:ind w:left="360"/>
        <w:jc w:val="both"/>
      </w:pPr>
      <w:r>
        <w:t>identity of responsible individuals</w:t>
      </w:r>
    </w:p>
    <w:p w14:paraId="00000009" w14:textId="7F0B8FA4" w:rsidR="00E27AF5" w:rsidRDefault="00033EB9" w:rsidP="00CE63D3">
      <w:pPr>
        <w:pStyle w:val="ListParagraph"/>
        <w:numPr>
          <w:ilvl w:val="0"/>
          <w:numId w:val="3"/>
        </w:numPr>
        <w:ind w:left="360"/>
        <w:jc w:val="both"/>
      </w:pPr>
      <w:r>
        <w:t>understanding of supplier capabilities</w:t>
      </w:r>
    </w:p>
    <w:p w14:paraId="1B770898" w14:textId="41DC613D" w:rsidR="00033EB9" w:rsidRDefault="0024776E" w:rsidP="00CE63D3">
      <w:pPr>
        <w:pStyle w:val="ListParagraph"/>
        <w:numPr>
          <w:ilvl w:val="0"/>
          <w:numId w:val="3"/>
        </w:numPr>
        <w:ind w:left="360"/>
        <w:jc w:val="both"/>
      </w:pPr>
      <w:r>
        <w:t>responsibility of both consumer and supplier for the various AVCDL work products</w:t>
      </w:r>
    </w:p>
    <w:p w14:paraId="60A39803" w14:textId="2705D96D" w:rsidR="0024776E" w:rsidRDefault="0024776E" w:rsidP="00CE63D3">
      <w:pPr>
        <w:pStyle w:val="ListParagraph"/>
        <w:numPr>
          <w:ilvl w:val="0"/>
          <w:numId w:val="3"/>
        </w:numPr>
        <w:ind w:left="360"/>
        <w:jc w:val="both"/>
      </w:pPr>
      <w:r>
        <w:t>agree upon the confidentiality level for the various AVCDL work products</w:t>
      </w:r>
    </w:p>
    <w:p w14:paraId="2672E591" w14:textId="7B7FA10E" w:rsidR="0024776E" w:rsidRDefault="0024776E" w:rsidP="00CE63D3">
      <w:pPr>
        <w:pStyle w:val="ListParagraph"/>
        <w:numPr>
          <w:ilvl w:val="0"/>
          <w:numId w:val="3"/>
        </w:numPr>
        <w:spacing w:after="240"/>
        <w:ind w:left="360"/>
        <w:jc w:val="both"/>
      </w:pPr>
      <w:r>
        <w:t>relevant comments of both consumer and supplier</w:t>
      </w:r>
    </w:p>
    <w:p w14:paraId="6BC40895" w14:textId="290AF1DF" w:rsidR="0024776E" w:rsidRDefault="0024776E" w:rsidP="006B5232">
      <w:pPr>
        <w:spacing w:after="240"/>
        <w:ind w:left="634" w:hanging="634"/>
        <w:jc w:val="both"/>
      </w:pPr>
      <w:bookmarkStart w:id="1" w:name="_ka2wojif16d2" w:colFirst="0" w:colLast="0"/>
      <w:bookmarkEnd w:id="1"/>
      <w:r w:rsidRPr="0024776E">
        <w:rPr>
          <w:b/>
          <w:bCs/>
          <w:color w:val="0070C0"/>
        </w:rPr>
        <w:t>Note:</w:t>
      </w:r>
      <w:r w:rsidRPr="0024776E">
        <w:rPr>
          <w:b/>
          <w:bCs/>
          <w:color w:val="0070C0"/>
        </w:rPr>
        <w:tab/>
      </w:r>
      <w:r>
        <w:t xml:space="preserve">As the </w:t>
      </w:r>
      <w:r w:rsidRPr="0024776E">
        <w:rPr>
          <w:b/>
          <w:bCs/>
        </w:rPr>
        <w:t>AVCDL</w:t>
      </w:r>
      <w:r>
        <w:t xml:space="preserve"> </w:t>
      </w:r>
      <w:r w:rsidRPr="00950CBB">
        <w:rPr>
          <w:b/>
          <w:bCs/>
        </w:rPr>
        <w:t>Cybersecurity Interface Agreement</w:t>
      </w:r>
      <w:r>
        <w:t xml:space="preserve"> is a legal agreement, it is a tracked document.</w:t>
      </w:r>
    </w:p>
    <w:p w14:paraId="1D7D155F" w14:textId="77777777" w:rsidR="006B5232" w:rsidRDefault="0024776E" w:rsidP="006B5232">
      <w:pPr>
        <w:spacing w:after="240"/>
        <w:ind w:left="634" w:hanging="634"/>
        <w:jc w:val="both"/>
      </w:pPr>
      <w:r w:rsidRPr="0024776E">
        <w:rPr>
          <w:b/>
          <w:bCs/>
          <w:color w:val="0070C0"/>
        </w:rPr>
        <w:t>Note:</w:t>
      </w:r>
      <w:r w:rsidRPr="0024776E">
        <w:rPr>
          <w:b/>
          <w:bCs/>
          <w:color w:val="0070C0"/>
        </w:rPr>
        <w:tab/>
      </w:r>
      <w:r>
        <w:t xml:space="preserve">When completing the </w:t>
      </w:r>
      <w:r w:rsidRPr="0024776E">
        <w:rPr>
          <w:b/>
          <w:bCs/>
        </w:rPr>
        <w:t>AVCDL</w:t>
      </w:r>
      <w:r>
        <w:t xml:space="preserve"> </w:t>
      </w:r>
      <w:r w:rsidRPr="00950CBB">
        <w:rPr>
          <w:b/>
          <w:bCs/>
        </w:rPr>
        <w:t>Cybersecurity Interface Agreement</w:t>
      </w:r>
      <w:r>
        <w:t xml:space="preserve"> replace all </w:t>
      </w:r>
      <w:r w:rsidR="00DF2FD8" w:rsidRPr="00DF2FD8">
        <w:rPr>
          <w:b/>
          <w:bCs/>
          <w:color w:val="FF0000"/>
        </w:rPr>
        <w:t>[bracketed red text]</w:t>
      </w:r>
      <w:r w:rsidR="00DF2FD8" w:rsidRPr="00DF2FD8">
        <w:rPr>
          <w:color w:val="FF0000"/>
        </w:rPr>
        <w:t xml:space="preserve"> </w:t>
      </w:r>
      <w:r w:rsidR="00DF2FD8">
        <w:t>with the appropriate information</w:t>
      </w:r>
      <w:r>
        <w:t>.</w:t>
      </w:r>
    </w:p>
    <w:p w14:paraId="27995082" w14:textId="77777777" w:rsidR="006B5232" w:rsidRDefault="006B5232">
      <w:pPr>
        <w:rPr>
          <w:sz w:val="40"/>
          <w:szCs w:val="40"/>
        </w:rPr>
      </w:pPr>
      <w:r>
        <w:br w:type="page"/>
      </w:r>
    </w:p>
    <w:p w14:paraId="62A99F39" w14:textId="4DB3DDD9" w:rsidR="006B5232" w:rsidRDefault="006B5232" w:rsidP="006B5232">
      <w:pPr>
        <w:pStyle w:val="Heading1"/>
      </w:pPr>
      <w:r>
        <w:lastRenderedPageBreak/>
        <w:t>Customer-Supplier Relationship</w:t>
      </w:r>
    </w:p>
    <w:p w14:paraId="6EC694CC" w14:textId="5ED32263" w:rsidR="006B5232" w:rsidRDefault="006B5232" w:rsidP="006B5232">
      <w:pPr>
        <w:spacing w:after="240"/>
        <w:jc w:val="both"/>
      </w:pPr>
      <w:r>
        <w:t xml:space="preserve">The </w:t>
      </w:r>
      <w:r w:rsidRPr="0024776E">
        <w:rPr>
          <w:b/>
          <w:bCs/>
        </w:rPr>
        <w:t>AVCDL</w:t>
      </w:r>
      <w:r>
        <w:t xml:space="preserve"> </w:t>
      </w:r>
      <w:r w:rsidRPr="00950CBB">
        <w:rPr>
          <w:b/>
          <w:bCs/>
        </w:rPr>
        <w:t>Cybersecurity Interface Agreement</w:t>
      </w:r>
      <w:r>
        <w:t xml:space="preserve"> exists to ensure that there is total coverage of all aspects of the cybersecurity lifecycle activities throughout the supply chain.</w:t>
      </w:r>
    </w:p>
    <w:p w14:paraId="64DB2A52" w14:textId="57BB3FB7" w:rsidR="006B5232" w:rsidRDefault="006B5232" w:rsidP="006B5232">
      <w:pPr>
        <w:spacing w:after="240"/>
        <w:jc w:val="both"/>
      </w:pPr>
      <w:r>
        <w:t>It is important to keep in mind that the relationship between a company and its wholly owned subsidiary will be very different from that of a company and an external component supplier, hardware design firm, or individual contractor. Each of these possess its own set of issues and complexities.</w:t>
      </w:r>
    </w:p>
    <w:p w14:paraId="360F262B" w14:textId="39983C1E" w:rsidR="006B5232" w:rsidRDefault="006B5232" w:rsidP="006B5232">
      <w:pPr>
        <w:spacing w:after="240"/>
        <w:jc w:val="both"/>
      </w:pPr>
      <w:r>
        <w:t>In general, t</w:t>
      </w:r>
      <w:r w:rsidRPr="006B5232">
        <w:t xml:space="preserve">he mechanisms </w:t>
      </w:r>
      <w:r>
        <w:t>used by</w:t>
      </w:r>
      <w:r w:rsidRPr="006B5232">
        <w:t xml:space="preserve"> organizations and their suppliers </w:t>
      </w:r>
      <w:r>
        <w:t xml:space="preserve">to </w:t>
      </w:r>
      <w:r w:rsidRPr="006B5232">
        <w:t xml:space="preserve">deal with cybersecurity incidents will be governed by those similar to the ones used for technical issues. </w:t>
      </w:r>
      <w:r>
        <w:t>Additionally, these will vary based on the type of supplier and the specifics of the various contracts establishing the relationship between the two entities.</w:t>
      </w:r>
    </w:p>
    <w:p w14:paraId="204718D3" w14:textId="1264D9B8" w:rsidR="006B5232" w:rsidRDefault="002456B0" w:rsidP="006B5232">
      <w:pPr>
        <w:spacing w:after="240"/>
        <w:jc w:val="both"/>
      </w:pPr>
      <w:r>
        <w:t>Those negotiating the CIA need to be mindful that not only the activities, but also the exchange of information (designs, threat models, incident reports, available updates, …) needs to be taken into consideration and established.</w:t>
      </w:r>
    </w:p>
    <w:p w14:paraId="420125F6" w14:textId="752E9353" w:rsidR="005E2D1B" w:rsidRDefault="005E2D1B" w:rsidP="006B5232">
      <w:pPr>
        <w:spacing w:after="240"/>
        <w:jc w:val="both"/>
      </w:pPr>
      <w:r>
        <w:t>When dealing with data exchange, refer to the recommendations in each AVCDL phase requirement for guidance.</w:t>
      </w:r>
    </w:p>
    <w:p w14:paraId="4662C484" w14:textId="77777777" w:rsidR="006B5232" w:rsidRDefault="006B5232">
      <w:pPr>
        <w:rPr>
          <w:sz w:val="40"/>
          <w:szCs w:val="40"/>
        </w:rPr>
      </w:pPr>
      <w:r>
        <w:br w:type="page"/>
      </w:r>
    </w:p>
    <w:p w14:paraId="6B844A80" w14:textId="362F0F17" w:rsidR="009D17CB" w:rsidRDefault="00E13278" w:rsidP="009D17CB">
      <w:pPr>
        <w:pStyle w:val="Heading1"/>
      </w:pPr>
      <w:r>
        <w:lastRenderedPageBreak/>
        <w:t>Cover</w:t>
      </w:r>
    </w:p>
    <w:p w14:paraId="36D0C88F" w14:textId="5F75E577" w:rsidR="00B93D6D" w:rsidRDefault="0024776E" w:rsidP="00B93D6D">
      <w:pPr>
        <w:spacing w:after="240"/>
        <w:jc w:val="both"/>
      </w:pPr>
      <w:r>
        <w:t>The cover sheet specifies the supplier and supplied item which this agreement covers</w:t>
      </w:r>
      <w:r w:rsidR="0096153D">
        <w:t>.</w:t>
      </w:r>
    </w:p>
    <w:p w14:paraId="50329E42" w14:textId="21CA68F8" w:rsidR="00E13278" w:rsidRPr="00B93D6D" w:rsidRDefault="00B93D6D" w:rsidP="00B93D6D">
      <w:pPr>
        <w:spacing w:after="240"/>
        <w:jc w:val="center"/>
      </w:pPr>
      <w:r>
        <w:rPr>
          <w:noProof/>
          <w:sz w:val="40"/>
          <w:szCs w:val="40"/>
        </w:rPr>
        <w:drawing>
          <wp:inline distT="0" distB="0" distL="0" distR="0" wp14:anchorId="2B0F420A" wp14:editId="1DAAE7D6">
            <wp:extent cx="5729345" cy="740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9345" cy="7408957"/>
                    </a:xfrm>
                    <a:prstGeom prst="rect">
                      <a:avLst/>
                    </a:prstGeom>
                  </pic:spPr>
                </pic:pic>
              </a:graphicData>
            </a:graphic>
          </wp:inline>
        </w:drawing>
      </w:r>
      <w:r w:rsidR="00E13278">
        <w:br w:type="page"/>
      </w:r>
    </w:p>
    <w:p w14:paraId="61F54B69" w14:textId="2CAACB28" w:rsidR="00B93D6D" w:rsidRDefault="00B93D6D" w:rsidP="00B93D6D">
      <w:pPr>
        <w:pStyle w:val="Heading1"/>
      </w:pPr>
      <w:r>
        <w:lastRenderedPageBreak/>
        <w:t>Organization</w:t>
      </w:r>
    </w:p>
    <w:p w14:paraId="1A5AD463" w14:textId="010E4FD8" w:rsidR="00B93D6D" w:rsidRDefault="00DF2FD8" w:rsidP="00B93D6D">
      <w:pPr>
        <w:spacing w:after="240"/>
        <w:jc w:val="both"/>
      </w:pPr>
      <w:r>
        <w:t xml:space="preserve">The </w:t>
      </w:r>
      <w:r w:rsidR="00D602F9" w:rsidRPr="00D602F9">
        <w:rPr>
          <w:b/>
          <w:bCs/>
        </w:rPr>
        <w:t>O</w:t>
      </w:r>
      <w:r w:rsidRPr="00D602F9">
        <w:rPr>
          <w:b/>
          <w:bCs/>
        </w:rPr>
        <w:t>rganization</w:t>
      </w:r>
      <w:r>
        <w:t xml:space="preserve"> </w:t>
      </w:r>
      <w:r w:rsidR="00D602F9">
        <w:t>page</w:t>
      </w:r>
      <w:r>
        <w:t xml:space="preserve"> contains information defining the scope and responsible parties</w:t>
      </w:r>
      <w:r w:rsidR="00B93D6D">
        <w:t>.</w:t>
      </w:r>
    </w:p>
    <w:p w14:paraId="29929A41" w14:textId="13B2B933" w:rsidR="00B93D6D" w:rsidRPr="00B93D6D" w:rsidRDefault="00B93D6D" w:rsidP="00B93D6D">
      <w:pPr>
        <w:spacing w:after="240"/>
        <w:jc w:val="center"/>
      </w:pPr>
      <w:r>
        <w:rPr>
          <w:noProof/>
        </w:rPr>
        <w:drawing>
          <wp:inline distT="0" distB="0" distL="0" distR="0" wp14:anchorId="4A778669" wp14:editId="57D83073">
            <wp:extent cx="5749225" cy="74471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9225" cy="7447151"/>
                    </a:xfrm>
                    <a:prstGeom prst="rect">
                      <a:avLst/>
                    </a:prstGeom>
                  </pic:spPr>
                </pic:pic>
              </a:graphicData>
            </a:graphic>
          </wp:inline>
        </w:drawing>
      </w:r>
      <w:r>
        <w:br w:type="page"/>
      </w:r>
    </w:p>
    <w:p w14:paraId="19E99812" w14:textId="1B821ED2" w:rsidR="00D602F9" w:rsidRDefault="00D602F9" w:rsidP="00D602F9">
      <w:pPr>
        <w:pStyle w:val="Heading1"/>
      </w:pPr>
      <w:r>
        <w:lastRenderedPageBreak/>
        <w:t>Signatures and Dates</w:t>
      </w:r>
    </w:p>
    <w:p w14:paraId="1A8522C6" w14:textId="77777777" w:rsidR="00702ACE" w:rsidRDefault="00D602F9" w:rsidP="00702ACE">
      <w:pPr>
        <w:spacing w:after="240"/>
        <w:jc w:val="both"/>
      </w:pPr>
      <w:r>
        <w:t xml:space="preserve">The </w:t>
      </w:r>
      <w:r w:rsidRPr="00D602F9">
        <w:rPr>
          <w:b/>
          <w:bCs/>
        </w:rPr>
        <w:t>Signatures and Dates</w:t>
      </w:r>
      <w:r>
        <w:t xml:space="preserve"> page contains the signoffs for the document.</w:t>
      </w:r>
    </w:p>
    <w:p w14:paraId="3A69FA69" w14:textId="40A87B0B" w:rsidR="00D602F9" w:rsidRDefault="00D602F9" w:rsidP="00702ACE">
      <w:pPr>
        <w:spacing w:after="240"/>
        <w:jc w:val="center"/>
      </w:pPr>
      <w:r>
        <w:rPr>
          <w:noProof/>
        </w:rPr>
        <w:drawing>
          <wp:inline distT="0" distB="0" distL="0" distR="0" wp14:anchorId="7A745FFE" wp14:editId="2F88BEC1">
            <wp:extent cx="5783459" cy="74635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83459" cy="7463535"/>
                    </a:xfrm>
                    <a:prstGeom prst="rect">
                      <a:avLst/>
                    </a:prstGeom>
                  </pic:spPr>
                </pic:pic>
              </a:graphicData>
            </a:graphic>
          </wp:inline>
        </w:drawing>
      </w:r>
    </w:p>
    <w:p w14:paraId="3391CCCF" w14:textId="0F9F5705" w:rsidR="00702ACE" w:rsidRDefault="00702ACE" w:rsidP="00702ACE">
      <w:pPr>
        <w:pStyle w:val="Heading1"/>
      </w:pPr>
      <w:r>
        <w:lastRenderedPageBreak/>
        <w:t>Legend</w:t>
      </w:r>
    </w:p>
    <w:p w14:paraId="7B6AF4BE" w14:textId="6384D5BB" w:rsidR="00702ACE" w:rsidRDefault="00702ACE" w:rsidP="00702ACE">
      <w:pPr>
        <w:spacing w:after="240"/>
        <w:jc w:val="both"/>
      </w:pPr>
      <w:r>
        <w:t xml:space="preserve">The </w:t>
      </w:r>
      <w:r>
        <w:rPr>
          <w:b/>
          <w:bCs/>
        </w:rPr>
        <w:t>Legend</w:t>
      </w:r>
      <w:r>
        <w:t xml:space="preserve"> page contains information regarding selections appropriate to the document.</w:t>
      </w:r>
    </w:p>
    <w:p w14:paraId="513C0B2B" w14:textId="77777777" w:rsidR="00702ACE" w:rsidRDefault="00702ACE" w:rsidP="00702ACE">
      <w:pPr>
        <w:spacing w:after="240"/>
        <w:jc w:val="center"/>
      </w:pPr>
      <w:r>
        <w:rPr>
          <w:noProof/>
        </w:rPr>
        <w:drawing>
          <wp:inline distT="0" distB="0" distL="0" distR="0" wp14:anchorId="07854B10" wp14:editId="32678C78">
            <wp:extent cx="5778176" cy="74460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78176" cy="7446038"/>
                    </a:xfrm>
                    <a:prstGeom prst="rect">
                      <a:avLst/>
                    </a:prstGeom>
                  </pic:spPr>
                </pic:pic>
              </a:graphicData>
            </a:graphic>
          </wp:inline>
        </w:drawing>
      </w:r>
    </w:p>
    <w:p w14:paraId="49A478AB" w14:textId="472AC317" w:rsidR="00B93D6D" w:rsidRDefault="00702ACE" w:rsidP="00D602F9">
      <w:pPr>
        <w:pStyle w:val="Heading1"/>
      </w:pPr>
      <w:r>
        <w:lastRenderedPageBreak/>
        <w:t>Work Product</w:t>
      </w:r>
    </w:p>
    <w:p w14:paraId="45B62105" w14:textId="7B843B07" w:rsidR="00B93D6D" w:rsidRDefault="00934FB7" w:rsidP="00B93D6D">
      <w:pPr>
        <w:spacing w:after="240"/>
        <w:jc w:val="both"/>
      </w:pPr>
      <w:r>
        <w:t xml:space="preserve">The </w:t>
      </w:r>
      <w:r w:rsidR="00702ACE" w:rsidRPr="00702ACE">
        <w:rPr>
          <w:b/>
          <w:bCs/>
        </w:rPr>
        <w:t>Work Product</w:t>
      </w:r>
      <w:r w:rsidR="00702ACE">
        <w:t xml:space="preserve"> pages</w:t>
      </w:r>
      <w:r>
        <w:t xml:space="preserve"> contain the following (mentioned in the overview):</w:t>
      </w:r>
    </w:p>
    <w:p w14:paraId="1712C19B" w14:textId="74A2FF51" w:rsidR="00934FB7" w:rsidRDefault="00934FB7" w:rsidP="00CE63D3">
      <w:pPr>
        <w:pStyle w:val="ListParagraph"/>
        <w:numPr>
          <w:ilvl w:val="0"/>
          <w:numId w:val="3"/>
        </w:numPr>
        <w:ind w:left="360"/>
        <w:jc w:val="both"/>
      </w:pPr>
      <w:r>
        <w:t>responsibility of both consumer and supplier for the AVCDL work product</w:t>
      </w:r>
    </w:p>
    <w:p w14:paraId="06D0B002" w14:textId="6A41ED61" w:rsidR="00934FB7" w:rsidRDefault="00934FB7" w:rsidP="00CE63D3">
      <w:pPr>
        <w:pStyle w:val="ListParagraph"/>
        <w:numPr>
          <w:ilvl w:val="0"/>
          <w:numId w:val="3"/>
        </w:numPr>
        <w:spacing w:after="240"/>
        <w:ind w:left="360"/>
        <w:jc w:val="both"/>
      </w:pPr>
      <w:r>
        <w:t>confidentiality level for the AVCDL work product</w:t>
      </w:r>
    </w:p>
    <w:p w14:paraId="3365EF94" w14:textId="31A739B1" w:rsidR="00934FB7" w:rsidRDefault="00934FB7" w:rsidP="00CE63D3">
      <w:pPr>
        <w:pStyle w:val="ListParagraph"/>
        <w:numPr>
          <w:ilvl w:val="0"/>
          <w:numId w:val="3"/>
        </w:numPr>
        <w:spacing w:after="240"/>
        <w:ind w:left="360"/>
        <w:jc w:val="both"/>
      </w:pPr>
      <w:r>
        <w:t>consumer and supplier</w:t>
      </w:r>
      <w:r w:rsidRPr="00934FB7">
        <w:t xml:space="preserve"> </w:t>
      </w:r>
      <w:r>
        <w:t>comments</w:t>
      </w:r>
    </w:p>
    <w:p w14:paraId="6EC922C8" w14:textId="37734012" w:rsidR="00692487" w:rsidRDefault="00CE63D3" w:rsidP="00B93D6D">
      <w:pPr>
        <w:spacing w:after="240"/>
        <w:jc w:val="center"/>
      </w:pPr>
      <w:r>
        <w:rPr>
          <w:noProof/>
        </w:rPr>
        <w:drawing>
          <wp:inline distT="0" distB="0" distL="0" distR="0" wp14:anchorId="4B027612" wp14:editId="3092500E">
            <wp:extent cx="5623026" cy="34687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23026" cy="3468750"/>
                    </a:xfrm>
                    <a:prstGeom prst="rect">
                      <a:avLst/>
                    </a:prstGeom>
                  </pic:spPr>
                </pic:pic>
              </a:graphicData>
            </a:graphic>
          </wp:inline>
        </w:drawing>
      </w:r>
    </w:p>
    <w:p w14:paraId="5B6DD152" w14:textId="3CA004F1" w:rsidR="00F73886" w:rsidRDefault="00F73886" w:rsidP="00F73886">
      <w:pPr>
        <w:spacing w:after="240"/>
        <w:ind w:left="720" w:hanging="720"/>
      </w:pPr>
      <w:r w:rsidRPr="00F73886">
        <w:rPr>
          <w:b/>
          <w:bCs/>
          <w:color w:val="0070C0"/>
        </w:rPr>
        <w:t>Note:</w:t>
      </w:r>
      <w:r>
        <w:rPr>
          <w:color w:val="0070C0"/>
        </w:rPr>
        <w:tab/>
      </w:r>
      <w:r>
        <w:t>Highlighted cells indicate default</w:t>
      </w:r>
      <w:r w:rsidR="00622878">
        <w:t xml:space="preserve"> (typical)</w:t>
      </w:r>
      <w:r>
        <w:t xml:space="preserve"> values</w:t>
      </w:r>
      <w:r w:rsidR="00C5541E">
        <w:t>.</w:t>
      </w:r>
    </w:p>
    <w:p w14:paraId="1320DCF5" w14:textId="61EA7521" w:rsidR="00702ACE" w:rsidRDefault="00702ACE" w:rsidP="00702ACE">
      <w:pPr>
        <w:spacing w:after="240"/>
        <w:ind w:left="720" w:hanging="720"/>
      </w:pPr>
      <w:r w:rsidRPr="00F73886">
        <w:rPr>
          <w:b/>
          <w:bCs/>
          <w:color w:val="0070C0"/>
        </w:rPr>
        <w:t>Note:</w:t>
      </w:r>
      <w:r>
        <w:rPr>
          <w:color w:val="0070C0"/>
        </w:rPr>
        <w:tab/>
      </w:r>
      <w:r>
        <w:t xml:space="preserve">Discussion entries should </w:t>
      </w:r>
      <w:r w:rsidR="00C5541E">
        <w:t xml:space="preserve">include a timestamp and </w:t>
      </w:r>
      <w:r>
        <w:t>be appended (not replaced)</w:t>
      </w:r>
      <w:r w:rsidR="00C5541E">
        <w:t>.</w:t>
      </w:r>
    </w:p>
    <w:p w14:paraId="75730EC4" w14:textId="77777777" w:rsidR="00702ACE" w:rsidRDefault="00702ACE" w:rsidP="00F73886">
      <w:pPr>
        <w:spacing w:after="240"/>
        <w:ind w:left="720" w:hanging="720"/>
      </w:pPr>
    </w:p>
    <w:p w14:paraId="3250782A" w14:textId="77777777" w:rsidR="003E0EB7" w:rsidRDefault="003E0EB7">
      <w:pPr>
        <w:rPr>
          <w:sz w:val="32"/>
          <w:szCs w:val="32"/>
        </w:rPr>
      </w:pPr>
      <w:r>
        <w:br w:type="page"/>
      </w:r>
    </w:p>
    <w:p w14:paraId="450728B4" w14:textId="5965D2AF" w:rsidR="00587DCA" w:rsidRDefault="00587DCA" w:rsidP="00587DCA">
      <w:pPr>
        <w:pStyle w:val="Heading2"/>
      </w:pPr>
      <w:r>
        <w:lastRenderedPageBreak/>
        <w:t>Phase</w:t>
      </w:r>
    </w:p>
    <w:p w14:paraId="7EECF77D" w14:textId="0B1AE6A1" w:rsidR="00587DCA" w:rsidRDefault="00587DCA" w:rsidP="00692487">
      <w:pPr>
        <w:spacing w:after="240"/>
        <w:jc w:val="both"/>
      </w:pPr>
      <w:r>
        <w:t>Th</w:t>
      </w:r>
      <w:r w:rsidR="00205FA2">
        <w:t>is</w:t>
      </w:r>
      <w:r>
        <w:t xml:space="preserve"> is the</w:t>
      </w:r>
      <w:r w:rsidR="00205FA2">
        <w:t xml:space="preserve"> lifecycle</w:t>
      </w:r>
      <w:r>
        <w:t xml:space="preserve"> phase. There are </w:t>
      </w:r>
      <w:r w:rsidR="00303D95">
        <w:t>eight phases: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7506"/>
      </w:tblGrid>
      <w:tr w:rsidR="00303D95" w:rsidRPr="00506EB3" w14:paraId="1C6E8FE3" w14:textId="77777777" w:rsidTr="00F73886">
        <w:trPr>
          <w:trHeight w:val="315"/>
        </w:trPr>
        <w:tc>
          <w:tcPr>
            <w:tcW w:w="1939" w:type="dxa"/>
            <w:shd w:val="clear" w:color="auto" w:fill="99CCFF"/>
            <w:noWrap/>
            <w:vAlign w:val="center"/>
            <w:hideMark/>
          </w:tcPr>
          <w:p w14:paraId="38EEBF3A" w14:textId="318032D1"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Foundation</w:t>
            </w:r>
          </w:p>
        </w:tc>
        <w:tc>
          <w:tcPr>
            <w:tcW w:w="7506" w:type="dxa"/>
            <w:shd w:val="clear" w:color="auto" w:fill="auto"/>
            <w:noWrap/>
            <w:hideMark/>
          </w:tcPr>
          <w:p w14:paraId="3A2AF10F" w14:textId="4F2471D0"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Activities performed at various points during the product lifecycle (may apply to multiple elements within the product and may carry over from previous cycles)</w:t>
            </w:r>
          </w:p>
        </w:tc>
      </w:tr>
      <w:tr w:rsidR="00303D95" w:rsidRPr="00506EB3" w14:paraId="031C9E6C" w14:textId="77777777" w:rsidTr="00F73886">
        <w:trPr>
          <w:trHeight w:val="315"/>
        </w:trPr>
        <w:tc>
          <w:tcPr>
            <w:tcW w:w="1939" w:type="dxa"/>
            <w:shd w:val="clear" w:color="auto" w:fill="CCFFCC"/>
            <w:noWrap/>
            <w:vAlign w:val="center"/>
            <w:hideMark/>
          </w:tcPr>
          <w:p w14:paraId="5892BD39" w14:textId="08C030B0"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Requirements</w:t>
            </w:r>
          </w:p>
        </w:tc>
        <w:tc>
          <w:tcPr>
            <w:tcW w:w="7506" w:type="dxa"/>
            <w:shd w:val="clear" w:color="auto" w:fill="auto"/>
            <w:noWrap/>
            <w:hideMark/>
          </w:tcPr>
          <w:p w14:paraId="107211AC" w14:textId="2C5E1719"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functional requirements and tailoring of global cybersecurity requirements</w:t>
            </w:r>
          </w:p>
        </w:tc>
      </w:tr>
      <w:tr w:rsidR="00303D95" w:rsidRPr="00506EB3" w14:paraId="74F30E4A" w14:textId="77777777" w:rsidTr="00F73886">
        <w:trPr>
          <w:trHeight w:val="315"/>
        </w:trPr>
        <w:tc>
          <w:tcPr>
            <w:tcW w:w="1939" w:type="dxa"/>
            <w:shd w:val="clear" w:color="auto" w:fill="CCFFCC"/>
            <w:noWrap/>
            <w:vAlign w:val="center"/>
            <w:hideMark/>
          </w:tcPr>
          <w:p w14:paraId="7BF64BC7" w14:textId="4F461C7D"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Design</w:t>
            </w:r>
          </w:p>
        </w:tc>
        <w:tc>
          <w:tcPr>
            <w:tcW w:w="7506" w:type="dxa"/>
            <w:shd w:val="clear" w:color="auto" w:fill="auto"/>
            <w:noWrap/>
            <w:hideMark/>
          </w:tcPr>
          <w:p w14:paraId="32C61A7D" w14:textId="36E28D93"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the design with respect to cybersecurity and review of design for compliance with cybersecurity requirements</w:t>
            </w:r>
          </w:p>
        </w:tc>
      </w:tr>
      <w:tr w:rsidR="00303D95" w:rsidRPr="00506EB3" w14:paraId="2C5BD2E9" w14:textId="77777777" w:rsidTr="00F73886">
        <w:trPr>
          <w:trHeight w:val="315"/>
        </w:trPr>
        <w:tc>
          <w:tcPr>
            <w:tcW w:w="1939" w:type="dxa"/>
            <w:shd w:val="clear" w:color="auto" w:fill="CCFFCC"/>
            <w:noWrap/>
            <w:vAlign w:val="center"/>
            <w:hideMark/>
          </w:tcPr>
          <w:p w14:paraId="2B7827C4" w14:textId="3C551348"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Implementation</w:t>
            </w:r>
          </w:p>
        </w:tc>
        <w:tc>
          <w:tcPr>
            <w:tcW w:w="7506" w:type="dxa"/>
            <w:shd w:val="clear" w:color="auto" w:fill="auto"/>
            <w:noWrap/>
            <w:hideMark/>
          </w:tcPr>
          <w:p w14:paraId="3B9A5FD9" w14:textId="3FE45D78"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Implementation of the cybersecurity aspects of the product</w:t>
            </w:r>
          </w:p>
        </w:tc>
      </w:tr>
      <w:tr w:rsidR="00303D95" w:rsidRPr="00506EB3" w14:paraId="03514C05" w14:textId="77777777" w:rsidTr="00F73886">
        <w:trPr>
          <w:trHeight w:val="315"/>
        </w:trPr>
        <w:tc>
          <w:tcPr>
            <w:tcW w:w="1939" w:type="dxa"/>
            <w:shd w:val="clear" w:color="auto" w:fill="CCFFCC"/>
            <w:noWrap/>
            <w:vAlign w:val="center"/>
            <w:hideMark/>
          </w:tcPr>
          <w:p w14:paraId="59B70EA2" w14:textId="1CE0C622"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Verification</w:t>
            </w:r>
          </w:p>
        </w:tc>
        <w:tc>
          <w:tcPr>
            <w:tcW w:w="7506" w:type="dxa"/>
            <w:shd w:val="clear" w:color="auto" w:fill="auto"/>
            <w:noWrap/>
            <w:hideMark/>
          </w:tcPr>
          <w:p w14:paraId="5EB93C75" w14:textId="03AD47A2"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Verification of the cybersecurity aspects of the product</w:t>
            </w:r>
          </w:p>
        </w:tc>
      </w:tr>
      <w:tr w:rsidR="00303D95" w:rsidRPr="00506EB3" w14:paraId="3F8C0A9E" w14:textId="77777777" w:rsidTr="00F73886">
        <w:trPr>
          <w:trHeight w:val="315"/>
        </w:trPr>
        <w:tc>
          <w:tcPr>
            <w:tcW w:w="1939" w:type="dxa"/>
            <w:shd w:val="clear" w:color="auto" w:fill="CCFFCC"/>
            <w:noWrap/>
            <w:vAlign w:val="center"/>
            <w:hideMark/>
          </w:tcPr>
          <w:p w14:paraId="60DE046D" w14:textId="6250DDA3"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Release</w:t>
            </w:r>
          </w:p>
        </w:tc>
        <w:tc>
          <w:tcPr>
            <w:tcW w:w="7506" w:type="dxa"/>
            <w:shd w:val="clear" w:color="auto" w:fill="auto"/>
            <w:noWrap/>
            <w:hideMark/>
          </w:tcPr>
          <w:p w14:paraId="405CB4AC" w14:textId="046F64DE" w:rsidR="00303D95" w:rsidRPr="00506EB3" w:rsidRDefault="006D7366" w:rsidP="0006765E">
            <w:pPr>
              <w:spacing w:line="240" w:lineRule="auto"/>
              <w:rPr>
                <w:rFonts w:eastAsia="Times New Roman"/>
                <w:color w:val="000000"/>
                <w:sz w:val="20"/>
                <w:szCs w:val="20"/>
                <w:lang w:val="en-US"/>
              </w:rPr>
            </w:pPr>
            <w:r>
              <w:rPr>
                <w:rFonts w:eastAsia="Times New Roman"/>
                <w:color w:val="000000"/>
                <w:sz w:val="20"/>
                <w:szCs w:val="20"/>
                <w:lang w:val="en-US"/>
              </w:rPr>
              <w:t>Validation, f</w:t>
            </w:r>
            <w:r w:rsidR="003E0EB7">
              <w:rPr>
                <w:rFonts w:eastAsia="Times New Roman"/>
                <w:color w:val="000000"/>
                <w:sz w:val="20"/>
                <w:szCs w:val="20"/>
                <w:lang w:val="en-US"/>
              </w:rPr>
              <w:t>inal review, archive and preparation for release of the product</w:t>
            </w:r>
          </w:p>
        </w:tc>
      </w:tr>
      <w:tr w:rsidR="00303D95" w:rsidRPr="00506EB3" w14:paraId="639AF9CE" w14:textId="77777777" w:rsidTr="00F73886">
        <w:trPr>
          <w:trHeight w:val="315"/>
        </w:trPr>
        <w:tc>
          <w:tcPr>
            <w:tcW w:w="1939" w:type="dxa"/>
            <w:shd w:val="clear" w:color="auto" w:fill="FDFFE0"/>
            <w:noWrap/>
            <w:vAlign w:val="center"/>
          </w:tcPr>
          <w:p w14:paraId="53C344D9" w14:textId="30D5B173"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Operation</w:t>
            </w:r>
          </w:p>
        </w:tc>
        <w:tc>
          <w:tcPr>
            <w:tcW w:w="7506" w:type="dxa"/>
            <w:shd w:val="clear" w:color="auto" w:fill="auto"/>
            <w:noWrap/>
          </w:tcPr>
          <w:p w14:paraId="05352A0D" w14:textId="5EE8E52F"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Secure deployment and incident handling</w:t>
            </w:r>
          </w:p>
        </w:tc>
      </w:tr>
      <w:tr w:rsidR="00303D95" w:rsidRPr="00506EB3" w14:paraId="70A17820" w14:textId="77777777" w:rsidTr="00F73886">
        <w:trPr>
          <w:trHeight w:val="315"/>
        </w:trPr>
        <w:tc>
          <w:tcPr>
            <w:tcW w:w="1939" w:type="dxa"/>
            <w:shd w:val="clear" w:color="auto" w:fill="FDFFE0"/>
            <w:noWrap/>
            <w:vAlign w:val="center"/>
          </w:tcPr>
          <w:p w14:paraId="3146738A" w14:textId="3087B2DF"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Decommissioning</w:t>
            </w:r>
          </w:p>
        </w:tc>
        <w:tc>
          <w:tcPr>
            <w:tcW w:w="7506" w:type="dxa"/>
            <w:shd w:val="clear" w:color="auto" w:fill="auto"/>
            <w:noWrap/>
          </w:tcPr>
          <w:p w14:paraId="76CB4EF8" w14:textId="3A2931BC"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RMA and end-of-support/life handling</w:t>
            </w:r>
          </w:p>
        </w:tc>
      </w:tr>
    </w:tbl>
    <w:p w14:paraId="56D75234" w14:textId="1D797A92" w:rsidR="00C5366D" w:rsidRDefault="00C5366D" w:rsidP="00C5366D"/>
    <w:p w14:paraId="585FF92C" w14:textId="0A6FBB1B" w:rsidR="00C5366D" w:rsidRDefault="00C5366D" w:rsidP="00C5366D">
      <w:pPr>
        <w:spacing w:after="240"/>
      </w:pPr>
      <w:r>
        <w:t>This can be visualized as follows:</w:t>
      </w:r>
    </w:p>
    <w:p w14:paraId="7B69B519" w14:textId="15AE82F4" w:rsidR="00C5366D" w:rsidRDefault="00C5366D" w:rsidP="00C5366D">
      <w:r>
        <w:rPr>
          <w:noProof/>
        </w:rPr>
        <w:drawing>
          <wp:inline distT="0" distB="0" distL="0" distR="0" wp14:anchorId="62E27B1E" wp14:editId="6D2C52EA">
            <wp:extent cx="5943551" cy="306042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51" cy="3060427"/>
                    </a:xfrm>
                    <a:prstGeom prst="rect">
                      <a:avLst/>
                    </a:prstGeom>
                  </pic:spPr>
                </pic:pic>
              </a:graphicData>
            </a:graphic>
          </wp:inline>
        </w:drawing>
      </w:r>
    </w:p>
    <w:p w14:paraId="5AADA7BA" w14:textId="2028C341" w:rsidR="00587DCA" w:rsidRDefault="00587DCA" w:rsidP="00587DCA">
      <w:pPr>
        <w:pStyle w:val="Heading2"/>
      </w:pPr>
      <w:r>
        <w:t>Phase Requirement</w:t>
      </w:r>
    </w:p>
    <w:p w14:paraId="398644AB" w14:textId="77777777" w:rsidR="00587DCA" w:rsidRDefault="00587DCA" w:rsidP="00692487">
      <w:pPr>
        <w:spacing w:after="240"/>
        <w:jc w:val="both"/>
      </w:pPr>
      <w:r>
        <w:t>The phase requirement is the specific requirement within a given AVCDL phase.</w:t>
      </w:r>
    </w:p>
    <w:p w14:paraId="74EF5412" w14:textId="77777777" w:rsidR="00587DCA" w:rsidRDefault="00587DCA" w:rsidP="00587DCA">
      <w:pPr>
        <w:pStyle w:val="Heading2"/>
      </w:pPr>
      <w:r>
        <w:t>Description</w:t>
      </w:r>
    </w:p>
    <w:p w14:paraId="5609D462" w14:textId="77777777" w:rsidR="00587DCA" w:rsidRDefault="00587DCA" w:rsidP="00692487">
      <w:pPr>
        <w:spacing w:after="240"/>
        <w:jc w:val="both"/>
      </w:pPr>
      <w:r>
        <w:t>This is the title of the phase requirement.</w:t>
      </w:r>
    </w:p>
    <w:p w14:paraId="16B743D0" w14:textId="77777777" w:rsidR="00587DCA" w:rsidRDefault="00587DCA" w:rsidP="00587DCA">
      <w:pPr>
        <w:pStyle w:val="Heading2"/>
      </w:pPr>
      <w:r>
        <w:lastRenderedPageBreak/>
        <w:t>Work Product</w:t>
      </w:r>
    </w:p>
    <w:p w14:paraId="0F1F9288" w14:textId="77777777" w:rsidR="00587DCA" w:rsidRDefault="00587DCA" w:rsidP="00692487">
      <w:pPr>
        <w:spacing w:after="240"/>
        <w:jc w:val="both"/>
      </w:pPr>
      <w:r>
        <w:t>This is a set of expected work products created to satisfy a given phase requirement.</w:t>
      </w:r>
    </w:p>
    <w:p w14:paraId="7DDDD092" w14:textId="77777777" w:rsidR="00587DCA" w:rsidRDefault="00587DCA" w:rsidP="00587DCA">
      <w:pPr>
        <w:pStyle w:val="Heading2"/>
      </w:pPr>
      <w:r>
        <w:t>Supplier</w:t>
      </w:r>
    </w:p>
    <w:p w14:paraId="771DA20B" w14:textId="76440710" w:rsidR="00B93D6D" w:rsidRDefault="00587DCA" w:rsidP="00692487">
      <w:pPr>
        <w:spacing w:after="240"/>
        <w:jc w:val="both"/>
      </w:pPr>
      <w:r>
        <w:t>This is the primary RASIC value for the supplier.</w:t>
      </w:r>
    </w:p>
    <w:p w14:paraId="2ACFE255" w14:textId="3C4D36ED"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4AB3EE51" w14:textId="630E16E3" w:rsidR="00587DCA" w:rsidRDefault="004D3830" w:rsidP="00587DCA">
      <w:pPr>
        <w:pStyle w:val="Heading2"/>
      </w:pPr>
      <w:r>
        <w:t>Customer</w:t>
      </w:r>
    </w:p>
    <w:p w14:paraId="5E580F64" w14:textId="1F4E8B19" w:rsidR="00587DCA" w:rsidRDefault="00587DCA" w:rsidP="00692487">
      <w:pPr>
        <w:spacing w:after="240"/>
        <w:jc w:val="both"/>
      </w:pPr>
      <w:r>
        <w:t xml:space="preserve">This is the primary RASIC value for </w:t>
      </w:r>
      <w:r w:rsidR="004D3830">
        <w:t>the consumer</w:t>
      </w:r>
      <w:r>
        <w:t>.</w:t>
      </w:r>
    </w:p>
    <w:p w14:paraId="769EAD06" w14:textId="590596A8"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004AC6E7" w14:textId="3652BD7B" w:rsidR="00587DCA" w:rsidRDefault="00587DCA" w:rsidP="00587DCA">
      <w:pPr>
        <w:pStyle w:val="Heading2"/>
      </w:pPr>
      <w:r>
        <w:t>Confidentiality Level</w:t>
      </w:r>
    </w:p>
    <w:p w14:paraId="1F3BE696" w14:textId="467197FA" w:rsidR="00587DCA" w:rsidRDefault="00587DCA" w:rsidP="00692487">
      <w:pPr>
        <w:spacing w:after="240"/>
        <w:jc w:val="both"/>
      </w:pPr>
      <w:r>
        <w:t>This is the agreed upon level of confidentiality for material relating to a specific phase requirement’s work product.</w:t>
      </w:r>
    </w:p>
    <w:p w14:paraId="0EE02FB5" w14:textId="2703EFAA"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14ABF616" w14:textId="7AEE9C9A" w:rsidR="00587DCA" w:rsidRDefault="00587DCA" w:rsidP="00587DCA">
      <w:pPr>
        <w:pStyle w:val="Heading2"/>
      </w:pPr>
      <w:r>
        <w:t>Notes</w:t>
      </w:r>
    </w:p>
    <w:p w14:paraId="2EFACC4A" w14:textId="6AE31BE5" w:rsidR="00587DCA" w:rsidRDefault="00C5541E" w:rsidP="00692487">
      <w:pPr>
        <w:spacing w:after="240"/>
        <w:jc w:val="both"/>
      </w:pPr>
      <w:r>
        <w:t xml:space="preserve">These are notes about the work product and </w:t>
      </w:r>
      <w:r w:rsidRPr="00C5541E">
        <w:rPr>
          <w:b/>
          <w:bCs/>
          <w:color w:val="FF0000"/>
        </w:rPr>
        <w:t>should not be modified</w:t>
      </w:r>
      <w:r w:rsidR="00587DCA">
        <w:t>.</w:t>
      </w:r>
    </w:p>
    <w:p w14:paraId="50D23F94" w14:textId="739E8E00" w:rsidR="00587DCA" w:rsidRDefault="00C5541E" w:rsidP="00587DCA">
      <w:pPr>
        <w:pStyle w:val="Heading2"/>
      </w:pPr>
      <w:r>
        <w:t>Discussion</w:t>
      </w:r>
    </w:p>
    <w:p w14:paraId="62639E2D" w14:textId="425F792B" w:rsidR="00587DCA" w:rsidRPr="00C5541E" w:rsidRDefault="00587DCA" w:rsidP="00C5541E">
      <w:pPr>
        <w:spacing w:after="240"/>
        <w:jc w:val="both"/>
      </w:pPr>
      <w:r>
        <w:t>These are comments / questions from the supplier</w:t>
      </w:r>
      <w:r w:rsidR="00C5541E">
        <w:t xml:space="preserve"> and consumer</w:t>
      </w:r>
      <w:r>
        <w:t>.</w:t>
      </w:r>
      <w:r>
        <w:br w:type="page"/>
      </w:r>
    </w:p>
    <w:p w14:paraId="5F24C7C6" w14:textId="0A646705" w:rsidR="00B667CA" w:rsidRDefault="006D7366" w:rsidP="006D7366">
      <w:pPr>
        <w:pStyle w:val="Heading1"/>
      </w:pPr>
      <w:r>
        <w:lastRenderedPageBreak/>
        <w:t>Phase Requirements and Work Products</w:t>
      </w:r>
    </w:p>
    <w:p w14:paraId="2DD11EAE" w14:textId="21DB33C1" w:rsidR="00B667CA" w:rsidRDefault="006D7366" w:rsidP="00B667CA">
      <w:pPr>
        <w:jc w:val="both"/>
      </w:pPr>
      <w:r>
        <w:t>This section will provide a description of the AVCDL phase requirements and their associated work products</w:t>
      </w:r>
      <w:r w:rsidR="00546820">
        <w:t>.</w:t>
      </w:r>
    </w:p>
    <w:p w14:paraId="1C2233AB" w14:textId="0C62481F" w:rsidR="004834EE" w:rsidRDefault="006D7366" w:rsidP="004834EE">
      <w:pPr>
        <w:pStyle w:val="Heading2"/>
      </w:pPr>
      <w:r>
        <w:t>[Foundation-1] Training</w:t>
      </w:r>
    </w:p>
    <w:p w14:paraId="068061D0" w14:textId="00FAB3C3" w:rsidR="006D7366" w:rsidRDefault="006D7366" w:rsidP="006D7366">
      <w:pPr>
        <w:spacing w:after="240"/>
        <w:jc w:val="both"/>
        <w:rPr>
          <w:lang w:val="en-US"/>
        </w:rPr>
      </w:pPr>
      <w:r w:rsidRPr="006D7366">
        <w:rPr>
          <w:lang w:val="en-US"/>
        </w:rPr>
        <w:t xml:space="preserve">This training ensures that the </w:t>
      </w:r>
      <w:r w:rsidR="00D53F85">
        <w:rPr>
          <w:lang w:val="en-US"/>
        </w:rPr>
        <w:t>cybersecurity lifecycle</w:t>
      </w:r>
      <w:r w:rsidRPr="006D7366">
        <w:rPr>
          <w:lang w:val="en-US"/>
        </w:rPr>
        <w:t xml:space="preserve"> and its requirements are understood by those interacting with it.</w:t>
      </w:r>
    </w:p>
    <w:p w14:paraId="0C5E8D93" w14:textId="6D4E1957" w:rsidR="002414F2" w:rsidRDefault="002414F2" w:rsidP="002414F2">
      <w:pPr>
        <w:pStyle w:val="Heading3"/>
        <w:rPr>
          <w:lang w:val="en-US"/>
        </w:rPr>
      </w:pPr>
      <w:r>
        <w:rPr>
          <w:lang w:val="en-US"/>
        </w:rPr>
        <w:t>Training Catalog</w:t>
      </w:r>
    </w:p>
    <w:p w14:paraId="682F15E4" w14:textId="0B4D5A5E" w:rsidR="002414F2" w:rsidRDefault="006662B5" w:rsidP="006D7366">
      <w:pPr>
        <w:spacing w:after="240"/>
        <w:jc w:val="both"/>
        <w:rPr>
          <w:lang w:val="en-US"/>
        </w:rPr>
      </w:pPr>
      <w:r>
        <w:rPr>
          <w:lang w:val="en-US"/>
        </w:rPr>
        <w:t>The training catalog provides information as to the cybersecurity offerings available to ensure that those involved with cybersecurity functions are properly trained. The offerings should cover all functions including those performed by management, devops, development, and cybersecurity.</w:t>
      </w:r>
    </w:p>
    <w:p w14:paraId="58765D2E" w14:textId="2051388F" w:rsidR="002414F2" w:rsidRDefault="002414F2" w:rsidP="002414F2">
      <w:pPr>
        <w:pStyle w:val="Heading3"/>
        <w:rPr>
          <w:lang w:val="en-US"/>
        </w:rPr>
      </w:pPr>
      <w:r>
        <w:rPr>
          <w:lang w:val="en-US"/>
        </w:rPr>
        <w:t>System to Track Training Participation</w:t>
      </w:r>
    </w:p>
    <w:p w14:paraId="66F3887C" w14:textId="1CD1BF62" w:rsidR="002414F2" w:rsidRDefault="006662B5" w:rsidP="006D7366">
      <w:pPr>
        <w:spacing w:after="240"/>
        <w:jc w:val="both"/>
        <w:rPr>
          <w:lang w:val="en-US"/>
        </w:rPr>
      </w:pPr>
      <w:r>
        <w:rPr>
          <w:lang w:val="en-US"/>
        </w:rPr>
        <w:t>The training participation tracking system provides for audit and progress information regarding cybersecurity training. It is presumed that this will be supported by an existing company system.</w:t>
      </w:r>
    </w:p>
    <w:p w14:paraId="06351E24" w14:textId="05732ADF" w:rsidR="006D7366" w:rsidRPr="006D7366" w:rsidRDefault="006D7366" w:rsidP="006D7366">
      <w:pPr>
        <w:pStyle w:val="Heading2"/>
        <w:rPr>
          <w:lang w:val="en-US"/>
        </w:rPr>
      </w:pPr>
      <w:bookmarkStart w:id="2" w:name="X2caacaf1ca3c1c215dafee576c9a80f91971ede"/>
      <w:r w:rsidRPr="006D7366">
        <w:rPr>
          <w:lang w:val="en-US"/>
        </w:rPr>
        <w:t>[Foundation-2] Roles and Responsibilities</w:t>
      </w:r>
      <w:bookmarkEnd w:id="2"/>
    </w:p>
    <w:p w14:paraId="3ED1F9AF" w14:textId="6A7C700B" w:rsidR="006D7366" w:rsidRDefault="006D7366" w:rsidP="006D7366">
      <w:pPr>
        <w:spacing w:after="240"/>
        <w:jc w:val="both"/>
        <w:rPr>
          <w:lang w:val="en-US"/>
        </w:rPr>
      </w:pPr>
      <w:r w:rsidRPr="006D7366">
        <w:rPr>
          <w:lang w:val="en-US"/>
        </w:rPr>
        <w:t xml:space="preserve">It is critical to the success of any </w:t>
      </w:r>
      <w:r w:rsidR="00D53F85">
        <w:rPr>
          <w:lang w:val="en-US"/>
        </w:rPr>
        <w:t>cybersecurity relevant</w:t>
      </w:r>
      <w:r w:rsidRPr="006D7366">
        <w:rPr>
          <w:lang w:val="en-US"/>
        </w:rPr>
        <w:t xml:space="preserve"> project that the roles and responsibilities be defined and assigned prior to the phase to which they apply. These individuals serve as gatekeepers of security issues at the various phase gates.</w:t>
      </w:r>
    </w:p>
    <w:p w14:paraId="212E5303" w14:textId="233993E0" w:rsidR="002414F2" w:rsidRDefault="002414F2" w:rsidP="002414F2">
      <w:pPr>
        <w:pStyle w:val="Heading3"/>
        <w:rPr>
          <w:lang w:val="en-US"/>
        </w:rPr>
      </w:pPr>
      <w:r>
        <w:rPr>
          <w:lang w:val="en-US"/>
        </w:rPr>
        <w:t>Roles and Requirements Document</w:t>
      </w:r>
    </w:p>
    <w:p w14:paraId="72EAC8C5" w14:textId="2A6D137B" w:rsidR="002414F2" w:rsidRPr="006D7366" w:rsidRDefault="006662B5" w:rsidP="006D7366">
      <w:pPr>
        <w:spacing w:after="240"/>
        <w:jc w:val="both"/>
        <w:rPr>
          <w:lang w:val="en-US"/>
        </w:rPr>
      </w:pPr>
      <w:r>
        <w:rPr>
          <w:lang w:val="en-US"/>
        </w:rPr>
        <w:t xml:space="preserve">The roles and responsibilities document identifies the responsible parties and technical roles required to carry out all identified cybersecurity functions. Description of the roles can be sourced from the </w:t>
      </w:r>
      <w:r w:rsidRPr="006662B5">
        <w:rPr>
          <w:b/>
          <w:bCs/>
          <w:lang w:val="en-US"/>
        </w:rPr>
        <w:t>NIST NCWF</w:t>
      </w:r>
      <w:r>
        <w:rPr>
          <w:lang w:val="en-US"/>
        </w:rPr>
        <w:t xml:space="preserve"> </w:t>
      </w:r>
      <w:r w:rsidRPr="00D53F85">
        <w:rPr>
          <w:color w:val="0070C0"/>
          <w:vertAlign w:val="superscript"/>
          <w:lang w:val="en-US"/>
        </w:rPr>
        <w:t>[</w:t>
      </w:r>
      <w:r w:rsidR="00D53F85">
        <w:rPr>
          <w:color w:val="0070C0"/>
          <w:vertAlign w:val="superscript"/>
          <w:lang w:val="en-US"/>
        </w:rPr>
        <w:t>5</w:t>
      </w:r>
      <w:r w:rsidRPr="00D53F85">
        <w:rPr>
          <w:color w:val="0070C0"/>
          <w:vertAlign w:val="superscript"/>
          <w:lang w:val="en-US"/>
        </w:rPr>
        <w:t>]</w:t>
      </w:r>
      <w:r>
        <w:rPr>
          <w:lang w:val="en-US"/>
        </w:rPr>
        <w:t>.</w:t>
      </w:r>
    </w:p>
    <w:p w14:paraId="186487AB" w14:textId="797A0DC8" w:rsidR="006D7366" w:rsidRPr="006D7366" w:rsidRDefault="006D7366" w:rsidP="006D7366">
      <w:pPr>
        <w:pStyle w:val="Heading2"/>
        <w:rPr>
          <w:lang w:val="en-US"/>
        </w:rPr>
      </w:pPr>
      <w:bookmarkStart w:id="3" w:name="Xac90f0b38bcd11900c14a39731c57e6020e4ec7"/>
      <w:r w:rsidRPr="006D7366">
        <w:rPr>
          <w:lang w:val="en-US"/>
        </w:rPr>
        <w:t>[Foundation-3] Toolchain Support</w:t>
      </w:r>
      <w:bookmarkEnd w:id="3"/>
    </w:p>
    <w:p w14:paraId="63B55D79" w14:textId="488DA811" w:rsidR="006D7366" w:rsidRDefault="006D7366" w:rsidP="006D7366">
      <w:pPr>
        <w:spacing w:after="240"/>
        <w:jc w:val="both"/>
        <w:rPr>
          <w:lang w:val="en-US"/>
        </w:rPr>
      </w:pPr>
      <w:r w:rsidRPr="006D7366">
        <w:rPr>
          <w:lang w:val="en-US"/>
        </w:rPr>
        <w:t>Software supporting secure development must be evaluated, installed, and trained for.</w:t>
      </w:r>
      <w:r w:rsidR="006662B5">
        <w:rPr>
          <w:lang w:val="en-US"/>
        </w:rPr>
        <w:t xml:space="preserve"> Having this information is key in supporting later phase requirements.</w:t>
      </w:r>
    </w:p>
    <w:p w14:paraId="25EAAC28" w14:textId="41FD2757" w:rsidR="002414F2" w:rsidRDefault="002414F2" w:rsidP="002414F2">
      <w:pPr>
        <w:pStyle w:val="Heading3"/>
        <w:rPr>
          <w:lang w:val="en-US"/>
        </w:rPr>
      </w:pPr>
      <w:r>
        <w:rPr>
          <w:lang w:val="en-US"/>
        </w:rPr>
        <w:t>List of Approved Tools</w:t>
      </w:r>
      <w:r w:rsidR="00CD06D9">
        <w:rPr>
          <w:lang w:val="en-US"/>
        </w:rPr>
        <w:t xml:space="preserve"> and Components</w:t>
      </w:r>
    </w:p>
    <w:p w14:paraId="6FE54502" w14:textId="1310CAC9" w:rsidR="002414F2" w:rsidRPr="006D7366" w:rsidRDefault="006662B5" w:rsidP="006D7366">
      <w:pPr>
        <w:spacing w:after="240"/>
        <w:jc w:val="both"/>
        <w:rPr>
          <w:lang w:val="en-US"/>
        </w:rPr>
      </w:pPr>
      <w:r>
        <w:rPr>
          <w:lang w:val="en-US"/>
        </w:rPr>
        <w:t>The list of approved tools</w:t>
      </w:r>
      <w:r w:rsidR="00CD06D9">
        <w:rPr>
          <w:lang w:val="en-US"/>
        </w:rPr>
        <w:t xml:space="preserve"> and components</w:t>
      </w:r>
      <w:r>
        <w:rPr>
          <w:lang w:val="en-US"/>
        </w:rPr>
        <w:t xml:space="preserve"> is best implemented as a database. Items include applications used to create the product (compilers, build system, analysis tools, …) and components sourced externally (open source and third-party libraries).</w:t>
      </w:r>
      <w:r w:rsidR="0006765E">
        <w:rPr>
          <w:lang w:val="en-US"/>
        </w:rPr>
        <w:t xml:space="preserve"> Use of a database allows for better data extraction in later phase requirement operations.</w:t>
      </w:r>
      <w:r>
        <w:rPr>
          <w:lang w:val="en-US"/>
        </w:rPr>
        <w:t xml:space="preserve"> The recommended metadata </w:t>
      </w:r>
      <w:r w:rsidR="0006765E">
        <w:rPr>
          <w:lang w:val="en-US"/>
        </w:rPr>
        <w:t xml:space="preserve">formats for these are </w:t>
      </w:r>
      <w:r w:rsidR="0006765E" w:rsidRPr="00D53F85">
        <w:rPr>
          <w:b/>
          <w:bCs/>
          <w:lang w:val="en-US"/>
        </w:rPr>
        <w:t>SWID</w:t>
      </w:r>
      <w:r w:rsidR="0006765E">
        <w:rPr>
          <w:lang w:val="en-US"/>
        </w:rPr>
        <w:t xml:space="preserve"> </w:t>
      </w:r>
      <w:r w:rsidR="0006765E" w:rsidRPr="0006765E">
        <w:rPr>
          <w:color w:val="0070C0"/>
          <w:vertAlign w:val="superscript"/>
          <w:lang w:val="en-US"/>
        </w:rPr>
        <w:t>[</w:t>
      </w:r>
      <w:r w:rsidR="0006765E">
        <w:rPr>
          <w:color w:val="0070C0"/>
          <w:vertAlign w:val="superscript"/>
          <w:lang w:val="en-US"/>
        </w:rPr>
        <w:t>3, 4</w:t>
      </w:r>
      <w:r w:rsidR="0006765E" w:rsidRPr="0006765E">
        <w:rPr>
          <w:color w:val="0070C0"/>
          <w:vertAlign w:val="superscript"/>
          <w:lang w:val="en-US"/>
        </w:rPr>
        <w:t>]</w:t>
      </w:r>
      <w:r w:rsidR="0006765E">
        <w:rPr>
          <w:lang w:val="en-US"/>
        </w:rPr>
        <w:t xml:space="preserve"> and </w:t>
      </w:r>
      <w:r w:rsidR="0006765E" w:rsidRPr="00D53F85">
        <w:rPr>
          <w:b/>
          <w:bCs/>
          <w:lang w:val="en-US"/>
        </w:rPr>
        <w:t>SPDX</w:t>
      </w:r>
      <w:r w:rsidR="0006765E">
        <w:rPr>
          <w:lang w:val="en-US"/>
        </w:rPr>
        <w:t xml:space="preserve"> </w:t>
      </w:r>
      <w:r w:rsidR="0006765E" w:rsidRPr="0006765E">
        <w:rPr>
          <w:color w:val="0070C0"/>
          <w:vertAlign w:val="superscript"/>
          <w:lang w:val="en-US"/>
        </w:rPr>
        <w:t>[</w:t>
      </w:r>
      <w:r w:rsidR="0006765E">
        <w:rPr>
          <w:color w:val="0070C0"/>
          <w:vertAlign w:val="superscript"/>
          <w:lang w:val="en-US"/>
        </w:rPr>
        <w:t>2</w:t>
      </w:r>
      <w:r w:rsidR="0006765E" w:rsidRPr="0006765E">
        <w:rPr>
          <w:color w:val="0070C0"/>
          <w:vertAlign w:val="superscript"/>
          <w:lang w:val="en-US"/>
        </w:rPr>
        <w:t>]</w:t>
      </w:r>
      <w:r w:rsidR="0006765E">
        <w:rPr>
          <w:lang w:val="en-US"/>
        </w:rPr>
        <w:t>.</w:t>
      </w:r>
    </w:p>
    <w:p w14:paraId="3FCFC732" w14:textId="09FB9731" w:rsidR="006D7366" w:rsidRPr="006D7366" w:rsidRDefault="006D7366" w:rsidP="006D7366">
      <w:pPr>
        <w:pStyle w:val="Heading2"/>
        <w:rPr>
          <w:lang w:val="en-US"/>
        </w:rPr>
      </w:pPr>
      <w:bookmarkStart w:id="4" w:name="X393efd77a9ea93788ce28512022ce8a0c8c4e81"/>
      <w:r w:rsidRPr="006D7366">
        <w:rPr>
          <w:lang w:val="en-US"/>
        </w:rPr>
        <w:lastRenderedPageBreak/>
        <w:t>[Foundation-4] Definition of Security Requirements</w:t>
      </w:r>
      <w:bookmarkEnd w:id="4"/>
    </w:p>
    <w:p w14:paraId="6D41E98B" w14:textId="007306CE" w:rsidR="006D7366" w:rsidRDefault="006D7366" w:rsidP="006D7366">
      <w:pPr>
        <w:spacing w:after="240"/>
        <w:jc w:val="both"/>
        <w:rPr>
          <w:lang w:val="en-US"/>
        </w:rPr>
      </w:pPr>
      <w:r w:rsidRPr="006D7366">
        <w:rPr>
          <w:lang w:val="en-US"/>
        </w:rPr>
        <w:t>Before designing a secure system, it is necessary to have a clear and coherent set of security requirements.</w:t>
      </w:r>
      <w:r>
        <w:rPr>
          <w:lang w:val="en-US"/>
        </w:rPr>
        <w:t xml:space="preserve"> </w:t>
      </w:r>
      <w:r w:rsidRPr="006D7366">
        <w:rPr>
          <w:lang w:val="en-US"/>
        </w:rPr>
        <w:t>These are the global security requirements as opposed to the more fine-grained requirements called out during the requirements phase.</w:t>
      </w:r>
    </w:p>
    <w:p w14:paraId="57D8CD93" w14:textId="1780B5C3" w:rsidR="002414F2" w:rsidRDefault="002414F2" w:rsidP="002414F2">
      <w:pPr>
        <w:pStyle w:val="Heading3"/>
        <w:rPr>
          <w:lang w:val="en-US"/>
        </w:rPr>
      </w:pPr>
      <w:r>
        <w:rPr>
          <w:lang w:val="en-US"/>
        </w:rPr>
        <w:t>Global Security Goals</w:t>
      </w:r>
    </w:p>
    <w:p w14:paraId="3FC9C538" w14:textId="33770936" w:rsidR="002414F2" w:rsidRDefault="0006765E" w:rsidP="006D7366">
      <w:pPr>
        <w:spacing w:after="240"/>
        <w:jc w:val="both"/>
        <w:rPr>
          <w:lang w:val="en-US"/>
        </w:rPr>
      </w:pPr>
      <w:r>
        <w:rPr>
          <w:lang w:val="en-US"/>
        </w:rPr>
        <w:t xml:space="preserve">The global security goals are a high-level set of objectives allowing for implementation of the company’s security policy. An example basis would be the </w:t>
      </w:r>
      <w:r w:rsidRPr="0006765E">
        <w:rPr>
          <w:b/>
          <w:bCs/>
          <w:lang w:val="en-US"/>
        </w:rPr>
        <w:t>UNECE WP.29</w:t>
      </w:r>
      <w:r>
        <w:rPr>
          <w:lang w:val="en-US"/>
        </w:rPr>
        <w:t xml:space="preserve"> </w:t>
      </w:r>
      <w:r w:rsidRPr="0006765E">
        <w:rPr>
          <w:color w:val="0070C0"/>
          <w:vertAlign w:val="superscript"/>
          <w:lang w:val="en-US"/>
        </w:rPr>
        <w:t>[1]</w:t>
      </w:r>
      <w:r>
        <w:rPr>
          <w:lang w:val="en-US"/>
        </w:rPr>
        <w:t>.</w:t>
      </w:r>
    </w:p>
    <w:p w14:paraId="3947366E" w14:textId="200E45C7" w:rsidR="002414F2" w:rsidRDefault="002414F2" w:rsidP="002414F2">
      <w:pPr>
        <w:pStyle w:val="Heading3"/>
        <w:rPr>
          <w:lang w:val="en-US"/>
        </w:rPr>
      </w:pPr>
      <w:r>
        <w:rPr>
          <w:lang w:val="en-US"/>
        </w:rPr>
        <w:t>Global Security Requirements</w:t>
      </w:r>
    </w:p>
    <w:p w14:paraId="5E97AA8C" w14:textId="43B1EA41" w:rsidR="002414F2" w:rsidRPr="006D7366" w:rsidRDefault="00C01829" w:rsidP="006D7366">
      <w:pPr>
        <w:spacing w:after="240"/>
        <w:jc w:val="both"/>
        <w:rPr>
          <w:lang w:val="en-US"/>
        </w:rPr>
      </w:pPr>
      <w:r>
        <w:rPr>
          <w:lang w:val="en-US"/>
        </w:rPr>
        <w:t>The global security requirements are a reusable set of [non-functional] cybersecurity requirements which may be applicable to any product.</w:t>
      </w:r>
    </w:p>
    <w:p w14:paraId="14A97A13" w14:textId="26B8BDFA" w:rsidR="006D7366" w:rsidRPr="006D7366" w:rsidRDefault="006D7366" w:rsidP="006D7366">
      <w:pPr>
        <w:pStyle w:val="Heading2"/>
        <w:rPr>
          <w:lang w:val="en-US"/>
        </w:rPr>
      </w:pPr>
      <w:bookmarkStart w:id="5" w:name="X63341af5dd2fa9b2ffa58acf70cae36aea7fd9f"/>
      <w:r w:rsidRPr="006D7366">
        <w:rPr>
          <w:lang w:val="en-US"/>
        </w:rPr>
        <w:t>[Foundation-5] Protect the Code</w:t>
      </w:r>
      <w:bookmarkEnd w:id="5"/>
    </w:p>
    <w:p w14:paraId="44BCF90D" w14:textId="590C9E93" w:rsidR="006D7366" w:rsidRDefault="006D7366" w:rsidP="006D7366">
      <w:pPr>
        <w:spacing w:after="240"/>
        <w:jc w:val="both"/>
        <w:rPr>
          <w:lang w:val="en-US"/>
        </w:rPr>
      </w:pPr>
      <w:r w:rsidRPr="006D7366">
        <w:rPr>
          <w:lang w:val="en-US"/>
        </w:rPr>
        <w:t>The code storage and access should be set up in such a way as to prevent inadvertent or intentional unauthorized changes, inappropriate access, or theft.</w:t>
      </w:r>
    </w:p>
    <w:p w14:paraId="542C4A76" w14:textId="17D51262" w:rsidR="002414F2" w:rsidRDefault="002414F2" w:rsidP="002414F2">
      <w:pPr>
        <w:pStyle w:val="Heading3"/>
        <w:rPr>
          <w:lang w:val="en-US"/>
        </w:rPr>
      </w:pPr>
      <w:r>
        <w:rPr>
          <w:lang w:val="en-US"/>
        </w:rPr>
        <w:t>Code Protection Plan</w:t>
      </w:r>
    </w:p>
    <w:p w14:paraId="642EEA61" w14:textId="4A2AC2AE" w:rsidR="002414F2" w:rsidRDefault="00C01829" w:rsidP="006D7366">
      <w:pPr>
        <w:spacing w:after="240"/>
        <w:jc w:val="both"/>
        <w:rPr>
          <w:lang w:val="en-US"/>
        </w:rPr>
      </w:pPr>
      <w:r>
        <w:rPr>
          <w:lang w:val="en-US"/>
        </w:rPr>
        <w:t>The code protection plan should describe how the following practices are supported:</w:t>
      </w:r>
    </w:p>
    <w:p w14:paraId="1E28BBDE" w14:textId="02E5717D" w:rsidR="00C01829" w:rsidRDefault="00C01829" w:rsidP="00C01829">
      <w:pPr>
        <w:pStyle w:val="ListParagraph"/>
        <w:numPr>
          <w:ilvl w:val="0"/>
          <w:numId w:val="5"/>
        </w:numPr>
        <w:spacing w:after="240"/>
        <w:ind w:left="360"/>
        <w:jc w:val="both"/>
        <w:rPr>
          <w:lang w:val="en-US"/>
        </w:rPr>
      </w:pPr>
      <w:r w:rsidRPr="00C01829">
        <w:rPr>
          <w:lang w:val="en-US"/>
        </w:rPr>
        <w:t>Secure code repository</w:t>
      </w:r>
    </w:p>
    <w:p w14:paraId="373F8122" w14:textId="57BA862E" w:rsidR="00C01829" w:rsidRDefault="00C01829" w:rsidP="00C01829">
      <w:pPr>
        <w:pStyle w:val="ListParagraph"/>
        <w:numPr>
          <w:ilvl w:val="0"/>
          <w:numId w:val="5"/>
        </w:numPr>
        <w:spacing w:after="240"/>
        <w:ind w:left="360"/>
        <w:jc w:val="both"/>
        <w:rPr>
          <w:lang w:val="en-US"/>
        </w:rPr>
      </w:pPr>
      <w:r>
        <w:rPr>
          <w:lang w:val="en-US"/>
        </w:rPr>
        <w:t>Code signing</w:t>
      </w:r>
    </w:p>
    <w:p w14:paraId="29BA6A4E" w14:textId="3405F6AD" w:rsidR="00C01829" w:rsidRDefault="00C01829" w:rsidP="00C01829">
      <w:pPr>
        <w:pStyle w:val="ListParagraph"/>
        <w:numPr>
          <w:ilvl w:val="0"/>
          <w:numId w:val="5"/>
        </w:numPr>
        <w:spacing w:after="240"/>
        <w:ind w:left="360"/>
        <w:jc w:val="both"/>
        <w:rPr>
          <w:lang w:val="en-US"/>
        </w:rPr>
      </w:pPr>
      <w:r>
        <w:rPr>
          <w:lang w:val="en-US"/>
        </w:rPr>
        <w:t>Software Bill of Materials (</w:t>
      </w:r>
      <w:r w:rsidRPr="00835BEE">
        <w:rPr>
          <w:b/>
          <w:bCs/>
          <w:lang w:val="en-US"/>
        </w:rPr>
        <w:t>SBOM</w:t>
      </w:r>
      <w:r>
        <w:rPr>
          <w:lang w:val="en-US"/>
        </w:rPr>
        <w:t>)</w:t>
      </w:r>
      <w:r w:rsidR="00323194">
        <w:rPr>
          <w:lang w:val="en-US"/>
        </w:rPr>
        <w:t xml:space="preserve"> </w:t>
      </w:r>
      <w:r w:rsidR="00323194" w:rsidRPr="00323194">
        <w:rPr>
          <w:color w:val="0070C0"/>
          <w:vertAlign w:val="superscript"/>
          <w:lang w:val="en-US"/>
        </w:rPr>
        <w:t>[8]</w:t>
      </w:r>
    </w:p>
    <w:p w14:paraId="60F95517" w14:textId="37D62D02" w:rsidR="00C01829" w:rsidRPr="00C01829" w:rsidRDefault="00C01829" w:rsidP="00C01829">
      <w:pPr>
        <w:pStyle w:val="ListParagraph"/>
        <w:numPr>
          <w:ilvl w:val="0"/>
          <w:numId w:val="5"/>
        </w:numPr>
        <w:spacing w:after="240"/>
        <w:ind w:left="360"/>
        <w:jc w:val="both"/>
        <w:rPr>
          <w:lang w:val="en-US"/>
        </w:rPr>
      </w:pPr>
      <w:r>
        <w:rPr>
          <w:lang w:val="en-US"/>
        </w:rPr>
        <w:t>Source code archive</w:t>
      </w:r>
    </w:p>
    <w:p w14:paraId="20AB52DF" w14:textId="41F0F96C" w:rsidR="006D7366" w:rsidRPr="006D7366" w:rsidRDefault="006D7366" w:rsidP="006D7366">
      <w:pPr>
        <w:pStyle w:val="Heading2"/>
        <w:rPr>
          <w:lang w:val="en-US"/>
        </w:rPr>
      </w:pPr>
      <w:bookmarkStart w:id="6" w:name="Xbf887dabc34757fbc02e3fc2badda2c46773f51"/>
      <w:r w:rsidRPr="006D7366">
        <w:rPr>
          <w:lang w:val="en-US"/>
        </w:rPr>
        <w:t>[Foundation-6] Ensure Release Integrity</w:t>
      </w:r>
      <w:bookmarkEnd w:id="6"/>
    </w:p>
    <w:p w14:paraId="6797051C" w14:textId="0A6521C8" w:rsidR="006D7366" w:rsidRDefault="006D7366" w:rsidP="006D7366">
      <w:pPr>
        <w:spacing w:after="240"/>
        <w:jc w:val="both"/>
        <w:rPr>
          <w:lang w:val="en-US"/>
        </w:rPr>
      </w:pPr>
      <w:r w:rsidRPr="006D7366">
        <w:rPr>
          <w:lang w:val="en-US"/>
        </w:rPr>
        <w:t>To some extent, this could be considered part of toolchain support. Operations such as code signing, and root-of-trust fall into this process element.</w:t>
      </w:r>
    </w:p>
    <w:p w14:paraId="64CDB9D7" w14:textId="0E8D0CB5" w:rsidR="002414F2" w:rsidRDefault="002414F2" w:rsidP="002414F2">
      <w:pPr>
        <w:pStyle w:val="Heading3"/>
        <w:rPr>
          <w:lang w:val="en-US"/>
        </w:rPr>
      </w:pPr>
      <w:r>
        <w:rPr>
          <w:lang w:val="en-US"/>
        </w:rPr>
        <w:t>Release Integrity Plan</w:t>
      </w:r>
    </w:p>
    <w:p w14:paraId="542D4303" w14:textId="2775E5D8" w:rsidR="002414F2" w:rsidRDefault="008C530D" w:rsidP="006D7366">
      <w:pPr>
        <w:spacing w:after="240"/>
        <w:jc w:val="both"/>
        <w:rPr>
          <w:lang w:val="en-US"/>
        </w:rPr>
      </w:pPr>
      <w:r>
        <w:rPr>
          <w:lang w:val="en-US"/>
        </w:rPr>
        <w:t>The release integrity plan should describe how the following practices are supported:</w:t>
      </w:r>
    </w:p>
    <w:p w14:paraId="70FF4976" w14:textId="0F2BF01F" w:rsidR="008C530D" w:rsidRDefault="008C530D" w:rsidP="008C530D">
      <w:pPr>
        <w:pStyle w:val="ListParagraph"/>
        <w:numPr>
          <w:ilvl w:val="0"/>
          <w:numId w:val="6"/>
        </w:numPr>
        <w:spacing w:after="240"/>
        <w:ind w:left="360"/>
        <w:jc w:val="both"/>
        <w:rPr>
          <w:lang w:val="en-US"/>
        </w:rPr>
      </w:pPr>
      <w:r>
        <w:rPr>
          <w:lang w:val="en-US"/>
        </w:rPr>
        <w:t>Code signing</w:t>
      </w:r>
    </w:p>
    <w:p w14:paraId="23A7A031" w14:textId="55F51E3F" w:rsidR="008C530D" w:rsidRDefault="008C530D" w:rsidP="008C530D">
      <w:pPr>
        <w:pStyle w:val="ListParagraph"/>
        <w:numPr>
          <w:ilvl w:val="0"/>
          <w:numId w:val="6"/>
        </w:numPr>
        <w:spacing w:after="240"/>
        <w:ind w:left="360"/>
        <w:jc w:val="both"/>
        <w:rPr>
          <w:lang w:val="en-US"/>
        </w:rPr>
      </w:pPr>
      <w:r>
        <w:rPr>
          <w:lang w:val="en-US"/>
        </w:rPr>
        <w:t>Hash tracking</w:t>
      </w:r>
    </w:p>
    <w:p w14:paraId="37962CFB" w14:textId="0E10ECA5" w:rsidR="008C530D" w:rsidRDefault="008C530D" w:rsidP="008C530D">
      <w:pPr>
        <w:pStyle w:val="ListParagraph"/>
        <w:numPr>
          <w:ilvl w:val="0"/>
          <w:numId w:val="6"/>
        </w:numPr>
        <w:spacing w:after="240"/>
        <w:ind w:left="360"/>
        <w:jc w:val="both"/>
        <w:rPr>
          <w:lang w:val="en-US"/>
        </w:rPr>
      </w:pPr>
      <w:r>
        <w:rPr>
          <w:lang w:val="en-US"/>
        </w:rPr>
        <w:t>Credential management</w:t>
      </w:r>
    </w:p>
    <w:p w14:paraId="3A534118" w14:textId="710F2408" w:rsidR="008C530D" w:rsidRDefault="008C530D" w:rsidP="008C530D">
      <w:pPr>
        <w:pStyle w:val="ListParagraph"/>
        <w:numPr>
          <w:ilvl w:val="0"/>
          <w:numId w:val="6"/>
        </w:numPr>
        <w:spacing w:after="240"/>
        <w:ind w:left="360"/>
        <w:jc w:val="both"/>
        <w:rPr>
          <w:lang w:val="en-US"/>
        </w:rPr>
      </w:pPr>
      <w:r>
        <w:rPr>
          <w:lang w:val="en-US"/>
        </w:rPr>
        <w:t>Root-of-trust implementation</w:t>
      </w:r>
    </w:p>
    <w:p w14:paraId="6CE649E1" w14:textId="19E32113" w:rsidR="008C530D" w:rsidRDefault="008C530D" w:rsidP="008C530D">
      <w:pPr>
        <w:pStyle w:val="ListParagraph"/>
        <w:numPr>
          <w:ilvl w:val="0"/>
          <w:numId w:val="6"/>
        </w:numPr>
        <w:spacing w:after="240"/>
        <w:ind w:left="360"/>
        <w:jc w:val="both"/>
        <w:rPr>
          <w:lang w:val="en-US"/>
        </w:rPr>
      </w:pPr>
      <w:r>
        <w:rPr>
          <w:lang w:val="en-US"/>
        </w:rPr>
        <w:t>Secure deployment support</w:t>
      </w:r>
    </w:p>
    <w:p w14:paraId="397885EF" w14:textId="586F4AA7" w:rsidR="008C530D" w:rsidRPr="008C530D" w:rsidRDefault="008C530D" w:rsidP="008C530D">
      <w:pPr>
        <w:pStyle w:val="ListParagraph"/>
        <w:numPr>
          <w:ilvl w:val="0"/>
          <w:numId w:val="6"/>
        </w:numPr>
        <w:spacing w:after="240"/>
        <w:ind w:left="360"/>
        <w:jc w:val="both"/>
        <w:rPr>
          <w:lang w:val="en-US"/>
        </w:rPr>
      </w:pPr>
      <w:r>
        <w:rPr>
          <w:lang w:val="en-US"/>
        </w:rPr>
        <w:t>Unauthorized alteration countermeasures</w:t>
      </w:r>
    </w:p>
    <w:p w14:paraId="27ABE3AE" w14:textId="35D2B4EA" w:rsidR="006D7366" w:rsidRPr="006D7366" w:rsidRDefault="006D7366" w:rsidP="006D7366">
      <w:pPr>
        <w:pStyle w:val="Heading2"/>
        <w:rPr>
          <w:lang w:val="en-US"/>
        </w:rPr>
      </w:pPr>
      <w:bookmarkStart w:id="7" w:name="X36c7ba91f6dc615a84ea72556151bffd64d7c53"/>
      <w:r w:rsidRPr="006D7366">
        <w:rPr>
          <w:lang w:val="en-US"/>
        </w:rPr>
        <w:lastRenderedPageBreak/>
        <w:t>[Foundation-7] Incident Response Plan</w:t>
      </w:r>
      <w:bookmarkEnd w:id="7"/>
    </w:p>
    <w:p w14:paraId="084A6241" w14:textId="386F01ED" w:rsidR="006D7366" w:rsidRDefault="006D7366" w:rsidP="006D7366">
      <w:pPr>
        <w:spacing w:after="240"/>
        <w:jc w:val="both"/>
        <w:rPr>
          <w:lang w:val="en-US"/>
        </w:rPr>
      </w:pPr>
      <w:r w:rsidRPr="006D7366">
        <w:rPr>
          <w:lang w:val="en-US"/>
        </w:rPr>
        <w:t>The incident response plan covers the mechanisms needed for dealing with both internal and externally discovered security issues.</w:t>
      </w:r>
    </w:p>
    <w:p w14:paraId="15A9BDC9" w14:textId="6ACC5E28" w:rsidR="002414F2" w:rsidRDefault="002414F2" w:rsidP="002414F2">
      <w:pPr>
        <w:pStyle w:val="Heading3"/>
        <w:rPr>
          <w:lang w:val="en-US"/>
        </w:rPr>
      </w:pPr>
      <w:r>
        <w:rPr>
          <w:lang w:val="en-US"/>
        </w:rPr>
        <w:t>Incident Response Plan</w:t>
      </w:r>
    </w:p>
    <w:p w14:paraId="3D451466" w14:textId="4949BF90" w:rsidR="002414F2" w:rsidRDefault="008C530D" w:rsidP="006D7366">
      <w:pPr>
        <w:spacing w:after="240"/>
        <w:jc w:val="both"/>
        <w:rPr>
          <w:lang w:val="en-US"/>
        </w:rPr>
      </w:pPr>
      <w:r>
        <w:rPr>
          <w:lang w:val="en-US"/>
        </w:rPr>
        <w:t>The incident response plan details how the following activities are performed:</w:t>
      </w:r>
    </w:p>
    <w:p w14:paraId="2D46CC35" w14:textId="2F4900CB" w:rsidR="008C530D" w:rsidRDefault="008C530D" w:rsidP="009313E9">
      <w:pPr>
        <w:pStyle w:val="ListParagraph"/>
        <w:numPr>
          <w:ilvl w:val="0"/>
          <w:numId w:val="7"/>
        </w:numPr>
        <w:spacing w:after="240"/>
        <w:ind w:left="360"/>
        <w:jc w:val="both"/>
        <w:rPr>
          <w:lang w:val="en-US"/>
        </w:rPr>
      </w:pPr>
      <w:r>
        <w:rPr>
          <w:lang w:val="en-US"/>
        </w:rPr>
        <w:t>Incident monitoring</w:t>
      </w:r>
    </w:p>
    <w:p w14:paraId="1EB033AE" w14:textId="7130ABDC" w:rsidR="008C530D" w:rsidRDefault="008C530D" w:rsidP="009313E9">
      <w:pPr>
        <w:pStyle w:val="ListParagraph"/>
        <w:numPr>
          <w:ilvl w:val="0"/>
          <w:numId w:val="7"/>
        </w:numPr>
        <w:spacing w:after="240"/>
        <w:ind w:left="360"/>
        <w:jc w:val="both"/>
        <w:rPr>
          <w:lang w:val="en-US"/>
        </w:rPr>
      </w:pPr>
      <w:r>
        <w:rPr>
          <w:lang w:val="en-US"/>
        </w:rPr>
        <w:t>Vulnerability confirmation</w:t>
      </w:r>
    </w:p>
    <w:p w14:paraId="733DF8B3" w14:textId="56F4F218" w:rsidR="008C530D" w:rsidRDefault="008C530D" w:rsidP="009313E9">
      <w:pPr>
        <w:pStyle w:val="ListParagraph"/>
        <w:numPr>
          <w:ilvl w:val="0"/>
          <w:numId w:val="7"/>
        </w:numPr>
        <w:spacing w:after="240"/>
        <w:ind w:left="360"/>
        <w:jc w:val="both"/>
        <w:rPr>
          <w:lang w:val="en-US"/>
        </w:rPr>
      </w:pPr>
      <w:r>
        <w:rPr>
          <w:lang w:val="en-US"/>
        </w:rPr>
        <w:t>Assessment and prioritization</w:t>
      </w:r>
    </w:p>
    <w:p w14:paraId="0DF86AA6" w14:textId="0AC1C903" w:rsidR="008C530D" w:rsidRDefault="008C530D" w:rsidP="009313E9">
      <w:pPr>
        <w:pStyle w:val="ListParagraph"/>
        <w:numPr>
          <w:ilvl w:val="0"/>
          <w:numId w:val="7"/>
        </w:numPr>
        <w:spacing w:after="240"/>
        <w:ind w:left="360"/>
        <w:jc w:val="both"/>
        <w:rPr>
          <w:lang w:val="en-US"/>
        </w:rPr>
      </w:pPr>
      <w:r>
        <w:rPr>
          <w:lang w:val="en-US"/>
        </w:rPr>
        <w:t>External notification</w:t>
      </w:r>
    </w:p>
    <w:p w14:paraId="4749359B" w14:textId="3D9DE469" w:rsidR="008C530D" w:rsidRDefault="008C530D" w:rsidP="009313E9">
      <w:pPr>
        <w:pStyle w:val="ListParagraph"/>
        <w:numPr>
          <w:ilvl w:val="0"/>
          <w:numId w:val="7"/>
        </w:numPr>
        <w:spacing w:after="240"/>
        <w:ind w:left="360"/>
        <w:jc w:val="both"/>
        <w:rPr>
          <w:lang w:val="en-US"/>
        </w:rPr>
      </w:pPr>
      <w:r>
        <w:rPr>
          <w:lang w:val="en-US"/>
        </w:rPr>
        <w:t>Root causing</w:t>
      </w:r>
    </w:p>
    <w:p w14:paraId="6D506BDB" w14:textId="4DE0C0F8" w:rsidR="008C530D" w:rsidRDefault="008C530D" w:rsidP="009313E9">
      <w:pPr>
        <w:pStyle w:val="ListParagraph"/>
        <w:numPr>
          <w:ilvl w:val="0"/>
          <w:numId w:val="7"/>
        </w:numPr>
        <w:spacing w:after="240"/>
        <w:ind w:left="360"/>
        <w:jc w:val="both"/>
        <w:rPr>
          <w:lang w:val="en-US"/>
        </w:rPr>
      </w:pPr>
      <w:r>
        <w:rPr>
          <w:lang w:val="en-US"/>
        </w:rPr>
        <w:t>External notification updating</w:t>
      </w:r>
    </w:p>
    <w:p w14:paraId="4257B7CB" w14:textId="3DA14BDF" w:rsidR="008C530D" w:rsidRDefault="008C530D" w:rsidP="009313E9">
      <w:pPr>
        <w:pStyle w:val="ListParagraph"/>
        <w:numPr>
          <w:ilvl w:val="0"/>
          <w:numId w:val="7"/>
        </w:numPr>
        <w:spacing w:after="240"/>
        <w:ind w:left="360"/>
        <w:jc w:val="both"/>
        <w:rPr>
          <w:lang w:val="en-US"/>
        </w:rPr>
      </w:pPr>
      <w:r>
        <w:rPr>
          <w:lang w:val="en-US"/>
        </w:rPr>
        <w:t>Threat remediation</w:t>
      </w:r>
    </w:p>
    <w:p w14:paraId="6FE87157" w14:textId="4B5903CB" w:rsidR="008C530D" w:rsidRPr="008C530D" w:rsidRDefault="008C530D" w:rsidP="009313E9">
      <w:pPr>
        <w:pStyle w:val="ListParagraph"/>
        <w:numPr>
          <w:ilvl w:val="0"/>
          <w:numId w:val="7"/>
        </w:numPr>
        <w:spacing w:after="240"/>
        <w:ind w:left="360"/>
        <w:jc w:val="both"/>
        <w:rPr>
          <w:lang w:val="en-US"/>
        </w:rPr>
      </w:pPr>
      <w:r>
        <w:rPr>
          <w:lang w:val="en-US"/>
        </w:rPr>
        <w:t>Threat remediation notification</w:t>
      </w:r>
    </w:p>
    <w:p w14:paraId="1FC8CB6E" w14:textId="4331CFE8" w:rsidR="002414F2" w:rsidRDefault="002414F2" w:rsidP="002414F2">
      <w:pPr>
        <w:pStyle w:val="Heading3"/>
        <w:rPr>
          <w:lang w:val="en-US"/>
        </w:rPr>
      </w:pPr>
      <w:r>
        <w:rPr>
          <w:lang w:val="en-US"/>
        </w:rPr>
        <w:t>Continuous Monitoring Plan</w:t>
      </w:r>
    </w:p>
    <w:p w14:paraId="6901D6E3" w14:textId="2471F088" w:rsidR="002414F2" w:rsidRPr="006D7366" w:rsidRDefault="008C530D" w:rsidP="006D7366">
      <w:pPr>
        <w:spacing w:after="240"/>
        <w:jc w:val="both"/>
        <w:rPr>
          <w:lang w:val="en-US"/>
        </w:rPr>
      </w:pPr>
      <w:r>
        <w:rPr>
          <w:lang w:val="en-US"/>
        </w:rPr>
        <w:t>The continuous monitoring plan details the mechanisms implemented to gather and process cybersecurity information from external sources.</w:t>
      </w:r>
    </w:p>
    <w:p w14:paraId="28A81B80" w14:textId="36A480FF" w:rsidR="006D7366" w:rsidRPr="006D7366" w:rsidRDefault="006D7366" w:rsidP="006D7366">
      <w:pPr>
        <w:pStyle w:val="Heading2"/>
        <w:rPr>
          <w:lang w:val="en-US"/>
        </w:rPr>
      </w:pPr>
      <w:bookmarkStart w:id="8" w:name="avcdl-foundation-8-decommissioning-plan"/>
      <w:r w:rsidRPr="006D7366">
        <w:rPr>
          <w:lang w:val="en-US"/>
        </w:rPr>
        <w:t>[Foundation-8] Decommissioning Plan</w:t>
      </w:r>
      <w:bookmarkEnd w:id="8"/>
    </w:p>
    <w:p w14:paraId="5433C6B4" w14:textId="70ACE4D0" w:rsidR="006D7366" w:rsidRDefault="006D7366" w:rsidP="006D7366">
      <w:pPr>
        <w:spacing w:after="240"/>
        <w:jc w:val="both"/>
        <w:rPr>
          <w:lang w:val="en-US"/>
        </w:rPr>
      </w:pPr>
      <w:r w:rsidRPr="006D7366">
        <w:rPr>
          <w:lang w:val="en-US"/>
        </w:rPr>
        <w:t>A framework must be in place for the eventual removal from service of an in-use system. This should cover the proper handling for any sensitive data embodied in the system.</w:t>
      </w:r>
    </w:p>
    <w:p w14:paraId="33D2FFEA" w14:textId="3274525F" w:rsidR="002414F2" w:rsidRDefault="002414F2" w:rsidP="002414F2">
      <w:pPr>
        <w:pStyle w:val="Heading3"/>
        <w:rPr>
          <w:lang w:val="en-US"/>
        </w:rPr>
      </w:pPr>
      <w:r>
        <w:rPr>
          <w:lang w:val="en-US"/>
        </w:rPr>
        <w:t>Decommissioning Plan</w:t>
      </w:r>
    </w:p>
    <w:p w14:paraId="3388DA0F" w14:textId="4C932151" w:rsidR="002414F2" w:rsidRDefault="009313E9" w:rsidP="006D7366">
      <w:pPr>
        <w:spacing w:after="240"/>
        <w:jc w:val="both"/>
        <w:rPr>
          <w:lang w:val="en-US"/>
        </w:rPr>
      </w:pPr>
      <w:r>
        <w:rPr>
          <w:lang w:val="en-US"/>
        </w:rPr>
        <w:t>The decommissioning plan needs to address the cybersecurity issues related to the removal from service of the product. This may be for repair (RMA) or end-of-life. Elements of cybersecurity with need to be addressed include:</w:t>
      </w:r>
    </w:p>
    <w:p w14:paraId="437204AE" w14:textId="1D4EA815" w:rsidR="009313E9" w:rsidRDefault="009313E9" w:rsidP="009313E9">
      <w:pPr>
        <w:pStyle w:val="ListParagraph"/>
        <w:numPr>
          <w:ilvl w:val="0"/>
          <w:numId w:val="8"/>
        </w:numPr>
        <w:spacing w:after="240"/>
        <w:ind w:left="360"/>
        <w:jc w:val="both"/>
        <w:rPr>
          <w:lang w:val="en-US"/>
        </w:rPr>
      </w:pPr>
      <w:r>
        <w:rPr>
          <w:lang w:val="en-US"/>
        </w:rPr>
        <w:t>Credentials</w:t>
      </w:r>
    </w:p>
    <w:p w14:paraId="10C3DB88" w14:textId="233A0AEB" w:rsidR="009313E9" w:rsidRDefault="009313E9" w:rsidP="009313E9">
      <w:pPr>
        <w:pStyle w:val="ListParagraph"/>
        <w:numPr>
          <w:ilvl w:val="0"/>
          <w:numId w:val="8"/>
        </w:numPr>
        <w:spacing w:after="240"/>
        <w:ind w:left="360"/>
        <w:jc w:val="both"/>
        <w:rPr>
          <w:lang w:val="en-US"/>
        </w:rPr>
      </w:pPr>
      <w:r>
        <w:rPr>
          <w:lang w:val="en-US"/>
        </w:rPr>
        <w:t>Certificates</w:t>
      </w:r>
    </w:p>
    <w:p w14:paraId="13EF49C6" w14:textId="38F6E795" w:rsidR="009313E9" w:rsidRDefault="009313E9" w:rsidP="009313E9">
      <w:pPr>
        <w:pStyle w:val="ListParagraph"/>
        <w:numPr>
          <w:ilvl w:val="0"/>
          <w:numId w:val="8"/>
        </w:numPr>
        <w:spacing w:after="240"/>
        <w:ind w:left="360"/>
        <w:jc w:val="both"/>
        <w:rPr>
          <w:lang w:val="en-US"/>
        </w:rPr>
      </w:pPr>
      <w:r>
        <w:rPr>
          <w:lang w:val="en-US"/>
        </w:rPr>
        <w:t>PII</w:t>
      </w:r>
    </w:p>
    <w:p w14:paraId="731F0E40" w14:textId="4A39232E" w:rsidR="009313E9" w:rsidRDefault="009313E9" w:rsidP="009313E9">
      <w:pPr>
        <w:pStyle w:val="ListParagraph"/>
        <w:numPr>
          <w:ilvl w:val="0"/>
          <w:numId w:val="8"/>
        </w:numPr>
        <w:spacing w:after="240"/>
        <w:ind w:left="360"/>
        <w:jc w:val="both"/>
        <w:rPr>
          <w:lang w:val="en-US"/>
        </w:rPr>
      </w:pPr>
      <w:r>
        <w:rPr>
          <w:lang w:val="en-US"/>
        </w:rPr>
        <w:t>Logs</w:t>
      </w:r>
    </w:p>
    <w:p w14:paraId="0D0779C0" w14:textId="5B8B693D" w:rsidR="009313E9" w:rsidRDefault="009313E9" w:rsidP="009313E9">
      <w:pPr>
        <w:pStyle w:val="ListParagraph"/>
        <w:numPr>
          <w:ilvl w:val="0"/>
          <w:numId w:val="8"/>
        </w:numPr>
        <w:spacing w:after="240"/>
        <w:ind w:left="360"/>
        <w:jc w:val="both"/>
        <w:rPr>
          <w:lang w:val="en-US"/>
        </w:rPr>
      </w:pPr>
      <w:r>
        <w:rPr>
          <w:lang w:val="en-US"/>
        </w:rPr>
        <w:t>Location history</w:t>
      </w:r>
    </w:p>
    <w:p w14:paraId="0E512001" w14:textId="036DDC2D" w:rsidR="009313E9" w:rsidRDefault="009313E9" w:rsidP="009313E9">
      <w:pPr>
        <w:pStyle w:val="ListParagraph"/>
        <w:numPr>
          <w:ilvl w:val="0"/>
          <w:numId w:val="8"/>
        </w:numPr>
        <w:spacing w:after="240"/>
        <w:ind w:left="360"/>
        <w:jc w:val="both"/>
        <w:rPr>
          <w:lang w:val="en-US"/>
        </w:rPr>
      </w:pPr>
      <w:r>
        <w:rPr>
          <w:lang w:val="en-US"/>
        </w:rPr>
        <w:t>Previous destinations</w:t>
      </w:r>
    </w:p>
    <w:p w14:paraId="6F5E8D5B" w14:textId="77777777" w:rsidR="00323194" w:rsidRDefault="009313E9" w:rsidP="009313E9">
      <w:pPr>
        <w:pStyle w:val="ListParagraph"/>
        <w:numPr>
          <w:ilvl w:val="0"/>
          <w:numId w:val="8"/>
        </w:numPr>
        <w:spacing w:after="240"/>
        <w:ind w:left="360"/>
        <w:jc w:val="both"/>
        <w:rPr>
          <w:lang w:val="en-US"/>
        </w:rPr>
      </w:pPr>
      <w:r>
        <w:rPr>
          <w:lang w:val="en-US"/>
        </w:rPr>
        <w:t>Call history</w:t>
      </w:r>
    </w:p>
    <w:p w14:paraId="28A44EEA" w14:textId="1961D046" w:rsidR="009313E9" w:rsidRPr="009313E9" w:rsidRDefault="00323194" w:rsidP="009313E9">
      <w:pPr>
        <w:pStyle w:val="ListParagraph"/>
        <w:numPr>
          <w:ilvl w:val="0"/>
          <w:numId w:val="8"/>
        </w:numPr>
        <w:spacing w:after="240"/>
        <w:ind w:left="360"/>
        <w:jc w:val="both"/>
        <w:rPr>
          <w:lang w:val="en-US"/>
        </w:rPr>
      </w:pPr>
      <w:r>
        <w:rPr>
          <w:lang w:val="en-US"/>
        </w:rPr>
        <w:t>S</w:t>
      </w:r>
      <w:r w:rsidR="009313E9">
        <w:rPr>
          <w:lang w:val="en-US"/>
        </w:rPr>
        <w:t>tored contacts</w:t>
      </w:r>
    </w:p>
    <w:p w14:paraId="615AD2FC" w14:textId="676D0FC1" w:rsidR="006D7366" w:rsidRPr="006D7366" w:rsidRDefault="006D7366" w:rsidP="006D7366">
      <w:pPr>
        <w:pStyle w:val="Heading2"/>
        <w:rPr>
          <w:lang w:val="en-US"/>
        </w:rPr>
      </w:pPr>
      <w:bookmarkStart w:id="9" w:name="X8c182c92455ad0575605071d416276fd2c74e51"/>
      <w:r w:rsidRPr="006D7366">
        <w:rPr>
          <w:lang w:val="en-US"/>
        </w:rPr>
        <w:lastRenderedPageBreak/>
        <w:t>[Foundation-9] Threat Prioritization Plan</w:t>
      </w:r>
      <w:bookmarkEnd w:id="9"/>
    </w:p>
    <w:p w14:paraId="745D0774" w14:textId="2D73CC2F" w:rsidR="006D7366" w:rsidRDefault="006D7366" w:rsidP="006D7366">
      <w:pPr>
        <w:spacing w:after="240"/>
        <w:jc w:val="both"/>
        <w:rPr>
          <w:lang w:val="en-US"/>
        </w:rPr>
      </w:pPr>
      <w:r w:rsidRPr="006D7366">
        <w:rPr>
          <w:lang w:val="en-US"/>
        </w:rPr>
        <w:t>A mechanism for quantifying potential risks and prioritizing their disposition must be established. This may take the form ranging from a gross-level quantization (bug bar) to a formal methodology (TARA).</w:t>
      </w:r>
    </w:p>
    <w:p w14:paraId="4E6D040F" w14:textId="26ABFA0E" w:rsidR="002414F2" w:rsidRDefault="002414F2" w:rsidP="002414F2">
      <w:pPr>
        <w:pStyle w:val="Heading3"/>
        <w:rPr>
          <w:lang w:val="en-US"/>
        </w:rPr>
      </w:pPr>
      <w:r>
        <w:rPr>
          <w:lang w:val="en-US"/>
        </w:rPr>
        <w:t>Threat Prioritization Plan</w:t>
      </w:r>
    </w:p>
    <w:p w14:paraId="2EA4C407" w14:textId="03CB4C8E" w:rsidR="002414F2" w:rsidRPr="006D7366" w:rsidRDefault="009313E9" w:rsidP="006D7366">
      <w:pPr>
        <w:spacing w:after="240"/>
        <w:jc w:val="both"/>
        <w:rPr>
          <w:lang w:val="en-US"/>
        </w:rPr>
      </w:pPr>
      <w:r>
        <w:rPr>
          <w:lang w:val="en-US"/>
        </w:rPr>
        <w:t>The threat prioritization plan details the process of establishing the impact of a cybersecurity threat and determining its disposition.</w:t>
      </w:r>
    </w:p>
    <w:p w14:paraId="2FF3DB49" w14:textId="185AE2C7" w:rsidR="006D7366" w:rsidRPr="006D7366" w:rsidRDefault="006D7366" w:rsidP="006D7366">
      <w:pPr>
        <w:pStyle w:val="Heading2"/>
        <w:rPr>
          <w:lang w:val="en-US"/>
        </w:rPr>
      </w:pPr>
      <w:bookmarkStart w:id="10" w:name="avcdl-foundation-10-deployment-plan"/>
      <w:r w:rsidRPr="006D7366">
        <w:rPr>
          <w:lang w:val="en-US"/>
        </w:rPr>
        <w:t>[Foundation-10] Deployment Plan</w:t>
      </w:r>
      <w:bookmarkEnd w:id="10"/>
    </w:p>
    <w:p w14:paraId="393059F5" w14:textId="29C1BE49" w:rsidR="006D7366" w:rsidRDefault="006D7366" w:rsidP="006D7366">
      <w:pPr>
        <w:spacing w:after="240"/>
        <w:jc w:val="both"/>
        <w:rPr>
          <w:lang w:val="en-US"/>
        </w:rPr>
      </w:pPr>
      <w:r w:rsidRPr="006D7366">
        <w:rPr>
          <w:lang w:val="en-US"/>
        </w:rPr>
        <w:t>A framework must be in place for the loading of software onto the system. This should include both the initial loading / configuration and updating. This should cover the proper handling for any sensitive data to be embodied in the system.</w:t>
      </w:r>
    </w:p>
    <w:p w14:paraId="08ADB949" w14:textId="0B7230AA" w:rsidR="002414F2" w:rsidRDefault="002414F2" w:rsidP="002414F2">
      <w:pPr>
        <w:pStyle w:val="Heading3"/>
        <w:rPr>
          <w:lang w:val="en-US"/>
        </w:rPr>
      </w:pPr>
      <w:r>
        <w:rPr>
          <w:lang w:val="en-US"/>
        </w:rPr>
        <w:t>Deployment Plan</w:t>
      </w:r>
    </w:p>
    <w:p w14:paraId="36C1A507" w14:textId="2508E04F" w:rsidR="002414F2" w:rsidRDefault="009313E9" w:rsidP="006D7366">
      <w:pPr>
        <w:spacing w:after="240"/>
        <w:jc w:val="both"/>
        <w:rPr>
          <w:lang w:val="en-US"/>
        </w:rPr>
      </w:pPr>
      <w:r>
        <w:rPr>
          <w:lang w:val="en-US"/>
        </w:rPr>
        <w:t>The deployment plan details how the following activities are performed:</w:t>
      </w:r>
    </w:p>
    <w:p w14:paraId="6091FE7B" w14:textId="3ECCDCE7" w:rsidR="009313E9" w:rsidRDefault="009313E9" w:rsidP="009313E9">
      <w:pPr>
        <w:pStyle w:val="ListParagraph"/>
        <w:numPr>
          <w:ilvl w:val="0"/>
          <w:numId w:val="9"/>
        </w:numPr>
        <w:spacing w:after="240"/>
        <w:ind w:left="360"/>
        <w:jc w:val="both"/>
        <w:rPr>
          <w:lang w:val="en-US"/>
        </w:rPr>
      </w:pPr>
      <w:r>
        <w:rPr>
          <w:lang w:val="en-US"/>
        </w:rPr>
        <w:t>Secure software deployment</w:t>
      </w:r>
    </w:p>
    <w:p w14:paraId="2AC2E159" w14:textId="4A571A5B" w:rsidR="009313E9" w:rsidRDefault="009313E9" w:rsidP="009313E9">
      <w:pPr>
        <w:pStyle w:val="ListParagraph"/>
        <w:numPr>
          <w:ilvl w:val="0"/>
          <w:numId w:val="9"/>
        </w:numPr>
        <w:spacing w:after="240"/>
        <w:ind w:left="360"/>
        <w:jc w:val="both"/>
        <w:rPr>
          <w:lang w:val="en-US"/>
        </w:rPr>
      </w:pPr>
      <w:r>
        <w:rPr>
          <w:lang w:val="en-US"/>
        </w:rPr>
        <w:t>Initial provisioning and update scenarios</w:t>
      </w:r>
    </w:p>
    <w:p w14:paraId="0A9B0049" w14:textId="6162F478" w:rsidR="009313E9" w:rsidRDefault="009313E9" w:rsidP="009313E9">
      <w:pPr>
        <w:pStyle w:val="ListParagraph"/>
        <w:numPr>
          <w:ilvl w:val="0"/>
          <w:numId w:val="9"/>
        </w:numPr>
        <w:spacing w:after="240"/>
        <w:ind w:left="360"/>
        <w:jc w:val="both"/>
        <w:rPr>
          <w:lang w:val="en-US"/>
        </w:rPr>
      </w:pPr>
      <w:r>
        <w:rPr>
          <w:lang w:val="en-US"/>
        </w:rPr>
        <w:t>Deployment failure handling</w:t>
      </w:r>
    </w:p>
    <w:p w14:paraId="2C498559" w14:textId="366C36F2" w:rsidR="009313E9" w:rsidRDefault="009313E9" w:rsidP="009313E9">
      <w:pPr>
        <w:spacing w:after="240"/>
        <w:jc w:val="both"/>
        <w:rPr>
          <w:lang w:val="en-US"/>
        </w:rPr>
      </w:pPr>
      <w:r>
        <w:rPr>
          <w:lang w:val="en-US"/>
        </w:rPr>
        <w:t>Handling of the following sensitive material should be addressed:</w:t>
      </w:r>
    </w:p>
    <w:p w14:paraId="7084A319" w14:textId="5D9EAB42" w:rsidR="009313E9" w:rsidRDefault="009313E9" w:rsidP="009313E9">
      <w:pPr>
        <w:pStyle w:val="ListParagraph"/>
        <w:numPr>
          <w:ilvl w:val="0"/>
          <w:numId w:val="10"/>
        </w:numPr>
        <w:spacing w:after="240"/>
        <w:ind w:left="360"/>
        <w:jc w:val="both"/>
        <w:rPr>
          <w:lang w:val="en-US"/>
        </w:rPr>
      </w:pPr>
      <w:r>
        <w:rPr>
          <w:lang w:val="en-US"/>
        </w:rPr>
        <w:t>Credentials</w:t>
      </w:r>
    </w:p>
    <w:p w14:paraId="5B531593" w14:textId="48B2B7EA" w:rsidR="009313E9" w:rsidRDefault="009313E9" w:rsidP="009313E9">
      <w:pPr>
        <w:pStyle w:val="ListParagraph"/>
        <w:numPr>
          <w:ilvl w:val="0"/>
          <w:numId w:val="10"/>
        </w:numPr>
        <w:spacing w:after="240"/>
        <w:ind w:left="360"/>
        <w:jc w:val="both"/>
        <w:rPr>
          <w:lang w:val="en-US"/>
        </w:rPr>
      </w:pPr>
      <w:r>
        <w:rPr>
          <w:lang w:val="en-US"/>
        </w:rPr>
        <w:t>Certificates</w:t>
      </w:r>
    </w:p>
    <w:p w14:paraId="5AC0C85F" w14:textId="4B852BDF" w:rsidR="009313E9" w:rsidRDefault="009313E9" w:rsidP="009313E9">
      <w:pPr>
        <w:pStyle w:val="ListParagraph"/>
        <w:numPr>
          <w:ilvl w:val="0"/>
          <w:numId w:val="10"/>
        </w:numPr>
        <w:spacing w:after="240"/>
        <w:ind w:left="360"/>
        <w:jc w:val="both"/>
        <w:rPr>
          <w:lang w:val="en-US"/>
        </w:rPr>
      </w:pPr>
      <w:r>
        <w:rPr>
          <w:lang w:val="en-US"/>
        </w:rPr>
        <w:t>PII</w:t>
      </w:r>
    </w:p>
    <w:p w14:paraId="4EF0E68C" w14:textId="458952F5" w:rsidR="009313E9" w:rsidRPr="009313E9" w:rsidRDefault="009313E9" w:rsidP="009313E9">
      <w:pPr>
        <w:pStyle w:val="ListParagraph"/>
        <w:numPr>
          <w:ilvl w:val="0"/>
          <w:numId w:val="10"/>
        </w:numPr>
        <w:spacing w:after="240"/>
        <w:ind w:left="360"/>
        <w:jc w:val="both"/>
        <w:rPr>
          <w:lang w:val="en-US"/>
        </w:rPr>
      </w:pPr>
      <w:r>
        <w:rPr>
          <w:lang w:val="en-US"/>
        </w:rPr>
        <w:t>logs</w:t>
      </w:r>
    </w:p>
    <w:bookmarkStart w:id="11" w:name="Xa1cfb2cae59247e40e73a4710c615d064c0ef85"/>
    <w:p w14:paraId="2A2560AE" w14:textId="77777777" w:rsidR="002414F2" w:rsidRDefault="002414F2" w:rsidP="002414F2">
      <w:pPr>
        <w:pStyle w:val="Heading2"/>
        <w:rPr>
          <w:lang w:val="en-US"/>
        </w:rPr>
      </w:pPr>
      <w:r>
        <w:rPr>
          <w:noProof/>
          <w:lang w:val="en-US"/>
        </w:rPr>
        <mc:AlternateContent>
          <mc:Choice Requires="wps">
            <w:drawing>
              <wp:anchor distT="0" distB="0" distL="114300" distR="114300" simplePos="0" relativeHeight="251659264" behindDoc="0" locked="0" layoutInCell="1" allowOverlap="1" wp14:anchorId="51C58272" wp14:editId="38B8358A">
                <wp:simplePos x="0" y="0"/>
                <wp:positionH relativeFrom="column">
                  <wp:posOffset>9235</wp:posOffset>
                </wp:positionH>
                <wp:positionV relativeFrom="paragraph">
                  <wp:posOffset>176010</wp:posOffset>
                </wp:positionV>
                <wp:extent cx="5902037" cy="0"/>
                <wp:effectExtent l="50800" t="38100" r="29210" b="76200"/>
                <wp:wrapNone/>
                <wp:docPr id="1" name="Straight Connector 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E165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85pt" to="465.5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18YuQEAAMM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" strokecolor="#4f81bd [3204]" strokeweight="2pt">
                <v:shadow on="t" color="black" opacity="24903f" origin=",.5" offset="0,.55556mm"/>
              </v:line>
            </w:pict>
          </mc:Fallback>
        </mc:AlternateContent>
      </w:r>
    </w:p>
    <w:p w14:paraId="6C7C52E0" w14:textId="69317A15" w:rsidR="002414F2" w:rsidRPr="002414F2" w:rsidRDefault="002414F2" w:rsidP="002414F2">
      <w:pPr>
        <w:pStyle w:val="Heading2"/>
        <w:rPr>
          <w:lang w:val="en-US"/>
        </w:rPr>
      </w:pPr>
      <w:r w:rsidRPr="002414F2">
        <w:rPr>
          <w:lang w:val="en-US"/>
        </w:rPr>
        <w:t>[Requirements-1] Security Requirements Definition</w:t>
      </w:r>
      <w:bookmarkEnd w:id="11"/>
    </w:p>
    <w:p w14:paraId="78845069" w14:textId="194B9366" w:rsidR="002414F2" w:rsidRDefault="002414F2" w:rsidP="002414F2">
      <w:pPr>
        <w:spacing w:after="240"/>
        <w:jc w:val="both"/>
        <w:rPr>
          <w:lang w:val="en-US"/>
        </w:rPr>
      </w:pPr>
      <w:r w:rsidRPr="002414F2">
        <w:rPr>
          <w:lang w:val="en-US"/>
        </w:rPr>
        <w:t>The requirements are created with consideration of the global security requirements. They provide constraints specific to the work under consideration.</w:t>
      </w:r>
    </w:p>
    <w:p w14:paraId="0362700C" w14:textId="3BCC7E5C" w:rsidR="00FD013C" w:rsidRDefault="00FD013C" w:rsidP="00FD013C">
      <w:pPr>
        <w:pStyle w:val="Heading3"/>
        <w:rPr>
          <w:lang w:val="en-US"/>
        </w:rPr>
      </w:pPr>
      <w:r>
        <w:rPr>
          <w:lang w:val="en-US"/>
        </w:rPr>
        <w:t>Product-level Security Goals</w:t>
      </w:r>
    </w:p>
    <w:p w14:paraId="2F1852B5" w14:textId="78740B95" w:rsidR="00FD013C" w:rsidRDefault="00B33D4E" w:rsidP="002414F2">
      <w:pPr>
        <w:spacing w:after="240"/>
        <w:jc w:val="both"/>
        <w:rPr>
          <w:lang w:val="en-US"/>
        </w:rPr>
      </w:pPr>
      <w:r>
        <w:rPr>
          <w:lang w:val="en-US"/>
        </w:rPr>
        <w:t>The product-level security goals are a refinement of the global-level security goals constrained by the needs of the product.</w:t>
      </w:r>
    </w:p>
    <w:p w14:paraId="7724D14B" w14:textId="4341FD5D" w:rsidR="00FD013C" w:rsidRDefault="00FD013C" w:rsidP="00FD013C">
      <w:pPr>
        <w:pStyle w:val="Heading3"/>
        <w:rPr>
          <w:lang w:val="en-US"/>
        </w:rPr>
      </w:pPr>
      <w:r>
        <w:rPr>
          <w:lang w:val="en-US"/>
        </w:rPr>
        <w:lastRenderedPageBreak/>
        <w:t>Product-level Security Requirements</w:t>
      </w:r>
    </w:p>
    <w:p w14:paraId="55A1B997" w14:textId="389F895B" w:rsidR="00FD013C" w:rsidRPr="002414F2" w:rsidRDefault="00271DFD" w:rsidP="002414F2">
      <w:pPr>
        <w:spacing w:after="240"/>
        <w:jc w:val="both"/>
        <w:rPr>
          <w:lang w:val="en-US"/>
        </w:rPr>
      </w:pPr>
      <w:r>
        <w:rPr>
          <w:lang w:val="en-US"/>
        </w:rPr>
        <w:t>The product-level security requirements are created as a tailoring of the global-level security requirements based on the product’s functional requirements. These non-functional requirements will be applied to the functional ones during the design phase.</w:t>
      </w:r>
    </w:p>
    <w:p w14:paraId="070DC1DC" w14:textId="179CB1EE" w:rsidR="002414F2" w:rsidRPr="002414F2" w:rsidRDefault="002414F2" w:rsidP="002414F2">
      <w:pPr>
        <w:pStyle w:val="Heading2"/>
        <w:rPr>
          <w:lang w:val="en-US"/>
        </w:rPr>
      </w:pPr>
      <w:bookmarkStart w:id="12" w:name="X6e0a4c2a9a082c1163126ff936bcfbaafc15060"/>
      <w:r w:rsidRPr="002414F2">
        <w:rPr>
          <w:lang w:val="en-US"/>
        </w:rPr>
        <w:t>[Requirements-2] Requirements Gate</w:t>
      </w:r>
      <w:bookmarkEnd w:id="12"/>
    </w:p>
    <w:p w14:paraId="35D2D62F" w14:textId="3922216E" w:rsidR="002414F2" w:rsidRDefault="002414F2" w:rsidP="002414F2">
      <w:pPr>
        <w:spacing w:after="240"/>
        <w:jc w:val="both"/>
        <w:rPr>
          <w:lang w:val="en-US"/>
        </w:rPr>
      </w:pPr>
      <w:r w:rsidRPr="002414F2">
        <w:rPr>
          <w:lang w:val="en-US"/>
        </w:rPr>
        <w:t xml:space="preserve">Requirements phase exit is conditional (formally gated) on completion of </w:t>
      </w:r>
      <w:r w:rsidR="00693790" w:rsidRPr="00693790">
        <w:rPr>
          <w:lang w:val="en-US"/>
        </w:rPr>
        <w:t>all AVCDL phase requirements and work products for this phase</w:t>
      </w:r>
      <w:r w:rsidRPr="002414F2">
        <w:rPr>
          <w:lang w:val="en-US"/>
        </w:rPr>
        <w:t>.</w:t>
      </w:r>
    </w:p>
    <w:p w14:paraId="6D69483C" w14:textId="68C2D798" w:rsidR="00FD013C" w:rsidRDefault="00FD013C" w:rsidP="00FD013C">
      <w:pPr>
        <w:pStyle w:val="Heading3"/>
        <w:rPr>
          <w:lang w:val="en-US"/>
        </w:rPr>
      </w:pPr>
      <w:r>
        <w:rPr>
          <w:lang w:val="en-US"/>
        </w:rPr>
        <w:t>Formal Gate Signoff</w:t>
      </w:r>
    </w:p>
    <w:p w14:paraId="15D5DE87" w14:textId="18BEF579" w:rsidR="00FD013C" w:rsidRDefault="00B03BD9" w:rsidP="002414F2">
      <w:pPr>
        <w:spacing w:after="240"/>
        <w:jc w:val="both"/>
        <w:rPr>
          <w:lang w:val="en-US"/>
        </w:rPr>
      </w:pPr>
      <w:r>
        <w:rPr>
          <w:lang w:val="en-US"/>
        </w:rPr>
        <w:t>The formal gate signoff details and documents how the phase’s work products have been completed.</w:t>
      </w:r>
    </w:p>
    <w:p w14:paraId="4792DCC3" w14:textId="750DD636" w:rsidR="00FD013C" w:rsidRDefault="00FD013C" w:rsidP="00FD013C">
      <w:pPr>
        <w:pStyle w:val="Heading3"/>
        <w:rPr>
          <w:lang w:val="en-US"/>
        </w:rPr>
      </w:pPr>
      <w:r>
        <w:rPr>
          <w:lang w:val="en-US"/>
        </w:rPr>
        <w:t>Phase Product Linking</w:t>
      </w:r>
    </w:p>
    <w:p w14:paraId="2EDFD55F" w14:textId="7F38430C" w:rsidR="00FD013C" w:rsidRPr="002414F2" w:rsidRDefault="00271DFD" w:rsidP="002414F2">
      <w:pPr>
        <w:spacing w:after="240"/>
        <w:jc w:val="both"/>
        <w:rPr>
          <w:lang w:val="en-US"/>
        </w:rPr>
      </w:pPr>
      <w:r>
        <w:rPr>
          <w:lang w:val="en-US"/>
        </w:rPr>
        <w:t xml:space="preserve">When the product is being created to </w:t>
      </w:r>
      <w:r w:rsidR="00B03BD9">
        <w:rPr>
          <w:lang w:val="en-US"/>
        </w:rPr>
        <w:t>a particular certification, the work products on the phase need to be mapped to the requirements of that certification.</w:t>
      </w:r>
    </w:p>
    <w:p w14:paraId="169C125F" w14:textId="2FBFC7AE" w:rsidR="002414F2" w:rsidRPr="006D7366" w:rsidRDefault="002414F2" w:rsidP="006D7366">
      <w:pPr>
        <w:spacing w:after="240"/>
        <w:jc w:val="both"/>
        <w:rPr>
          <w:lang w:val="en-US"/>
        </w:rPr>
      </w:pPr>
      <w:r>
        <w:rPr>
          <w:noProof/>
          <w:lang w:val="en-US"/>
        </w:rPr>
        <mc:AlternateContent>
          <mc:Choice Requires="wps">
            <w:drawing>
              <wp:anchor distT="0" distB="0" distL="114300" distR="114300" simplePos="0" relativeHeight="251661312" behindDoc="0" locked="0" layoutInCell="1" allowOverlap="1" wp14:anchorId="6B5C2158" wp14:editId="48782394">
                <wp:simplePos x="0" y="0"/>
                <wp:positionH relativeFrom="column">
                  <wp:posOffset>0</wp:posOffset>
                </wp:positionH>
                <wp:positionV relativeFrom="paragraph">
                  <wp:posOffset>37465</wp:posOffset>
                </wp:positionV>
                <wp:extent cx="5902037" cy="0"/>
                <wp:effectExtent l="50800" t="38100" r="29210" b="76200"/>
                <wp:wrapNone/>
                <wp:docPr id="3" name="Straight Connector 3"/>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0B0CA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FhGaEe6AQAAww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7CCEF6B6" w14:textId="3F310699" w:rsidR="002414F2" w:rsidRPr="002414F2" w:rsidRDefault="002414F2" w:rsidP="002414F2">
      <w:pPr>
        <w:pStyle w:val="Heading2"/>
        <w:rPr>
          <w:lang w:val="en-US"/>
        </w:rPr>
      </w:pPr>
      <w:bookmarkStart w:id="13" w:name="Xd23b31e023fa5f089eafae8767a6ec96e215ea5"/>
      <w:r w:rsidRPr="002414F2">
        <w:rPr>
          <w:lang w:val="en-US"/>
        </w:rPr>
        <w:t>[Design-1] Apply Security Requirements and Risk Information to Design</w:t>
      </w:r>
      <w:bookmarkEnd w:id="13"/>
    </w:p>
    <w:p w14:paraId="2ADB9D81" w14:textId="1E954639" w:rsidR="002414F2" w:rsidRDefault="002414F2" w:rsidP="002414F2">
      <w:pPr>
        <w:spacing w:after="240"/>
        <w:jc w:val="both"/>
        <w:rPr>
          <w:lang w:val="en-US"/>
        </w:rPr>
      </w:pPr>
      <w:r w:rsidRPr="002414F2">
        <w:rPr>
          <w:lang w:val="en-US"/>
        </w:rPr>
        <w:t>The design should take into consideration established security requirements and risk information.</w:t>
      </w:r>
    </w:p>
    <w:p w14:paraId="5FB3B59F" w14:textId="6E4B002C" w:rsidR="00FD013C" w:rsidRDefault="00FD013C" w:rsidP="00FD013C">
      <w:pPr>
        <w:pStyle w:val="Heading3"/>
        <w:rPr>
          <w:lang w:val="en-US"/>
        </w:rPr>
      </w:pPr>
      <w:r>
        <w:rPr>
          <w:lang w:val="en-US"/>
        </w:rPr>
        <w:t>Design Showing Security Considerations</w:t>
      </w:r>
    </w:p>
    <w:p w14:paraId="4E527C50" w14:textId="7CE6EF2D" w:rsidR="00FD013C" w:rsidRPr="002414F2" w:rsidRDefault="00323194" w:rsidP="002414F2">
      <w:pPr>
        <w:spacing w:after="240"/>
        <w:jc w:val="both"/>
        <w:rPr>
          <w:lang w:val="en-US"/>
        </w:rPr>
      </w:pPr>
      <w:r>
        <w:rPr>
          <w:lang w:val="en-US"/>
        </w:rPr>
        <w:t>The design showing security considerations is the process of analyzing the product element’s design with respect to cybersecurity. This results in updates to the design and identification of applicable cybersecurity requirements. The applicable requirements are attached to the element’s functional requirements as dependencies.</w:t>
      </w:r>
    </w:p>
    <w:p w14:paraId="46361B3B" w14:textId="0F94E1C8" w:rsidR="002414F2" w:rsidRPr="002414F2" w:rsidRDefault="002414F2" w:rsidP="002414F2">
      <w:pPr>
        <w:pStyle w:val="Heading2"/>
        <w:rPr>
          <w:lang w:val="en-US"/>
        </w:rPr>
      </w:pPr>
      <w:bookmarkStart w:id="14" w:name="Xd6a60d7b6f9abd2757d32bdd94fb056977333e9"/>
      <w:r w:rsidRPr="002414F2">
        <w:rPr>
          <w:lang w:val="en-US"/>
        </w:rPr>
        <w:t>[Design-2] Security Design Review</w:t>
      </w:r>
      <w:bookmarkEnd w:id="14"/>
    </w:p>
    <w:p w14:paraId="24BF7735" w14:textId="7A3DB79D" w:rsidR="002414F2" w:rsidRDefault="002414F2" w:rsidP="002414F2">
      <w:pPr>
        <w:spacing w:after="240"/>
        <w:jc w:val="both"/>
        <w:rPr>
          <w:lang w:val="en-US"/>
        </w:rPr>
      </w:pPr>
      <w:r w:rsidRPr="002414F2">
        <w:rPr>
          <w:lang w:val="en-US"/>
        </w:rPr>
        <w:t>Help ensure the software will meet the security requirements and satisfactorily address the identified risk information.</w:t>
      </w:r>
    </w:p>
    <w:p w14:paraId="2CB9EE62" w14:textId="2EE64FC9" w:rsidR="00FD013C" w:rsidRDefault="00FD013C" w:rsidP="00FD013C">
      <w:pPr>
        <w:pStyle w:val="Heading3"/>
        <w:rPr>
          <w:lang w:val="en-US"/>
        </w:rPr>
      </w:pPr>
      <w:r>
        <w:rPr>
          <w:lang w:val="en-US"/>
        </w:rPr>
        <w:t>Security Design Review Report</w:t>
      </w:r>
    </w:p>
    <w:p w14:paraId="6A4F8355" w14:textId="5298968E" w:rsidR="00CE63D3" w:rsidRDefault="00CE63D3" w:rsidP="00CE63D3">
      <w:pPr>
        <w:spacing w:after="240"/>
        <w:jc w:val="both"/>
      </w:pPr>
      <w:bookmarkStart w:id="15" w:name="X509e80c9b7cad0b5a563863743f9ba027adefae"/>
      <w:r>
        <w:t>The s</w:t>
      </w:r>
      <w:r w:rsidRPr="00CE63D3">
        <w:t xml:space="preserve">ecurity </w:t>
      </w:r>
      <w:r>
        <w:t>d</w:t>
      </w:r>
      <w:r w:rsidRPr="00CE63D3">
        <w:t xml:space="preserve">esign </w:t>
      </w:r>
      <w:r>
        <w:t>r</w:t>
      </w:r>
      <w:r w:rsidRPr="00CE63D3">
        <w:t xml:space="preserve">eview </w:t>
      </w:r>
      <w:r>
        <w:t>r</w:t>
      </w:r>
      <w:r w:rsidRPr="00CE63D3">
        <w:t>eport</w:t>
      </w:r>
      <w:r>
        <w:rPr>
          <w:b/>
          <w:bCs/>
        </w:rPr>
        <w:t xml:space="preserve"> </w:t>
      </w:r>
      <w:r>
        <w:t xml:space="preserve">captures the security deficiencies discovered during the security design review process. This report is used to ensure that those discoveries are properly disposed. </w:t>
      </w:r>
      <w:r>
        <w:lastRenderedPageBreak/>
        <w:t xml:space="preserve">This may be done either by alteration of the design or application of security requirement dependencies. </w:t>
      </w:r>
    </w:p>
    <w:p w14:paraId="604CFEC0" w14:textId="0DBB92AA" w:rsidR="002414F2" w:rsidRPr="002414F2" w:rsidRDefault="002414F2" w:rsidP="002414F2">
      <w:pPr>
        <w:pStyle w:val="Heading2"/>
        <w:rPr>
          <w:lang w:val="en-US"/>
        </w:rPr>
      </w:pPr>
      <w:r w:rsidRPr="002414F2">
        <w:rPr>
          <w:lang w:val="en-US"/>
        </w:rPr>
        <w:t>[Design-3] Attack Surface Reduction</w:t>
      </w:r>
      <w:bookmarkEnd w:id="15"/>
    </w:p>
    <w:p w14:paraId="04D5E512" w14:textId="526CCD68" w:rsidR="002414F2" w:rsidRDefault="002414F2" w:rsidP="002414F2">
      <w:pPr>
        <w:spacing w:after="240"/>
        <w:jc w:val="both"/>
        <w:rPr>
          <w:lang w:val="en-US"/>
        </w:rPr>
      </w:pPr>
      <w:r w:rsidRPr="002414F2">
        <w:rPr>
          <w:lang w:val="en-US"/>
        </w:rPr>
        <w:t>Attack surface analysis guides the disabling or access restricting of system services</w:t>
      </w:r>
      <w:r w:rsidR="00CE63D3">
        <w:rPr>
          <w:lang w:val="en-US"/>
        </w:rPr>
        <w:t xml:space="preserve"> based on an analysis of the APIs presented by the operation environment (operation system)</w:t>
      </w:r>
      <w:r w:rsidRPr="002414F2">
        <w:rPr>
          <w:lang w:val="en-US"/>
        </w:rPr>
        <w:t>. It applies the principles of least privilege and layered defense.</w:t>
      </w:r>
    </w:p>
    <w:p w14:paraId="53261ECF" w14:textId="450A687C" w:rsidR="00FD013C" w:rsidRDefault="00FD013C" w:rsidP="00FD013C">
      <w:pPr>
        <w:pStyle w:val="Heading3"/>
        <w:rPr>
          <w:lang w:val="en-US"/>
        </w:rPr>
      </w:pPr>
      <w:r>
        <w:rPr>
          <w:lang w:val="en-US"/>
        </w:rPr>
        <w:t>Attack Surface Analysis Report</w:t>
      </w:r>
    </w:p>
    <w:p w14:paraId="3B57463F" w14:textId="2CF2A91E" w:rsidR="00FD013C" w:rsidRPr="002414F2" w:rsidRDefault="00CE63D3" w:rsidP="002414F2">
      <w:pPr>
        <w:spacing w:after="240"/>
        <w:jc w:val="both"/>
        <w:rPr>
          <w:lang w:val="en-US"/>
        </w:rPr>
      </w:pPr>
      <w:r>
        <w:rPr>
          <w:lang w:val="en-US"/>
        </w:rPr>
        <w:t xml:space="preserve">The attack surface analysis report </w:t>
      </w:r>
      <w:r>
        <w:t>captures the security deficiencies discovered during the attack surface analysis process. This report is used to ensure that those discoveries are properly disposed. This may be done either by alteration of the design or application of security requirement dependencies.</w:t>
      </w:r>
    </w:p>
    <w:p w14:paraId="1CC1846F" w14:textId="2266BCE6" w:rsidR="002414F2" w:rsidRPr="002414F2" w:rsidRDefault="002414F2" w:rsidP="002414F2">
      <w:pPr>
        <w:pStyle w:val="Heading2"/>
        <w:rPr>
          <w:lang w:val="en-US"/>
        </w:rPr>
      </w:pPr>
      <w:bookmarkStart w:id="16" w:name="avcdl-design-4-threat-modeling-mssdl-p7"/>
      <w:r w:rsidRPr="002414F2">
        <w:rPr>
          <w:lang w:val="en-US"/>
        </w:rPr>
        <w:t>[Design-4] Threat Modeling</w:t>
      </w:r>
      <w:bookmarkEnd w:id="16"/>
    </w:p>
    <w:p w14:paraId="47026633" w14:textId="4496187B" w:rsidR="002414F2" w:rsidRDefault="002414F2" w:rsidP="002414F2">
      <w:pPr>
        <w:spacing w:after="240"/>
        <w:jc w:val="both"/>
        <w:rPr>
          <w:lang w:val="en-US"/>
        </w:rPr>
      </w:pPr>
      <w:r w:rsidRPr="002414F2">
        <w:rPr>
          <w:lang w:val="en-US"/>
        </w:rPr>
        <w:t>Threat modeling realizes an abstraction of the system as a set of interacting processes managing resources passing data between them. It is on these data flows that automated threat modeling tools reason.</w:t>
      </w:r>
    </w:p>
    <w:p w14:paraId="4D35F03A" w14:textId="7DC67849" w:rsidR="00FD013C" w:rsidRDefault="00FD013C" w:rsidP="00FD013C">
      <w:pPr>
        <w:pStyle w:val="Heading3"/>
        <w:rPr>
          <w:lang w:val="en-US"/>
        </w:rPr>
      </w:pPr>
      <w:r>
        <w:rPr>
          <w:lang w:val="en-US"/>
        </w:rPr>
        <w:t>Threat Modeling Report</w:t>
      </w:r>
    </w:p>
    <w:p w14:paraId="420192C3" w14:textId="1CBFD218" w:rsidR="00FD013C" w:rsidRDefault="00CE63D3" w:rsidP="002414F2">
      <w:pPr>
        <w:spacing w:after="240"/>
        <w:jc w:val="both"/>
        <w:rPr>
          <w:lang w:val="en-US"/>
        </w:rPr>
      </w:pPr>
      <w:r>
        <w:rPr>
          <w:lang w:val="en-US"/>
        </w:rPr>
        <w:t xml:space="preserve">The threat modeling report captures </w:t>
      </w:r>
      <w:r>
        <w:t>the security deficiencies discovered during the threat modeling process. This report is used to ensure that those discoveries are properly disposed. This may be done either by alteration of the design or application of security requirement dependencies.</w:t>
      </w:r>
    </w:p>
    <w:p w14:paraId="066F89EB" w14:textId="44B0BF7E" w:rsidR="00FD013C" w:rsidRDefault="00FD013C" w:rsidP="00FD013C">
      <w:pPr>
        <w:pStyle w:val="Heading3"/>
        <w:rPr>
          <w:lang w:val="en-US"/>
        </w:rPr>
      </w:pPr>
      <w:r>
        <w:rPr>
          <w:lang w:val="en-US"/>
        </w:rPr>
        <w:t>Ranked / Risked Threat Report</w:t>
      </w:r>
    </w:p>
    <w:p w14:paraId="51B85311" w14:textId="77777777" w:rsidR="00CE63D3" w:rsidRDefault="00CE63D3" w:rsidP="00CE63D3">
      <w:pPr>
        <w:spacing w:after="240"/>
        <w:jc w:val="both"/>
      </w:pPr>
      <w:r>
        <w:t xml:space="preserve">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 </w:t>
      </w:r>
    </w:p>
    <w:p w14:paraId="20E8875F" w14:textId="48665695" w:rsidR="00FD013C" w:rsidRDefault="00FD013C" w:rsidP="00FD013C">
      <w:pPr>
        <w:pStyle w:val="Heading3"/>
        <w:rPr>
          <w:lang w:val="en-US"/>
        </w:rPr>
      </w:pPr>
      <w:r>
        <w:rPr>
          <w:lang w:val="en-US"/>
        </w:rPr>
        <w:t>Threat Report</w:t>
      </w:r>
    </w:p>
    <w:p w14:paraId="6FC37280" w14:textId="7857F2BA" w:rsidR="00CE63D3" w:rsidRDefault="00CE63D3" w:rsidP="00CE63D3">
      <w:pPr>
        <w:spacing w:after="240"/>
        <w:jc w:val="both"/>
      </w:pPr>
      <w:bookmarkStart w:id="17" w:name="avcdl-design-5-design-gate-mssdl-p3"/>
      <w:r>
        <w:t xml:space="preserve">The information provided by the ranked / risked threat report is taken and a threshold is established and used to decide whether any given candidate is considered controlled or uncontrolled. Controlled candidates are dismissed (with appropriate justification) and uncontrolled candidates are considered accepted threats. The threat report provides a summary of these considerations. </w:t>
      </w:r>
    </w:p>
    <w:p w14:paraId="42177E21" w14:textId="6107CC65" w:rsidR="002414F2" w:rsidRPr="002414F2" w:rsidRDefault="002414F2" w:rsidP="002414F2">
      <w:pPr>
        <w:pStyle w:val="Heading2"/>
        <w:rPr>
          <w:lang w:val="en-US"/>
        </w:rPr>
      </w:pPr>
      <w:r w:rsidRPr="002414F2">
        <w:rPr>
          <w:lang w:val="en-US"/>
        </w:rPr>
        <w:lastRenderedPageBreak/>
        <w:t>[Design-5] Design Gate</w:t>
      </w:r>
      <w:bookmarkEnd w:id="17"/>
    </w:p>
    <w:p w14:paraId="1A4E9C65" w14:textId="202DC0C1" w:rsidR="002414F2" w:rsidRDefault="002414F2" w:rsidP="002414F2">
      <w:pPr>
        <w:spacing w:after="240"/>
        <w:jc w:val="both"/>
        <w:rPr>
          <w:lang w:val="en-US"/>
        </w:rPr>
      </w:pPr>
      <w:r w:rsidRPr="002414F2">
        <w:rPr>
          <w:lang w:val="en-US"/>
        </w:rPr>
        <w:t xml:space="preserve">Design phase exit is conditional (formally gated) on completion of </w:t>
      </w:r>
      <w:r w:rsidR="00693790" w:rsidRPr="00693790">
        <w:rPr>
          <w:lang w:val="en-US"/>
        </w:rPr>
        <w:t>all AVCDL phase requirements and work products for this phase</w:t>
      </w:r>
      <w:r w:rsidRPr="002414F2">
        <w:rPr>
          <w:lang w:val="en-US"/>
        </w:rPr>
        <w:t>.</w:t>
      </w:r>
    </w:p>
    <w:p w14:paraId="4293C2F6" w14:textId="77777777" w:rsidR="00B03BD9" w:rsidRDefault="00B03BD9" w:rsidP="00B03BD9">
      <w:pPr>
        <w:pStyle w:val="Heading3"/>
        <w:rPr>
          <w:lang w:val="en-US"/>
        </w:rPr>
      </w:pPr>
      <w:r>
        <w:rPr>
          <w:lang w:val="en-US"/>
        </w:rPr>
        <w:t>Formal Gate Signoff</w:t>
      </w:r>
    </w:p>
    <w:p w14:paraId="39AB41C4"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7A06D357" w14:textId="77777777" w:rsidR="00B03BD9" w:rsidRDefault="00B03BD9" w:rsidP="00B03BD9">
      <w:pPr>
        <w:pStyle w:val="Heading3"/>
        <w:rPr>
          <w:lang w:val="en-US"/>
        </w:rPr>
      </w:pPr>
      <w:r>
        <w:rPr>
          <w:lang w:val="en-US"/>
        </w:rPr>
        <w:t>Phase Product Linking</w:t>
      </w:r>
    </w:p>
    <w:p w14:paraId="72E6BA52"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9D5480C" w14:textId="062BD1B8" w:rsidR="00640407" w:rsidRDefault="00640407" w:rsidP="002414F2">
      <w:pPr>
        <w:spacing w:after="240"/>
        <w:jc w:val="both"/>
        <w:rPr>
          <w:lang w:val="en-US"/>
        </w:rPr>
      </w:pPr>
      <w:r>
        <w:rPr>
          <w:noProof/>
          <w:lang w:val="en-US"/>
        </w:rPr>
        <mc:AlternateContent>
          <mc:Choice Requires="wps">
            <w:drawing>
              <wp:anchor distT="0" distB="0" distL="114300" distR="114300" simplePos="0" relativeHeight="251663360" behindDoc="0" locked="0" layoutInCell="1" allowOverlap="1" wp14:anchorId="5A1937AA" wp14:editId="14795AF7">
                <wp:simplePos x="0" y="0"/>
                <wp:positionH relativeFrom="column">
                  <wp:posOffset>0</wp:posOffset>
                </wp:positionH>
                <wp:positionV relativeFrom="paragraph">
                  <wp:posOffset>38100</wp:posOffset>
                </wp:positionV>
                <wp:extent cx="5902037" cy="0"/>
                <wp:effectExtent l="50800" t="38100" r="29210" b="76200"/>
                <wp:wrapNone/>
                <wp:docPr id="5" name="Straight Connector 5"/>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0C967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83Awpr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77EA352A" w14:textId="6662AB5C" w:rsidR="00640407" w:rsidRPr="00640407" w:rsidRDefault="00640407" w:rsidP="00640407">
      <w:pPr>
        <w:pStyle w:val="Heading2"/>
        <w:rPr>
          <w:lang w:val="en-US"/>
        </w:rPr>
      </w:pPr>
      <w:bookmarkStart w:id="18" w:name="X81e4cf04de577841cc2edbc25c6b97eeea4f496"/>
      <w:r w:rsidRPr="00640407">
        <w:rPr>
          <w:lang w:val="en-US"/>
        </w:rPr>
        <w:t>[Implementation-1] Use Approved Tools</w:t>
      </w:r>
      <w:bookmarkEnd w:id="18"/>
    </w:p>
    <w:p w14:paraId="6F06863D" w14:textId="72EBB259" w:rsidR="00640407" w:rsidRDefault="00640407" w:rsidP="00640407">
      <w:pPr>
        <w:spacing w:after="240"/>
        <w:jc w:val="both"/>
        <w:rPr>
          <w:lang w:val="en-US"/>
        </w:rPr>
      </w:pPr>
      <w:r>
        <w:rPr>
          <w:lang w:val="en-US"/>
        </w:rPr>
        <w:t>D</w:t>
      </w:r>
      <w:r w:rsidRPr="00640407">
        <w:rPr>
          <w:lang w:val="en-US"/>
        </w:rPr>
        <w:t>evelopment teams should strive to use the latest</w:t>
      </w:r>
      <w:r w:rsidR="00CD06D9">
        <w:rPr>
          <w:lang w:val="en-US"/>
        </w:rPr>
        <w:t xml:space="preserve"> approved</w:t>
      </w:r>
      <w:r w:rsidRPr="00640407">
        <w:rPr>
          <w:lang w:val="en-US"/>
        </w:rPr>
        <w:t xml:space="preserve"> version of approved tools</w:t>
      </w:r>
      <w:r w:rsidR="00CD06D9">
        <w:rPr>
          <w:lang w:val="en-US"/>
        </w:rPr>
        <w:t xml:space="preserve"> and components</w:t>
      </w:r>
      <w:r w:rsidRPr="00640407">
        <w:rPr>
          <w:lang w:val="en-US"/>
        </w:rPr>
        <w:t xml:space="preserve"> to take advantage of new security analysis functionality and protections.</w:t>
      </w:r>
    </w:p>
    <w:p w14:paraId="5DC77656" w14:textId="1F890B41" w:rsidR="00FD013C" w:rsidRDefault="00FD013C" w:rsidP="00FD013C">
      <w:pPr>
        <w:pStyle w:val="Heading3"/>
        <w:rPr>
          <w:lang w:val="en-US"/>
        </w:rPr>
      </w:pPr>
      <w:r>
        <w:rPr>
          <w:lang w:val="en-US"/>
        </w:rPr>
        <w:t xml:space="preserve">List of Tools </w:t>
      </w:r>
      <w:r w:rsidR="00CD06D9">
        <w:rPr>
          <w:lang w:val="en-US"/>
        </w:rPr>
        <w:t xml:space="preserve">and Components </w:t>
      </w:r>
      <w:r>
        <w:rPr>
          <w:lang w:val="en-US"/>
        </w:rPr>
        <w:t>Used</w:t>
      </w:r>
    </w:p>
    <w:p w14:paraId="3C37AFAA" w14:textId="7E1BAEDE" w:rsidR="008159EF" w:rsidRDefault="008159EF" w:rsidP="008159EF">
      <w:pPr>
        <w:spacing w:after="240"/>
        <w:jc w:val="both"/>
      </w:pPr>
      <w:bookmarkStart w:id="19" w:name="X400eaa95e4a1d9af1f3d863abb5e143c0572004"/>
      <w:r>
        <w:t>In order to ensure the security of the software to be produced, it is necessary to validate and enumerate the software used in its creation. The process of selection and validation of the tools</w:t>
      </w:r>
      <w:r w:rsidR="00CD06D9">
        <w:t xml:space="preserve"> and components</w:t>
      </w:r>
      <w:r>
        <w:t xml:space="preserve"> used is documented in the </w:t>
      </w:r>
      <w:r w:rsidR="00CD06D9" w:rsidRPr="00CD06D9">
        <w:rPr>
          <w:b/>
          <w:bCs/>
        </w:rPr>
        <w:t>L</w:t>
      </w:r>
      <w:r w:rsidRPr="00CD06D9">
        <w:rPr>
          <w:b/>
          <w:bCs/>
        </w:rPr>
        <w:t xml:space="preserve">ist of </w:t>
      </w:r>
      <w:r w:rsidR="00CD06D9" w:rsidRPr="00CD06D9">
        <w:rPr>
          <w:b/>
          <w:bCs/>
        </w:rPr>
        <w:t>A</w:t>
      </w:r>
      <w:r w:rsidRPr="00CD06D9">
        <w:rPr>
          <w:b/>
          <w:bCs/>
        </w:rPr>
        <w:t xml:space="preserve">pproved </w:t>
      </w:r>
      <w:r w:rsidR="00CD06D9" w:rsidRPr="00CD06D9">
        <w:rPr>
          <w:b/>
          <w:bCs/>
        </w:rPr>
        <w:t>T</w:t>
      </w:r>
      <w:r w:rsidRPr="00CD06D9">
        <w:rPr>
          <w:b/>
          <w:bCs/>
        </w:rPr>
        <w:t>ools</w:t>
      </w:r>
      <w:r>
        <w:rPr>
          <w:b/>
          <w:bCs/>
        </w:rPr>
        <w:t xml:space="preserve"> </w:t>
      </w:r>
      <w:r w:rsidR="00CD06D9">
        <w:rPr>
          <w:b/>
          <w:bCs/>
        </w:rPr>
        <w:t xml:space="preserve">and Components </w:t>
      </w:r>
      <w:r>
        <w:t>secondary document created in the foundation phase. During the actual production of the software, it is necessary to verify that the tools</w:t>
      </w:r>
      <w:r w:rsidR="00CD06D9">
        <w:t xml:space="preserve"> and components</w:t>
      </w:r>
      <w:r>
        <w:t xml:space="preserve"> being used are the ones approved during that process. </w:t>
      </w:r>
    </w:p>
    <w:p w14:paraId="6858C745" w14:textId="50004B9B" w:rsidR="00640407" w:rsidRPr="00640407" w:rsidRDefault="00640407" w:rsidP="00640407">
      <w:pPr>
        <w:pStyle w:val="Heading2"/>
        <w:rPr>
          <w:lang w:val="en-US"/>
        </w:rPr>
      </w:pPr>
      <w:r w:rsidRPr="00640407">
        <w:rPr>
          <w:lang w:val="en-US"/>
        </w:rPr>
        <w:t>[Implementation-2] Configure Build Process to Improve Security</w:t>
      </w:r>
      <w:bookmarkEnd w:id="19"/>
    </w:p>
    <w:p w14:paraId="30E19EAC" w14:textId="6A0D91FA" w:rsidR="00640407" w:rsidRDefault="00640407" w:rsidP="00640407">
      <w:pPr>
        <w:spacing w:after="240"/>
        <w:jc w:val="both"/>
        <w:rPr>
          <w:lang w:val="en-US"/>
        </w:rPr>
      </w:pPr>
      <w:r w:rsidRPr="00640407">
        <w:rPr>
          <w:lang w:val="en-US"/>
        </w:rPr>
        <w:t>Decrease the number of security vulnerabilities in the software and reduce costs by eliminating vulnerabilities before testing occurs.</w:t>
      </w:r>
    </w:p>
    <w:p w14:paraId="25A600F5" w14:textId="367BEF6E" w:rsidR="00FD013C" w:rsidRDefault="00FD013C" w:rsidP="00FD013C">
      <w:pPr>
        <w:pStyle w:val="Heading3"/>
        <w:rPr>
          <w:lang w:val="en-US"/>
        </w:rPr>
      </w:pPr>
      <w:r>
        <w:rPr>
          <w:lang w:val="en-US"/>
        </w:rPr>
        <w:t>Build Process Documentation</w:t>
      </w:r>
    </w:p>
    <w:p w14:paraId="792C4CD1" w14:textId="77777777" w:rsidR="008159EF" w:rsidRDefault="008159EF" w:rsidP="008159EF">
      <w:pPr>
        <w:spacing w:after="240"/>
        <w:jc w:val="both"/>
      </w:pPr>
      <w:bookmarkStart w:id="20" w:name="X32207dbbe51d095ec19b231a19d0fb28e906ca0"/>
      <w:r>
        <w:t xml:space="preserve">Compilers and other tools provide pre-runtime security checking. In order to establish the level of security provided, all security-related tool settings must be enumerated, and their values justified. </w:t>
      </w:r>
    </w:p>
    <w:p w14:paraId="5A9108F2" w14:textId="1912A8E9" w:rsidR="00640407" w:rsidRPr="00640407" w:rsidRDefault="00640407" w:rsidP="00640407">
      <w:pPr>
        <w:pStyle w:val="Heading2"/>
        <w:rPr>
          <w:lang w:val="en-US"/>
        </w:rPr>
      </w:pPr>
      <w:r w:rsidRPr="00640407">
        <w:rPr>
          <w:lang w:val="en-US"/>
        </w:rPr>
        <w:t>[Implementation-3] Use Secure Settings by Default</w:t>
      </w:r>
      <w:bookmarkEnd w:id="20"/>
    </w:p>
    <w:p w14:paraId="09110B4D" w14:textId="2E24E6C2" w:rsidR="00640407" w:rsidRDefault="00640407" w:rsidP="00640407">
      <w:pPr>
        <w:spacing w:after="240"/>
        <w:jc w:val="both"/>
        <w:rPr>
          <w:lang w:val="en-US"/>
        </w:rPr>
      </w:pPr>
      <w:r w:rsidRPr="00640407">
        <w:rPr>
          <w:lang w:val="en-US"/>
        </w:rPr>
        <w:t>Help improve the security of the software at installation time, which reduces the likelihood of the software being deployed with weak security settings that would put it at greater risk of compromise.</w:t>
      </w:r>
    </w:p>
    <w:p w14:paraId="58B568EE" w14:textId="2621575B" w:rsidR="00FD013C" w:rsidRDefault="00FD013C" w:rsidP="00FD013C">
      <w:pPr>
        <w:pStyle w:val="Heading3"/>
        <w:rPr>
          <w:lang w:val="en-US"/>
        </w:rPr>
      </w:pPr>
      <w:r>
        <w:rPr>
          <w:lang w:val="en-US"/>
        </w:rPr>
        <w:lastRenderedPageBreak/>
        <w:t>Secure Settings Document</w:t>
      </w:r>
    </w:p>
    <w:p w14:paraId="50ADF063" w14:textId="7E77BD3D" w:rsidR="008159EF" w:rsidRDefault="008159EF" w:rsidP="008159EF">
      <w:pPr>
        <w:spacing w:after="240"/>
        <w:jc w:val="both"/>
      </w:pPr>
      <w:bookmarkStart w:id="21" w:name="Xc9cde3b32eb7523ea54021655eff6c4d8390c2a"/>
      <w:r>
        <w:t xml:space="preserve">The most secure application can be compromised because of poorly chosen configuration settings. Such configuration errors may be in access control, database management, cryptographic material handling, or communication. All must be properly chosen, documented, and justified to ensure the greatest level of security appropriate to the task. </w:t>
      </w:r>
    </w:p>
    <w:p w14:paraId="6DEB4536" w14:textId="6F60C020" w:rsidR="00640407" w:rsidRPr="00640407" w:rsidRDefault="00640407" w:rsidP="00640407">
      <w:pPr>
        <w:pStyle w:val="Heading2"/>
        <w:rPr>
          <w:lang w:val="en-US"/>
        </w:rPr>
      </w:pPr>
      <w:r w:rsidRPr="00640407">
        <w:rPr>
          <w:lang w:val="en-US"/>
        </w:rPr>
        <w:t>[Implementation-4] Reuse Well-Secured Software</w:t>
      </w:r>
      <w:bookmarkEnd w:id="21"/>
    </w:p>
    <w:p w14:paraId="75CB2A51" w14:textId="77262EE6" w:rsidR="00640407" w:rsidRDefault="00640407" w:rsidP="00640407">
      <w:pPr>
        <w:spacing w:after="240"/>
        <w:jc w:val="both"/>
        <w:rPr>
          <w:lang w:val="en-US"/>
        </w:rPr>
      </w:pPr>
      <w:r w:rsidRPr="00640407">
        <w:rPr>
          <w:lang w:val="en-US"/>
        </w:rPr>
        <w:t>Reuse of well-secured (verified) software lowers the costs of development, expedites development, and decreases the likelihood of introducing additional security vulnerabilities.</w:t>
      </w:r>
    </w:p>
    <w:p w14:paraId="0EE2284A" w14:textId="73433C9B" w:rsidR="00FD013C" w:rsidRDefault="00FD013C" w:rsidP="00FD013C">
      <w:pPr>
        <w:pStyle w:val="Heading3"/>
        <w:rPr>
          <w:lang w:val="en-US"/>
        </w:rPr>
      </w:pPr>
      <w:r>
        <w:rPr>
          <w:lang w:val="en-US"/>
        </w:rPr>
        <w:t>Component / Version – Product / Version Cross-reference Document</w:t>
      </w:r>
    </w:p>
    <w:p w14:paraId="4102AE02" w14:textId="74DBA4E8" w:rsidR="008159EF" w:rsidRDefault="008159EF" w:rsidP="008159EF">
      <w:pPr>
        <w:spacing w:after="240"/>
        <w:jc w:val="both"/>
      </w:pPr>
      <w:bookmarkStart w:id="22" w:name="X22a706b9b3f15fb8ba64ceedb2f6ca612fff10f"/>
      <w:r>
        <w:t xml:space="preserve">Security-qualified component reuse lowers the costs of software development, expedites software development, and decreases the likelihood of introducing additional security vulnerabilities into the software. This </w:t>
      </w:r>
      <w:r w:rsidR="0059421D">
        <w:t xml:space="preserve">is </w:t>
      </w:r>
      <w:r>
        <w:t xml:space="preserve">particularly true for software that implements security functionality, such as cryptographic modules and protocols. By having a component / version – product / version cross- reference, we will be able to both quickly select components for reuse and quickly determine products impacted by issues discovered in these components. </w:t>
      </w:r>
    </w:p>
    <w:p w14:paraId="0E234F74" w14:textId="193AFEE9" w:rsidR="00640407" w:rsidRPr="00640407" w:rsidRDefault="00640407" w:rsidP="00640407">
      <w:pPr>
        <w:pStyle w:val="Heading2"/>
        <w:rPr>
          <w:lang w:val="en-US"/>
        </w:rPr>
      </w:pPr>
      <w:r w:rsidRPr="00640407">
        <w:rPr>
          <w:lang w:val="en-US"/>
        </w:rPr>
        <w:t>[Implementation-5] Code Securely</w:t>
      </w:r>
      <w:bookmarkEnd w:id="22"/>
    </w:p>
    <w:p w14:paraId="7BABC983" w14:textId="5BA7A401" w:rsidR="00640407" w:rsidRDefault="00640407" w:rsidP="00640407">
      <w:pPr>
        <w:spacing w:after="240"/>
        <w:jc w:val="both"/>
        <w:rPr>
          <w:lang w:val="en-US"/>
        </w:rPr>
      </w:pPr>
      <w:r w:rsidRPr="00640407">
        <w:rPr>
          <w:lang w:val="en-US"/>
        </w:rPr>
        <w:t>Decrease the number of security vulnerabilities in the software and reduce costs by eliminating vulnerabilities during source code creation.</w:t>
      </w:r>
    </w:p>
    <w:p w14:paraId="494B9780" w14:textId="7B5CAA1E" w:rsidR="00FD013C" w:rsidRDefault="00587D96" w:rsidP="00FD013C">
      <w:pPr>
        <w:pStyle w:val="Heading3"/>
        <w:rPr>
          <w:lang w:val="en-US"/>
        </w:rPr>
      </w:pPr>
      <w:r>
        <w:rPr>
          <w:lang w:val="en-US"/>
        </w:rPr>
        <w:t>Secure Development</w:t>
      </w:r>
    </w:p>
    <w:p w14:paraId="7CFD05E6" w14:textId="3752BBDB" w:rsidR="00587D96" w:rsidRDefault="00587D96" w:rsidP="008159EF">
      <w:pPr>
        <w:spacing w:after="240"/>
        <w:jc w:val="both"/>
      </w:pPr>
      <w:bookmarkStart w:id="23" w:name="X51e0fb6014e4bf6cdf53a12071b0b075f724332"/>
      <w:r>
        <w:t>Creating secure code requires the application of multiple techniques</w:t>
      </w:r>
      <w:r w:rsidR="008159EF">
        <w:t>.</w:t>
      </w:r>
      <w:r>
        <w:t xml:space="preserve"> These include applying:</w:t>
      </w:r>
    </w:p>
    <w:p w14:paraId="0DABBDC8" w14:textId="3880DA47" w:rsidR="00587D96" w:rsidRDefault="00587D96" w:rsidP="00587D96">
      <w:pPr>
        <w:pStyle w:val="ListParagraph"/>
        <w:numPr>
          <w:ilvl w:val="0"/>
          <w:numId w:val="13"/>
        </w:numPr>
        <w:spacing w:after="240"/>
        <w:ind w:left="360"/>
        <w:jc w:val="both"/>
      </w:pPr>
      <w:r>
        <w:t>secure coding best practices</w:t>
      </w:r>
    </w:p>
    <w:p w14:paraId="7D64C945" w14:textId="14EB196C" w:rsidR="008159EF" w:rsidRDefault="00587D96" w:rsidP="00587D96">
      <w:pPr>
        <w:pStyle w:val="ListParagraph"/>
        <w:numPr>
          <w:ilvl w:val="0"/>
          <w:numId w:val="13"/>
        </w:numPr>
        <w:spacing w:after="240"/>
        <w:ind w:left="360"/>
        <w:jc w:val="both"/>
      </w:pPr>
      <w:r>
        <w:t>language-specific best practices</w:t>
      </w:r>
    </w:p>
    <w:p w14:paraId="7743EA87" w14:textId="1FBD0343" w:rsidR="00587D96" w:rsidRDefault="00587D96" w:rsidP="00587D96">
      <w:pPr>
        <w:pStyle w:val="ListParagraph"/>
        <w:numPr>
          <w:ilvl w:val="0"/>
          <w:numId w:val="13"/>
        </w:numPr>
        <w:spacing w:after="240"/>
        <w:ind w:left="360"/>
        <w:jc w:val="both"/>
      </w:pPr>
      <w:r>
        <w:t>industry-specific security rules (MISRA / AUTOSAR)</w:t>
      </w:r>
    </w:p>
    <w:p w14:paraId="3132EF91" w14:textId="74E7E8F2" w:rsidR="00102ABC" w:rsidRDefault="00102ABC" w:rsidP="00587D96">
      <w:pPr>
        <w:pStyle w:val="ListParagraph"/>
        <w:numPr>
          <w:ilvl w:val="0"/>
          <w:numId w:val="13"/>
        </w:numPr>
        <w:spacing w:after="240"/>
        <w:ind w:left="360"/>
        <w:jc w:val="both"/>
      </w:pPr>
      <w:r>
        <w:t>tool-specific security checkers</w:t>
      </w:r>
    </w:p>
    <w:p w14:paraId="085EA586" w14:textId="67C01B6E" w:rsidR="00640407" w:rsidRPr="00640407" w:rsidRDefault="00640407" w:rsidP="00640407">
      <w:pPr>
        <w:pStyle w:val="Heading2"/>
        <w:rPr>
          <w:lang w:val="en-US"/>
        </w:rPr>
      </w:pPr>
      <w:r w:rsidRPr="00640407">
        <w:rPr>
          <w:lang w:val="en-US"/>
        </w:rPr>
        <w:t>[Implementation-6] Deprecate Unsafe Functions</w:t>
      </w:r>
      <w:bookmarkEnd w:id="23"/>
    </w:p>
    <w:p w14:paraId="3200ADC4" w14:textId="59A5EAAA" w:rsidR="00640407" w:rsidRDefault="00640407" w:rsidP="00640407">
      <w:pPr>
        <w:spacing w:after="240"/>
        <w:jc w:val="both"/>
        <w:rPr>
          <w:lang w:val="en-US"/>
        </w:rPr>
      </w:pPr>
      <w:r w:rsidRPr="00640407">
        <w:rPr>
          <w:lang w:val="en-US"/>
        </w:rPr>
        <w:t>Project teams should analyze all functions and APIs that will be used in conjunction with a software development project and prohibit those that are determined to be unsafe.</w:t>
      </w:r>
    </w:p>
    <w:p w14:paraId="12469702" w14:textId="77777777" w:rsidR="003A42ED" w:rsidRDefault="003A42ED">
      <w:pPr>
        <w:rPr>
          <w:color w:val="434343"/>
          <w:sz w:val="28"/>
          <w:szCs w:val="28"/>
          <w:lang w:val="en-US"/>
        </w:rPr>
      </w:pPr>
      <w:r>
        <w:rPr>
          <w:lang w:val="en-US"/>
        </w:rPr>
        <w:br w:type="page"/>
      </w:r>
    </w:p>
    <w:p w14:paraId="4D2857B2" w14:textId="15A26698" w:rsidR="00FD013C" w:rsidRDefault="00FD013C" w:rsidP="00FD013C">
      <w:pPr>
        <w:pStyle w:val="Heading3"/>
        <w:rPr>
          <w:lang w:val="en-US"/>
        </w:rPr>
      </w:pPr>
      <w:r>
        <w:rPr>
          <w:lang w:val="en-US"/>
        </w:rPr>
        <w:lastRenderedPageBreak/>
        <w:t>Currently Used Deprecated Functions Document</w:t>
      </w:r>
    </w:p>
    <w:p w14:paraId="58396DF1" w14:textId="77777777" w:rsidR="008159EF" w:rsidRDefault="008159EF" w:rsidP="008159EF">
      <w:pPr>
        <w:spacing w:after="240"/>
        <w:jc w:val="both"/>
      </w:pPr>
      <w:bookmarkStart w:id="24" w:name="X480492b9218d665edddc1f1b0dd2f20238608d8"/>
      <w:r>
        <w:t xml:space="preserve">Many commonly used functions and APIs are not secure in the face of the current threat environment. As these present an ongoing threat to security, they should be replaced with secure alternatives where possible. In order to be able to assess the overall risk presented by their continued use, they should be documented, and their presence justified. </w:t>
      </w:r>
    </w:p>
    <w:p w14:paraId="5F1718DC" w14:textId="7762E608" w:rsidR="00640407" w:rsidRPr="00640407" w:rsidRDefault="00640407" w:rsidP="00640407">
      <w:pPr>
        <w:pStyle w:val="Heading2"/>
        <w:rPr>
          <w:lang w:val="en-US"/>
        </w:rPr>
      </w:pPr>
      <w:r w:rsidRPr="00640407">
        <w:rPr>
          <w:lang w:val="en-US"/>
        </w:rPr>
        <w:t>[Implementation-7] Static Analysis</w:t>
      </w:r>
      <w:bookmarkEnd w:id="24"/>
    </w:p>
    <w:p w14:paraId="142195E7" w14:textId="051EACA7" w:rsidR="00640407" w:rsidRDefault="00640407" w:rsidP="00640407">
      <w:pPr>
        <w:spacing w:after="240"/>
        <w:jc w:val="both"/>
        <w:rPr>
          <w:lang w:val="en-US"/>
        </w:rPr>
      </w:pPr>
      <w:r w:rsidRPr="00640407">
        <w:rPr>
          <w:lang w:val="en-US"/>
        </w:rPr>
        <w:t>Project teams should perform static analysis of source code</w:t>
      </w:r>
      <w:r w:rsidR="008159EF">
        <w:rPr>
          <w:lang w:val="en-US"/>
        </w:rPr>
        <w:t xml:space="preserve"> applying cybersecurity checkers</w:t>
      </w:r>
      <w:r w:rsidRPr="00640407">
        <w:rPr>
          <w:lang w:val="en-US"/>
        </w:rPr>
        <w:t>.</w:t>
      </w:r>
    </w:p>
    <w:p w14:paraId="2ABD7769" w14:textId="18A251B9" w:rsidR="00FD013C" w:rsidRDefault="00FD013C" w:rsidP="00FD013C">
      <w:pPr>
        <w:pStyle w:val="Heading3"/>
        <w:rPr>
          <w:lang w:val="en-US"/>
        </w:rPr>
      </w:pPr>
      <w:r>
        <w:rPr>
          <w:lang w:val="en-US"/>
        </w:rPr>
        <w:t>Static Analysis Report</w:t>
      </w:r>
    </w:p>
    <w:p w14:paraId="4F9D17C1" w14:textId="45BC4B5E" w:rsidR="008159EF" w:rsidRDefault="008159EF" w:rsidP="008159EF">
      <w:pPr>
        <w:spacing w:after="240"/>
        <w:jc w:val="both"/>
      </w:pPr>
      <w:bookmarkStart w:id="25" w:name="Xc50baa9913722a9d362e501ffd309243c1ca377"/>
      <w:r>
        <w:t xml:space="preserve">Alongside compiler feedback, static code analysis is the fastest turnaround feedback available to developers as to possible security issues within their code. From a traceability perspective, the static analysis report provides </w:t>
      </w:r>
      <w:r w:rsidR="00E55008">
        <w:t xml:space="preserve">not only immediate issues, but also </w:t>
      </w:r>
      <w:r>
        <w:t xml:space="preserve">information as to the overall state of cybersecurity culture and can be used as an indicator as to what additional training is needed. </w:t>
      </w:r>
    </w:p>
    <w:p w14:paraId="67807A8F" w14:textId="1E06BE3B" w:rsidR="00640407" w:rsidRPr="00640407" w:rsidRDefault="00640407" w:rsidP="00640407">
      <w:pPr>
        <w:pStyle w:val="Heading2"/>
        <w:rPr>
          <w:lang w:val="en-US"/>
        </w:rPr>
      </w:pPr>
      <w:r w:rsidRPr="00640407">
        <w:rPr>
          <w:lang w:val="en-US"/>
        </w:rPr>
        <w:t>[Implementation-8] Dynamic Program Analysis</w:t>
      </w:r>
      <w:bookmarkEnd w:id="25"/>
    </w:p>
    <w:p w14:paraId="46EAB044" w14:textId="5BBD8DA0" w:rsidR="00640407" w:rsidRDefault="00640407" w:rsidP="00640407">
      <w:pPr>
        <w:spacing w:after="240"/>
        <w:jc w:val="both"/>
        <w:rPr>
          <w:lang w:val="en-US"/>
        </w:rPr>
      </w:pPr>
      <w:r w:rsidRPr="00640407">
        <w:rPr>
          <w:lang w:val="en-US"/>
        </w:rPr>
        <w:t xml:space="preserve">Run-time verification of </w:t>
      </w:r>
      <w:r w:rsidR="00E55008">
        <w:rPr>
          <w:lang w:val="en-US"/>
        </w:rPr>
        <w:t xml:space="preserve">the cybersecurity aspects of </w:t>
      </w:r>
      <w:r w:rsidRPr="00640407">
        <w:rPr>
          <w:lang w:val="en-US"/>
        </w:rPr>
        <w:t>software programs is necessary to ensure that a program’s functionality works as designed.</w:t>
      </w:r>
    </w:p>
    <w:p w14:paraId="10F2E394" w14:textId="0FE258A4" w:rsidR="00FD013C" w:rsidRDefault="00FD013C" w:rsidP="00FD013C">
      <w:pPr>
        <w:pStyle w:val="Heading3"/>
        <w:rPr>
          <w:lang w:val="en-US"/>
        </w:rPr>
      </w:pPr>
      <w:r>
        <w:rPr>
          <w:lang w:val="en-US"/>
        </w:rPr>
        <w:t>Dynamic Analysis Report</w:t>
      </w:r>
    </w:p>
    <w:p w14:paraId="0950EC5C" w14:textId="06A641D0" w:rsidR="00E55008" w:rsidRDefault="00E55008" w:rsidP="00E55008">
      <w:pPr>
        <w:spacing w:after="240"/>
        <w:jc w:val="both"/>
      </w:pPr>
      <w:bookmarkStart w:id="26" w:name="X5ee1d20bc70e2e1b529ed9fa36a9fa65217d625"/>
      <w:r>
        <w:t xml:space="preserve">Although the quality of feedback from the compiler and static analysis tools have become much better over time regarding security-related issues, there are many situations which are not considered by them. This is where dynamic analysis comes in. Whether code coverage or stack patterns, data gathered during this activity is very helpful in identifying security-related issues. </w:t>
      </w:r>
    </w:p>
    <w:p w14:paraId="34790542" w14:textId="4A8BA104" w:rsidR="00640407" w:rsidRPr="00640407" w:rsidRDefault="00640407" w:rsidP="00640407">
      <w:pPr>
        <w:pStyle w:val="Heading2"/>
        <w:rPr>
          <w:lang w:val="en-US"/>
        </w:rPr>
      </w:pPr>
      <w:r w:rsidRPr="00640407">
        <w:rPr>
          <w:lang w:val="en-US"/>
        </w:rPr>
        <w:t>[Implementation-9] Security Code Review</w:t>
      </w:r>
      <w:bookmarkEnd w:id="26"/>
    </w:p>
    <w:p w14:paraId="21CB85AD" w14:textId="5CAAAEC5" w:rsidR="00640407" w:rsidRDefault="00640407" w:rsidP="00640407">
      <w:pPr>
        <w:spacing w:after="240"/>
        <w:jc w:val="both"/>
        <w:rPr>
          <w:lang w:val="en-US"/>
        </w:rPr>
      </w:pPr>
      <w:r w:rsidRPr="00640407">
        <w:rPr>
          <w:lang w:val="en-US"/>
        </w:rPr>
        <w:t>The security team and security advisors should augment static analysis with other automated or human review as appropriate.</w:t>
      </w:r>
    </w:p>
    <w:p w14:paraId="1AFFB04F" w14:textId="2062C07F" w:rsidR="00FD013C" w:rsidRDefault="00FD013C" w:rsidP="00FD013C">
      <w:pPr>
        <w:pStyle w:val="Heading3"/>
        <w:rPr>
          <w:lang w:val="en-US"/>
        </w:rPr>
      </w:pPr>
      <w:r>
        <w:rPr>
          <w:lang w:val="en-US"/>
        </w:rPr>
        <w:t>Secure Code Review Summary</w:t>
      </w:r>
    </w:p>
    <w:p w14:paraId="6D2BE133" w14:textId="23E8B549" w:rsidR="00E55008" w:rsidRDefault="00E55008" w:rsidP="00E55008">
      <w:pPr>
        <w:spacing w:after="240"/>
        <w:jc w:val="both"/>
      </w:pPr>
      <w:bookmarkStart w:id="27" w:name="Xbaacce07d6287207f2aecb9b1f9cd54f406f874"/>
      <w:bookmarkStart w:id="28" w:name="X4e15a54bb14ab905a6e5854482720d91e5b18fb"/>
      <w:r>
        <w:t>Although the quality of feedback from the compiler and static analysis tools have become much better over time regarding security-related issues, there are many situations which are not considered by them. Secure code reviews provide an opportunity for development to take advantage the experience of security SMEs to spot problematic usage and provide suggestions as to secure coding best practices. The secure code review summary captures the outcomes from such reviews.</w:t>
      </w:r>
    </w:p>
    <w:p w14:paraId="17D40961" w14:textId="3779AD9E" w:rsidR="00640407" w:rsidRPr="00640407" w:rsidRDefault="00640407" w:rsidP="00640407">
      <w:pPr>
        <w:pStyle w:val="Heading2"/>
        <w:rPr>
          <w:lang w:val="en-US"/>
        </w:rPr>
      </w:pPr>
      <w:r w:rsidRPr="00640407">
        <w:rPr>
          <w:lang w:val="en-US"/>
        </w:rPr>
        <w:lastRenderedPageBreak/>
        <w:t>[Implementation-10] Fuzz Testing</w:t>
      </w:r>
      <w:bookmarkEnd w:id="27"/>
    </w:p>
    <w:p w14:paraId="3C788550" w14:textId="79B2F14F" w:rsidR="00640407" w:rsidRDefault="00640407" w:rsidP="00640407">
      <w:pPr>
        <w:spacing w:after="240"/>
        <w:jc w:val="both"/>
        <w:rPr>
          <w:lang w:val="en-US"/>
        </w:rPr>
      </w:pPr>
      <w:r w:rsidRPr="00640407">
        <w:rPr>
          <w:lang w:val="en-US"/>
        </w:rPr>
        <w:t>Fuzz testing is a specialized form of dynamic analysis used to induce program failure by deliberately introducing malformed or random data to an application.</w:t>
      </w:r>
    </w:p>
    <w:p w14:paraId="60E04F5F" w14:textId="3520F5DE" w:rsidR="00FD013C" w:rsidRDefault="00FD013C" w:rsidP="00FD013C">
      <w:pPr>
        <w:pStyle w:val="Heading3"/>
        <w:rPr>
          <w:lang w:val="en-US"/>
        </w:rPr>
      </w:pPr>
      <w:r>
        <w:rPr>
          <w:lang w:val="en-US"/>
        </w:rPr>
        <w:t>Fuzz Testing Report</w:t>
      </w:r>
    </w:p>
    <w:p w14:paraId="4C8503FD" w14:textId="4B414BFF" w:rsidR="00FD013C" w:rsidRPr="00640407" w:rsidRDefault="003A42ED" w:rsidP="00640407">
      <w:pPr>
        <w:spacing w:after="240"/>
        <w:jc w:val="both"/>
        <w:rPr>
          <w:lang w:val="en-US"/>
        </w:rPr>
      </w:pPr>
      <w:r>
        <w:t>Although the quality of security-related feedback from the compiler, static and dynamic analysis tools have become much better over time, there are many situations they do not consider. Fuzz testing provides coverage for some of those deficiencies. Although lacking the level of automation of other methods, fuzz testing allows for highly tailored behavior analysis at the unit level</w:t>
      </w:r>
      <w:r w:rsidR="00E55008">
        <w:rPr>
          <w:lang w:val="en-US"/>
        </w:rPr>
        <w:t>.</w:t>
      </w:r>
    </w:p>
    <w:p w14:paraId="769F14F1" w14:textId="0379FBAB" w:rsidR="00640407" w:rsidRPr="00640407" w:rsidRDefault="00640407" w:rsidP="00640407">
      <w:pPr>
        <w:pStyle w:val="Heading2"/>
        <w:rPr>
          <w:lang w:val="en-US"/>
        </w:rPr>
      </w:pPr>
      <w:r w:rsidRPr="00640407">
        <w:rPr>
          <w:lang w:val="en-US"/>
        </w:rPr>
        <w:t>[Implementation-11] Implementation Gate</w:t>
      </w:r>
      <w:bookmarkEnd w:id="28"/>
    </w:p>
    <w:p w14:paraId="4FF35B4F" w14:textId="3BC48C8D" w:rsidR="00640407" w:rsidRDefault="00640407" w:rsidP="00640407">
      <w:pPr>
        <w:spacing w:after="240"/>
        <w:jc w:val="both"/>
        <w:rPr>
          <w:lang w:val="en-US"/>
        </w:rPr>
      </w:pPr>
      <w:r w:rsidRPr="00640407">
        <w:rPr>
          <w:lang w:val="en-US"/>
        </w:rPr>
        <w:t xml:space="preserve">Implementation phase exit is conditional (formally gated) on completion of </w:t>
      </w:r>
      <w:r w:rsidR="00693790" w:rsidRPr="00693790">
        <w:rPr>
          <w:lang w:val="en-US"/>
        </w:rPr>
        <w:t>all AVCDL phase requirements and work products for this phase</w:t>
      </w:r>
      <w:r w:rsidRPr="00640407">
        <w:rPr>
          <w:lang w:val="en-US"/>
        </w:rPr>
        <w:t>.</w:t>
      </w:r>
    </w:p>
    <w:p w14:paraId="07E37A56" w14:textId="77777777" w:rsidR="00B03BD9" w:rsidRDefault="00B03BD9" w:rsidP="00B03BD9">
      <w:pPr>
        <w:pStyle w:val="Heading3"/>
        <w:rPr>
          <w:lang w:val="en-US"/>
        </w:rPr>
      </w:pPr>
      <w:r>
        <w:rPr>
          <w:lang w:val="en-US"/>
        </w:rPr>
        <w:t>Formal Gate Signoff</w:t>
      </w:r>
    </w:p>
    <w:p w14:paraId="3CD8E50C"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67D7D2DA" w14:textId="77777777" w:rsidR="00B03BD9" w:rsidRDefault="00B03BD9" w:rsidP="00B03BD9">
      <w:pPr>
        <w:pStyle w:val="Heading3"/>
        <w:rPr>
          <w:lang w:val="en-US"/>
        </w:rPr>
      </w:pPr>
      <w:r>
        <w:rPr>
          <w:lang w:val="en-US"/>
        </w:rPr>
        <w:t>Phase Product Linking</w:t>
      </w:r>
    </w:p>
    <w:p w14:paraId="5DC0D8B3"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292BDE79" w14:textId="13028673" w:rsidR="00640407" w:rsidRPr="00640407" w:rsidRDefault="00640407" w:rsidP="00640407">
      <w:pPr>
        <w:spacing w:after="240"/>
        <w:jc w:val="both"/>
        <w:rPr>
          <w:lang w:val="en-US"/>
        </w:rPr>
      </w:pPr>
      <w:r>
        <w:rPr>
          <w:noProof/>
          <w:lang w:val="en-US"/>
        </w:rPr>
        <mc:AlternateContent>
          <mc:Choice Requires="wps">
            <w:drawing>
              <wp:anchor distT="0" distB="0" distL="114300" distR="114300" simplePos="0" relativeHeight="251665408" behindDoc="0" locked="0" layoutInCell="1" allowOverlap="1" wp14:anchorId="62ECAFFC" wp14:editId="2D2837F5">
                <wp:simplePos x="0" y="0"/>
                <wp:positionH relativeFrom="column">
                  <wp:posOffset>0</wp:posOffset>
                </wp:positionH>
                <wp:positionV relativeFrom="paragraph">
                  <wp:posOffset>38100</wp:posOffset>
                </wp:positionV>
                <wp:extent cx="5902037" cy="0"/>
                <wp:effectExtent l="50800" t="38100" r="29210" b="76200"/>
                <wp:wrapNone/>
                <wp:docPr id="7" name="Straight Connector 7"/>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93F99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ap0H+b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57722C58" w14:textId="7ECB6C62" w:rsidR="00640407" w:rsidRPr="00640407" w:rsidRDefault="00640407" w:rsidP="00640407">
      <w:pPr>
        <w:pStyle w:val="Heading2"/>
        <w:rPr>
          <w:lang w:val="en-US"/>
        </w:rPr>
      </w:pPr>
      <w:bookmarkStart w:id="29" w:name="X8a9fd12089c05ca21affa6acb48af99239f03ff"/>
      <w:r w:rsidRPr="00640407">
        <w:rPr>
          <w:lang w:val="en-US"/>
        </w:rPr>
        <w:t>[Verification-1] Penetration Testing</w:t>
      </w:r>
      <w:bookmarkEnd w:id="29"/>
    </w:p>
    <w:p w14:paraId="521BFD7D" w14:textId="5115FD10" w:rsidR="00640407" w:rsidRDefault="00640407" w:rsidP="00640407">
      <w:pPr>
        <w:spacing w:after="240"/>
        <w:jc w:val="both"/>
        <w:rPr>
          <w:lang w:val="en-US"/>
        </w:rPr>
      </w:pPr>
      <w:r w:rsidRPr="00640407">
        <w:rPr>
          <w:lang w:val="en-US"/>
        </w:rPr>
        <w:t>Penetration testing identifies vulnerabilities before software is released so they can be corrected before release, which prevents exploitation.</w:t>
      </w:r>
    </w:p>
    <w:p w14:paraId="539A32C4" w14:textId="71D13634" w:rsidR="00FD013C" w:rsidRDefault="00FD013C" w:rsidP="00FD013C">
      <w:pPr>
        <w:pStyle w:val="Heading3"/>
        <w:rPr>
          <w:lang w:val="en-US"/>
        </w:rPr>
      </w:pPr>
      <w:r>
        <w:rPr>
          <w:lang w:val="en-US"/>
        </w:rPr>
        <w:t>Penetration Testing Report</w:t>
      </w:r>
    </w:p>
    <w:p w14:paraId="69917885" w14:textId="10D17BBD" w:rsidR="00E55008" w:rsidRDefault="00E55008" w:rsidP="00E55008">
      <w:pPr>
        <w:spacing w:after="240"/>
        <w:jc w:val="both"/>
      </w:pPr>
      <w:bookmarkStart w:id="30" w:name="Xb6d84b465e9c6d384b0035ee38b764f4e2b589b"/>
      <w:r>
        <w:t>Although the quality of feedback from the compiler, static and dynamic analysis tools, and fuzz testing provides a great deal of insight into security-related issues, they generally only expose possible security issues. Penetration testing provides analysis into possible real-world attacks on the system as a whole and exploits only achievable through taking advantage of multiple security deficiencies. The penetration testing report documents those deficiencies.</w:t>
      </w:r>
    </w:p>
    <w:p w14:paraId="16D8963B" w14:textId="4CF92E0C" w:rsidR="00640407" w:rsidRPr="00640407" w:rsidRDefault="00640407" w:rsidP="00640407">
      <w:pPr>
        <w:pStyle w:val="Heading2"/>
        <w:rPr>
          <w:lang w:val="en-US"/>
        </w:rPr>
      </w:pPr>
      <w:r w:rsidRPr="00640407">
        <w:rPr>
          <w:lang w:val="en-US"/>
        </w:rPr>
        <w:lastRenderedPageBreak/>
        <w:t>[Verification-2] Threat Model Review</w:t>
      </w:r>
      <w:bookmarkEnd w:id="30"/>
    </w:p>
    <w:p w14:paraId="0E08058A" w14:textId="3FC5A75B" w:rsidR="00640407" w:rsidRDefault="00640407" w:rsidP="00640407">
      <w:pPr>
        <w:spacing w:after="240"/>
        <w:jc w:val="both"/>
        <w:rPr>
          <w:lang w:val="en-US"/>
        </w:rPr>
      </w:pPr>
      <w:r w:rsidRPr="00640407">
        <w:rPr>
          <w:lang w:val="en-US"/>
        </w:rPr>
        <w:t>The threat models should be reviewed to ensure that any design or implementation changes to the system have been accounted for, and that any new attack vectors created as a result of the changes have been reviewed and mitigated.</w:t>
      </w:r>
    </w:p>
    <w:p w14:paraId="3FA78A64" w14:textId="5F61DCF5" w:rsidR="00FD013C" w:rsidRDefault="00FD013C" w:rsidP="00FD013C">
      <w:pPr>
        <w:pStyle w:val="Heading3"/>
        <w:rPr>
          <w:lang w:val="en-US"/>
        </w:rPr>
      </w:pPr>
      <w:r>
        <w:rPr>
          <w:lang w:val="en-US"/>
        </w:rPr>
        <w:t>Updated Threat Model</w:t>
      </w:r>
    </w:p>
    <w:p w14:paraId="25C8E028" w14:textId="3328C80E" w:rsidR="00E55008" w:rsidRDefault="00E55008" w:rsidP="00E55008">
      <w:pPr>
        <w:spacing w:after="240"/>
        <w:jc w:val="both"/>
      </w:pPr>
      <w:bookmarkStart w:id="31" w:name="X249400bc733510bac7b9fda4b46b086eb5ab30a"/>
      <w:r>
        <w:t xml:space="preserve">Many changes can occur between the creation/update of a threat model during the design phase and the verification phase. Reviewing the threat model allows for the verification that issues identified for mitigation have been appropriately dealt with and that no new issues have arisen. </w:t>
      </w:r>
    </w:p>
    <w:p w14:paraId="64C94A22" w14:textId="656A8CFE" w:rsidR="00640407" w:rsidRPr="00640407" w:rsidRDefault="00640407" w:rsidP="00640407">
      <w:pPr>
        <w:pStyle w:val="Heading2"/>
        <w:rPr>
          <w:lang w:val="en-US"/>
        </w:rPr>
      </w:pPr>
      <w:r w:rsidRPr="00640407">
        <w:rPr>
          <w:lang w:val="en-US"/>
        </w:rPr>
        <w:t>[Verification-3] Attack Surface Analysis Review</w:t>
      </w:r>
      <w:bookmarkEnd w:id="31"/>
    </w:p>
    <w:p w14:paraId="192DF3BD" w14:textId="1CB218B1" w:rsidR="00640407" w:rsidRDefault="00640407" w:rsidP="00640407">
      <w:pPr>
        <w:spacing w:after="240"/>
        <w:jc w:val="both"/>
        <w:rPr>
          <w:lang w:val="en-US"/>
        </w:rPr>
      </w:pPr>
      <w:r w:rsidRPr="00640407">
        <w:rPr>
          <w:lang w:val="en-US"/>
        </w:rPr>
        <w:t>The attack surface analysis should be reviewed to ensure that any design or implementation changes to the system have been accounted for, and that any new attack vectors created as a result of the changes have been reviewed and mitigated.</w:t>
      </w:r>
    </w:p>
    <w:p w14:paraId="49457706" w14:textId="24C37446" w:rsidR="00FD013C" w:rsidRDefault="00FD013C" w:rsidP="00FD013C">
      <w:pPr>
        <w:pStyle w:val="Heading3"/>
        <w:rPr>
          <w:lang w:val="en-US"/>
        </w:rPr>
      </w:pPr>
      <w:r>
        <w:rPr>
          <w:lang w:val="en-US"/>
        </w:rPr>
        <w:t>Updated Attack Surface Analysis</w:t>
      </w:r>
    </w:p>
    <w:p w14:paraId="1B9CD6F2" w14:textId="77777777" w:rsidR="00E55008" w:rsidRDefault="00E55008" w:rsidP="00E55008">
      <w:pPr>
        <w:spacing w:after="240"/>
        <w:jc w:val="both"/>
      </w:pPr>
      <w:bookmarkStart w:id="32" w:name="X41556897a07e19b4043b1c0635acb866459aa36"/>
      <w:r>
        <w:t xml:space="preserve">Many changes can occur between the creation/update of an attack surface analysis during the design phase and the verification phase. Performing another attack surface analysis allows for the verification that issues identified for mitigation have been appropriately dealt with and that no new issues have arisen. </w:t>
      </w:r>
    </w:p>
    <w:p w14:paraId="12EC5708" w14:textId="7348B7FA" w:rsidR="00640407" w:rsidRPr="00640407" w:rsidRDefault="00640407" w:rsidP="00640407">
      <w:pPr>
        <w:pStyle w:val="Heading2"/>
        <w:rPr>
          <w:lang w:val="en-US"/>
        </w:rPr>
      </w:pPr>
      <w:r w:rsidRPr="00640407">
        <w:rPr>
          <w:lang w:val="en-US"/>
        </w:rPr>
        <w:t>[Verification-4] Verification Gate</w:t>
      </w:r>
      <w:bookmarkEnd w:id="32"/>
    </w:p>
    <w:p w14:paraId="0FD37852" w14:textId="459B408F" w:rsidR="00640407" w:rsidRDefault="00640407" w:rsidP="00640407">
      <w:pPr>
        <w:spacing w:after="240"/>
        <w:jc w:val="both"/>
        <w:rPr>
          <w:lang w:val="en-US"/>
        </w:rPr>
      </w:pPr>
      <w:r w:rsidRPr="00640407">
        <w:rPr>
          <w:lang w:val="en-US"/>
        </w:rPr>
        <w:t xml:space="preserve">Verification phase exit is conditional (formally gated) on completion of </w:t>
      </w:r>
      <w:r w:rsidR="00693790" w:rsidRPr="00693790">
        <w:rPr>
          <w:lang w:val="en-US"/>
        </w:rPr>
        <w:t>all AVCDL phase requirements and work products for this phase</w:t>
      </w:r>
      <w:r w:rsidRPr="00640407">
        <w:rPr>
          <w:lang w:val="en-US"/>
        </w:rPr>
        <w:t>.</w:t>
      </w:r>
    </w:p>
    <w:p w14:paraId="01431BD7" w14:textId="77777777" w:rsidR="00B03BD9" w:rsidRDefault="00B03BD9" w:rsidP="00B03BD9">
      <w:pPr>
        <w:pStyle w:val="Heading3"/>
        <w:rPr>
          <w:lang w:val="en-US"/>
        </w:rPr>
      </w:pPr>
      <w:r>
        <w:rPr>
          <w:lang w:val="en-US"/>
        </w:rPr>
        <w:t>Formal Gate Signoff</w:t>
      </w:r>
    </w:p>
    <w:p w14:paraId="068FB8F0"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52B67AA5" w14:textId="77777777" w:rsidR="00B03BD9" w:rsidRDefault="00B03BD9" w:rsidP="00B03BD9">
      <w:pPr>
        <w:pStyle w:val="Heading3"/>
        <w:rPr>
          <w:lang w:val="en-US"/>
        </w:rPr>
      </w:pPr>
      <w:r>
        <w:rPr>
          <w:lang w:val="en-US"/>
        </w:rPr>
        <w:t>Phase Product Linking</w:t>
      </w:r>
    </w:p>
    <w:p w14:paraId="3D8BFEC4"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2A172DD" w14:textId="16553960" w:rsidR="00693790" w:rsidRDefault="00693790" w:rsidP="00640407">
      <w:pPr>
        <w:spacing w:after="240"/>
        <w:jc w:val="both"/>
        <w:rPr>
          <w:lang w:val="en-US"/>
        </w:rPr>
      </w:pPr>
      <w:r>
        <w:rPr>
          <w:noProof/>
          <w:lang w:val="en-US"/>
        </w:rPr>
        <mc:AlternateContent>
          <mc:Choice Requires="wps">
            <w:drawing>
              <wp:anchor distT="0" distB="0" distL="114300" distR="114300" simplePos="0" relativeHeight="251667456" behindDoc="0" locked="0" layoutInCell="1" allowOverlap="1" wp14:anchorId="5E86D996" wp14:editId="765634CB">
                <wp:simplePos x="0" y="0"/>
                <wp:positionH relativeFrom="column">
                  <wp:posOffset>0</wp:posOffset>
                </wp:positionH>
                <wp:positionV relativeFrom="paragraph">
                  <wp:posOffset>37465</wp:posOffset>
                </wp:positionV>
                <wp:extent cx="5902037" cy="0"/>
                <wp:effectExtent l="50800" t="38100" r="29210" b="76200"/>
                <wp:wrapNone/>
                <wp:docPr id="10" name="Straight Connector 10"/>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E9A1C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G6Vuw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" strokecolor="#4f81bd [3204]" strokeweight="2pt">
                <v:shadow on="t" color="black" opacity="24903f" origin=",.5" offset="0,.55556mm"/>
              </v:line>
            </w:pict>
          </mc:Fallback>
        </mc:AlternateContent>
      </w:r>
    </w:p>
    <w:p w14:paraId="777026DA" w14:textId="59B8F735" w:rsidR="00693790" w:rsidRPr="00693790" w:rsidRDefault="00693790" w:rsidP="00693790">
      <w:pPr>
        <w:pStyle w:val="Heading2"/>
        <w:rPr>
          <w:lang w:val="en-US"/>
        </w:rPr>
      </w:pPr>
      <w:bookmarkStart w:id="33" w:name="X53f4c57d5b4ba979d1bd0358ee3736230d44788"/>
      <w:r w:rsidRPr="00693790">
        <w:rPr>
          <w:lang w:val="en-US"/>
        </w:rPr>
        <w:t>[Release-1] Final Security Review</w:t>
      </w:r>
      <w:bookmarkEnd w:id="33"/>
    </w:p>
    <w:p w14:paraId="248F76ED" w14:textId="2833930E" w:rsidR="00693790" w:rsidRDefault="00693790" w:rsidP="00693790">
      <w:pPr>
        <w:spacing w:after="240"/>
        <w:jc w:val="both"/>
        <w:rPr>
          <w:lang w:val="en-US"/>
        </w:rPr>
      </w:pPr>
      <w:r w:rsidRPr="00693790">
        <w:rPr>
          <w:lang w:val="en-US"/>
        </w:rPr>
        <w:t>The Final Security Review (FSR) is a deliberate examination of all the security activities performed on a software application prior to release.</w:t>
      </w:r>
    </w:p>
    <w:p w14:paraId="5D9D3642" w14:textId="14B346B1" w:rsidR="00FD013C" w:rsidRDefault="00FD013C" w:rsidP="00FD013C">
      <w:pPr>
        <w:pStyle w:val="Heading3"/>
        <w:rPr>
          <w:lang w:val="en-US"/>
        </w:rPr>
      </w:pPr>
      <w:r>
        <w:rPr>
          <w:lang w:val="en-US"/>
        </w:rPr>
        <w:lastRenderedPageBreak/>
        <w:t>Final Security Review Report</w:t>
      </w:r>
    </w:p>
    <w:p w14:paraId="7B0BD0F2" w14:textId="77777777" w:rsidR="00E55008" w:rsidRDefault="00E55008" w:rsidP="00E55008">
      <w:pPr>
        <w:spacing w:after="240"/>
        <w:jc w:val="both"/>
      </w:pPr>
      <w:bookmarkStart w:id="34" w:name="avcdl-release-2-archive-mssdl-p16"/>
      <w:r>
        <w:t xml:space="preserve">This is a deliberate examination of all the security activities performed on a software application prior to release. The FSR is performed by the security advisor with assistance from the regular development staff and the security and privacy team leads. The FSR is not a “penetrate and patch” exercise, nor is it a chance to perform security activities that were previously ignored or forgotten. Regressions discovered at this stage indicate a failure in the verification phase. </w:t>
      </w:r>
    </w:p>
    <w:p w14:paraId="2ED23425" w14:textId="494908F9" w:rsidR="00693790" w:rsidRPr="00693790" w:rsidRDefault="00693790" w:rsidP="00693790">
      <w:pPr>
        <w:pStyle w:val="Heading2"/>
        <w:rPr>
          <w:lang w:val="en-US"/>
        </w:rPr>
      </w:pPr>
      <w:r w:rsidRPr="00693790">
        <w:rPr>
          <w:lang w:val="en-US"/>
        </w:rPr>
        <w:t>[Release-2] Archive</w:t>
      </w:r>
      <w:bookmarkEnd w:id="34"/>
    </w:p>
    <w:p w14:paraId="5127454F" w14:textId="3C8F1ADB" w:rsidR="00693790" w:rsidRDefault="00693790" w:rsidP="00693790">
      <w:pPr>
        <w:spacing w:after="240"/>
        <w:jc w:val="both"/>
        <w:rPr>
          <w:lang w:val="en-US"/>
        </w:rPr>
      </w:pPr>
      <w:r w:rsidRPr="00693790">
        <w:rPr>
          <w:lang w:val="en-US"/>
        </w:rPr>
        <w:t>All pertinent information and data must be archived to allow for post-release servicing of the software.</w:t>
      </w:r>
    </w:p>
    <w:p w14:paraId="5906165A" w14:textId="73172D0C" w:rsidR="00FD013C" w:rsidRDefault="00FD013C" w:rsidP="00FD013C">
      <w:pPr>
        <w:pStyle w:val="Heading3"/>
        <w:rPr>
          <w:lang w:val="en-US"/>
        </w:rPr>
      </w:pPr>
      <w:r>
        <w:rPr>
          <w:lang w:val="en-US"/>
        </w:rPr>
        <w:t>Archive Manifest</w:t>
      </w:r>
    </w:p>
    <w:p w14:paraId="4A67E136" w14:textId="31AF0D56" w:rsidR="00E55008" w:rsidRDefault="00E55008" w:rsidP="00E55008">
      <w:pPr>
        <w:spacing w:after="240"/>
        <w:jc w:val="both"/>
      </w:pPr>
      <w:bookmarkStart w:id="35" w:name="avcdl-release-3-release-gate-mssdl-p16"/>
      <w:r>
        <w:t xml:space="preserve">It is critical that all elements and information necessary to regenerate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w:t>
      </w:r>
    </w:p>
    <w:p w14:paraId="6A9AC7AE" w14:textId="069E3F21" w:rsidR="00693790" w:rsidRPr="00693790" w:rsidRDefault="00693790" w:rsidP="00693790">
      <w:pPr>
        <w:pStyle w:val="Heading2"/>
        <w:rPr>
          <w:lang w:val="en-US"/>
        </w:rPr>
      </w:pPr>
      <w:r w:rsidRPr="00693790">
        <w:rPr>
          <w:lang w:val="en-US"/>
        </w:rPr>
        <w:t>[Release-3] Release Gate</w:t>
      </w:r>
      <w:bookmarkEnd w:id="35"/>
    </w:p>
    <w:p w14:paraId="4EEB5233" w14:textId="2CF25267" w:rsidR="00693790" w:rsidRDefault="00693790" w:rsidP="00693790">
      <w:pPr>
        <w:spacing w:after="240"/>
        <w:jc w:val="both"/>
        <w:rPr>
          <w:lang w:val="en-US"/>
        </w:rPr>
      </w:pPr>
      <w:r>
        <w:rPr>
          <w:lang w:val="en-US"/>
        </w:rPr>
        <w:t>Release phase exit</w:t>
      </w:r>
      <w:r w:rsidRPr="00693790">
        <w:rPr>
          <w:lang w:val="en-US"/>
        </w:rPr>
        <w:t xml:space="preserve"> is conditional (formally gated) on completion of </w:t>
      </w:r>
      <w:r>
        <w:t>all AVCDL phase requirements and work products for this phase</w:t>
      </w:r>
      <w:r w:rsidR="00FD013C">
        <w:rPr>
          <w:lang w:val="en-US"/>
        </w:rPr>
        <w:t>.</w:t>
      </w:r>
    </w:p>
    <w:p w14:paraId="6B6010C8" w14:textId="77777777" w:rsidR="00B03BD9" w:rsidRDefault="00B03BD9" w:rsidP="00B03BD9">
      <w:pPr>
        <w:pStyle w:val="Heading3"/>
        <w:rPr>
          <w:lang w:val="en-US"/>
        </w:rPr>
      </w:pPr>
      <w:r>
        <w:rPr>
          <w:lang w:val="en-US"/>
        </w:rPr>
        <w:t>Formal Gate Signoff</w:t>
      </w:r>
    </w:p>
    <w:p w14:paraId="5F70B035"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0124BC4C" w14:textId="77777777" w:rsidR="00B03BD9" w:rsidRDefault="00B03BD9" w:rsidP="00B03BD9">
      <w:pPr>
        <w:pStyle w:val="Heading3"/>
        <w:rPr>
          <w:lang w:val="en-US"/>
        </w:rPr>
      </w:pPr>
      <w:r>
        <w:rPr>
          <w:lang w:val="en-US"/>
        </w:rPr>
        <w:t>Phase Product Linking</w:t>
      </w:r>
    </w:p>
    <w:p w14:paraId="79585751"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50890192" w14:textId="7495633E" w:rsidR="00693790" w:rsidRDefault="00693790" w:rsidP="00693790">
      <w:pPr>
        <w:spacing w:after="240"/>
        <w:jc w:val="both"/>
        <w:rPr>
          <w:lang w:val="en-US"/>
        </w:rPr>
      </w:pPr>
      <w:r>
        <w:rPr>
          <w:noProof/>
          <w:lang w:val="en-US"/>
        </w:rPr>
        <mc:AlternateContent>
          <mc:Choice Requires="wps">
            <w:drawing>
              <wp:anchor distT="0" distB="0" distL="114300" distR="114300" simplePos="0" relativeHeight="251669504" behindDoc="0" locked="0" layoutInCell="1" allowOverlap="1" wp14:anchorId="220D2F4C" wp14:editId="6EDC2E21">
                <wp:simplePos x="0" y="0"/>
                <wp:positionH relativeFrom="column">
                  <wp:posOffset>0</wp:posOffset>
                </wp:positionH>
                <wp:positionV relativeFrom="paragraph">
                  <wp:posOffset>37465</wp:posOffset>
                </wp:positionV>
                <wp:extent cx="5902037" cy="0"/>
                <wp:effectExtent l="50800" t="38100" r="29210" b="76200"/>
                <wp:wrapNone/>
                <wp:docPr id="11" name="Straight Connector 1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51B13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Hc4ug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u6UUQXl+o/tM&#13;&#10;yu7HLLYYAjuIJPiSnTrG1DFgG3Z0iVLcUZE9GfLly4LEVN09ze7ClIXmw7cf21V7814Kfb1rnoCR&#13;&#10;Uv4M6EXZ9NLZUISrTh2+pMzFOPWawkFp5Fy67vLJQUl24TsYFsPFVhVdxwi2jsRB8QAorSHkKoX5&#13;&#10;anaBGevcDGyfB17yCxTqiM3g5fPgGVErY8gz2NuA9C+CPF1bNuf8qwNn3cWCRxxO9VGqNTwr1bHL&#13;&#10;XJdh/D2u8Ke/b/ML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Pg0dzi6AQAAxQ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6CB20FE9" w14:textId="4FB90A8B" w:rsidR="00693790" w:rsidRPr="00693790" w:rsidRDefault="00693790" w:rsidP="00693790">
      <w:pPr>
        <w:pStyle w:val="Heading2"/>
        <w:rPr>
          <w:lang w:val="en-US"/>
        </w:rPr>
      </w:pPr>
      <w:bookmarkStart w:id="36" w:name="X8d9ee0402bb2224125ec0bd9ff81683d9aa1755"/>
      <w:r w:rsidRPr="00693790">
        <w:rPr>
          <w:lang w:val="en-US"/>
        </w:rPr>
        <w:t>[Operation-1] Identify and Confirm Vulnerabilities</w:t>
      </w:r>
      <w:bookmarkEnd w:id="36"/>
    </w:p>
    <w:p w14:paraId="06194BB8" w14:textId="0FD3652D" w:rsidR="00693790" w:rsidRDefault="00693790" w:rsidP="00693790">
      <w:pPr>
        <w:spacing w:after="240"/>
        <w:jc w:val="both"/>
        <w:rPr>
          <w:lang w:val="en-US"/>
        </w:rPr>
      </w:pPr>
      <w:r w:rsidRPr="00693790">
        <w:rPr>
          <w:lang w:val="en-US"/>
        </w:rPr>
        <w:t>Help ensure vulnerabilities are identified more quickly so they can be remediated more quickly, reducing the window of opportunity for attackers.</w:t>
      </w:r>
    </w:p>
    <w:p w14:paraId="7F784BBF" w14:textId="77777777" w:rsidR="003A42ED" w:rsidRDefault="003A42ED">
      <w:pPr>
        <w:rPr>
          <w:color w:val="434343"/>
          <w:sz w:val="28"/>
          <w:szCs w:val="28"/>
          <w:lang w:val="en-US"/>
        </w:rPr>
      </w:pPr>
      <w:r>
        <w:rPr>
          <w:lang w:val="en-US"/>
        </w:rPr>
        <w:br w:type="page"/>
      </w:r>
    </w:p>
    <w:p w14:paraId="3BDD39FA" w14:textId="391BEDA3" w:rsidR="00FD013C" w:rsidRDefault="00FD013C" w:rsidP="00FD013C">
      <w:pPr>
        <w:pStyle w:val="Heading3"/>
        <w:rPr>
          <w:lang w:val="en-US"/>
        </w:rPr>
      </w:pPr>
      <w:r>
        <w:rPr>
          <w:lang w:val="en-US"/>
        </w:rPr>
        <w:lastRenderedPageBreak/>
        <w:t>Cybersecurity Incident Report</w:t>
      </w:r>
    </w:p>
    <w:p w14:paraId="1C1C4275" w14:textId="6B0E158E" w:rsidR="00E55008" w:rsidRDefault="00E55008" w:rsidP="00E55008">
      <w:pPr>
        <w:spacing w:after="240"/>
        <w:jc w:val="both"/>
      </w:pPr>
      <w:bookmarkStart w:id="37" w:name="X32c1c62f70c28d9fc61b9717024bc0b3c355df5"/>
      <w:r>
        <w:t xml:space="preserve">A cybersecurity incident report is the culmination of a series of activities. There will be times when the report is abbreviated as one or more of the possible activities may be determined as unnecessary. This </w:t>
      </w:r>
      <w:r w:rsidR="00C5366D">
        <w:t>work product contributes the result of the issue ingest and confirmation activities.</w:t>
      </w:r>
    </w:p>
    <w:p w14:paraId="137A7EE1" w14:textId="1CC4ED8E" w:rsidR="00693790" w:rsidRPr="00693790" w:rsidRDefault="00693790" w:rsidP="00693790">
      <w:pPr>
        <w:pStyle w:val="Heading2"/>
        <w:rPr>
          <w:lang w:val="en-US"/>
        </w:rPr>
      </w:pPr>
      <w:r w:rsidRPr="00693790">
        <w:rPr>
          <w:lang w:val="en-US"/>
        </w:rPr>
        <w:t>[Operation-2] Assess and Prioritize the Remediation</w:t>
      </w:r>
      <w:bookmarkEnd w:id="37"/>
    </w:p>
    <w:p w14:paraId="5D623795" w14:textId="2ECD8FB8" w:rsidR="00693790" w:rsidRDefault="00693790" w:rsidP="00693790">
      <w:pPr>
        <w:spacing w:after="240"/>
        <w:jc w:val="both"/>
        <w:rPr>
          <w:lang w:val="en-US"/>
        </w:rPr>
      </w:pPr>
      <w:r w:rsidRPr="00693790">
        <w:rPr>
          <w:lang w:val="en-US"/>
        </w:rPr>
        <w:t>Help ensure vulnerabilities are remediated as quickly as necessary, reducing the window of opportunity for attackers.</w:t>
      </w:r>
    </w:p>
    <w:p w14:paraId="2C6647C8" w14:textId="77777777" w:rsidR="00FD013C" w:rsidRDefault="00FD013C" w:rsidP="00FD013C">
      <w:pPr>
        <w:pStyle w:val="Heading3"/>
        <w:rPr>
          <w:lang w:val="en-US"/>
        </w:rPr>
      </w:pPr>
      <w:r>
        <w:rPr>
          <w:lang w:val="en-US"/>
        </w:rPr>
        <w:t>Cybersecurity Incident Report</w:t>
      </w:r>
    </w:p>
    <w:p w14:paraId="3133E5E6" w14:textId="724345A4" w:rsidR="00C5366D" w:rsidRDefault="00C5366D" w:rsidP="00C5366D">
      <w:pPr>
        <w:spacing w:after="240"/>
        <w:jc w:val="both"/>
      </w:pPr>
      <w:bookmarkStart w:id="38" w:name="X9c8b9e1ee92ecb6295ee256e280a0612c0aa18c"/>
      <w:r>
        <w:t>A cybersecurity incident report is the culmination of a series of activities. There will be times when the report is abbreviated as one or more of the possible activities may be determined as unnecessary. This work product contributes the result of the issue assessment and prioritization activities.</w:t>
      </w:r>
    </w:p>
    <w:p w14:paraId="1BFB31AA" w14:textId="19D391E7" w:rsidR="00693790" w:rsidRPr="00693790" w:rsidRDefault="00693790" w:rsidP="00693790">
      <w:pPr>
        <w:pStyle w:val="Heading2"/>
        <w:rPr>
          <w:lang w:val="en-US"/>
        </w:rPr>
      </w:pPr>
      <w:r w:rsidRPr="00693790">
        <w:rPr>
          <w:lang w:val="en-US"/>
        </w:rPr>
        <w:t>[Operation-3] Root Cause Vulnerabilities</w:t>
      </w:r>
      <w:bookmarkEnd w:id="38"/>
    </w:p>
    <w:p w14:paraId="0EACF4C4" w14:textId="32E26E53" w:rsidR="00693790" w:rsidRDefault="00693790" w:rsidP="00693790">
      <w:pPr>
        <w:spacing w:after="240"/>
        <w:jc w:val="both"/>
        <w:rPr>
          <w:lang w:val="en-US"/>
        </w:rPr>
      </w:pPr>
      <w:r w:rsidRPr="00693790">
        <w:rPr>
          <w:lang w:val="en-US"/>
        </w:rPr>
        <w:t>Help reduce the frequency of vulnerabilities in the future</w:t>
      </w:r>
      <w:r w:rsidR="00FD013C">
        <w:rPr>
          <w:lang w:val="en-US"/>
        </w:rPr>
        <w:t>.</w:t>
      </w:r>
    </w:p>
    <w:p w14:paraId="61EF6AB5" w14:textId="77777777" w:rsidR="00FD013C" w:rsidRDefault="00FD013C" w:rsidP="00FD013C">
      <w:pPr>
        <w:pStyle w:val="Heading3"/>
        <w:rPr>
          <w:lang w:val="en-US"/>
        </w:rPr>
      </w:pPr>
      <w:r>
        <w:rPr>
          <w:lang w:val="en-US"/>
        </w:rPr>
        <w:t>Cybersecurity Incident Report</w:t>
      </w:r>
    </w:p>
    <w:p w14:paraId="4BF76753" w14:textId="04D1DCD0" w:rsidR="00C5366D" w:rsidRDefault="00C5366D" w:rsidP="00C5366D">
      <w:pPr>
        <w:spacing w:after="240"/>
        <w:jc w:val="both"/>
      </w:pPr>
      <w:bookmarkStart w:id="39" w:name="avcdl-operation-4-secure-deployment"/>
      <w:r>
        <w:t>A cybersecurity incident report is the culmination of a series of activities. There will be times when the report is abbreviated as one or more of the possible activities may be determined as unnecessary. This work product contributes the result of the issue root cause activities.</w:t>
      </w:r>
    </w:p>
    <w:p w14:paraId="1C36CAE9" w14:textId="75D57CE6" w:rsidR="00693790" w:rsidRPr="00693790" w:rsidRDefault="00693790" w:rsidP="00693790">
      <w:pPr>
        <w:pStyle w:val="Heading2"/>
        <w:rPr>
          <w:lang w:val="en-US"/>
        </w:rPr>
      </w:pPr>
      <w:r w:rsidRPr="00693790">
        <w:rPr>
          <w:lang w:val="en-US"/>
        </w:rPr>
        <w:t>[Operation-4] Secure Deployment</w:t>
      </w:r>
      <w:bookmarkEnd w:id="39"/>
    </w:p>
    <w:p w14:paraId="7D131FF6" w14:textId="5ADAAB38" w:rsidR="00693790" w:rsidRDefault="00693790" w:rsidP="00693790">
      <w:pPr>
        <w:spacing w:after="240"/>
        <w:jc w:val="both"/>
        <w:rPr>
          <w:lang w:val="en-US"/>
        </w:rPr>
      </w:pPr>
      <w:r w:rsidRPr="00693790">
        <w:rPr>
          <w:lang w:val="en-US"/>
        </w:rPr>
        <w:t>Software must be deployed in a secure manner</w:t>
      </w:r>
      <w:r w:rsidR="00C5366D">
        <w:rPr>
          <w:lang w:val="en-US"/>
        </w:rPr>
        <w:t xml:space="preserve"> and the details of the deployment recorded</w:t>
      </w:r>
      <w:r w:rsidRPr="00693790">
        <w:rPr>
          <w:lang w:val="en-US"/>
        </w:rPr>
        <w:t>.</w:t>
      </w:r>
    </w:p>
    <w:p w14:paraId="5F397AF2" w14:textId="772BAD88" w:rsidR="00FD013C" w:rsidRDefault="00C5366D" w:rsidP="00FD013C">
      <w:pPr>
        <w:pStyle w:val="Heading3"/>
        <w:rPr>
          <w:lang w:val="en-US"/>
        </w:rPr>
      </w:pPr>
      <w:r>
        <w:rPr>
          <w:lang w:val="en-US"/>
        </w:rPr>
        <w:t>Software</w:t>
      </w:r>
      <w:r w:rsidR="00FD013C">
        <w:rPr>
          <w:lang w:val="en-US"/>
        </w:rPr>
        <w:t xml:space="preserve"> Deployment Report</w:t>
      </w:r>
    </w:p>
    <w:p w14:paraId="21C160D5" w14:textId="16804895" w:rsidR="00C5366D" w:rsidRDefault="00C5366D" w:rsidP="00C5366D">
      <w:pPr>
        <w:spacing w:after="240"/>
        <w:jc w:val="both"/>
      </w:pPr>
      <w:r>
        <w:t xml:space="preserve">It is critical that all software and configuration information necessary to </w:t>
      </w:r>
      <w:r w:rsidR="0059421D">
        <w:t xml:space="preserve">the </w:t>
      </w:r>
      <w:r>
        <w:t xml:space="preserve">operation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It can also serve as a baseline for determination of attempted alteration of the system. </w:t>
      </w:r>
    </w:p>
    <w:p w14:paraId="20592A7A" w14:textId="0BAD42C5" w:rsidR="00693790" w:rsidRPr="00693790" w:rsidRDefault="00693790" w:rsidP="00693790">
      <w:pPr>
        <w:spacing w:after="240"/>
        <w:jc w:val="both"/>
        <w:rPr>
          <w:lang w:val="en-US"/>
        </w:rPr>
      </w:pPr>
      <w:r>
        <w:rPr>
          <w:noProof/>
          <w:lang w:val="en-US"/>
        </w:rPr>
        <mc:AlternateContent>
          <mc:Choice Requires="wps">
            <w:drawing>
              <wp:anchor distT="0" distB="0" distL="114300" distR="114300" simplePos="0" relativeHeight="251671552" behindDoc="0" locked="0" layoutInCell="1" allowOverlap="1" wp14:anchorId="10E74135" wp14:editId="12BD463A">
                <wp:simplePos x="0" y="0"/>
                <wp:positionH relativeFrom="column">
                  <wp:posOffset>0</wp:posOffset>
                </wp:positionH>
                <wp:positionV relativeFrom="paragraph">
                  <wp:posOffset>38100</wp:posOffset>
                </wp:positionV>
                <wp:extent cx="5902037" cy="0"/>
                <wp:effectExtent l="50800" t="38100" r="29210" b="76200"/>
                <wp:wrapNone/>
                <wp:docPr id="12" name="Straight Connector 12"/>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DF389D"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" strokecolor="#4f81bd [3204]" strokeweight="2pt">
                <v:shadow on="t" color="black" opacity="24903f" origin=",.5" offset="0,.55556mm"/>
              </v:line>
            </w:pict>
          </mc:Fallback>
        </mc:AlternateContent>
      </w:r>
    </w:p>
    <w:p w14:paraId="2FFD9DCA" w14:textId="59BA11D6" w:rsidR="00693790" w:rsidRPr="00693790" w:rsidRDefault="00693790" w:rsidP="00693790">
      <w:pPr>
        <w:pStyle w:val="Heading2"/>
        <w:rPr>
          <w:lang w:val="en-US"/>
        </w:rPr>
      </w:pPr>
      <w:bookmarkStart w:id="40" w:name="X21b14211916e61331b54a02b7512f3d4abe34a5"/>
      <w:r w:rsidRPr="00693790">
        <w:rPr>
          <w:lang w:val="en-US"/>
        </w:rPr>
        <w:lastRenderedPageBreak/>
        <w:t>[Decommissioning-1] Apply Decommissioning Protocol</w:t>
      </w:r>
      <w:bookmarkEnd w:id="40"/>
    </w:p>
    <w:p w14:paraId="2F9B0D53" w14:textId="7FA96E3F" w:rsidR="00693790" w:rsidRDefault="00693790" w:rsidP="00693790">
      <w:pPr>
        <w:spacing w:after="240"/>
        <w:jc w:val="both"/>
        <w:rPr>
          <w:lang w:val="en-US"/>
        </w:rPr>
      </w:pPr>
      <w:r w:rsidRPr="00693790">
        <w:rPr>
          <w:lang w:val="en-US"/>
        </w:rPr>
        <w:t>The decommissioning protocol specified in the decommissioning plan should be applied to the system coming out of service.</w:t>
      </w:r>
      <w:r w:rsidR="00C5366D" w:rsidRPr="00C5366D">
        <w:rPr>
          <w:rFonts w:ascii="ArialMT" w:hAnsi="ArialMT"/>
        </w:rPr>
        <w:t xml:space="preserve"> </w:t>
      </w:r>
      <w:r w:rsidR="00C5366D">
        <w:rPr>
          <w:rFonts w:ascii="ArialMT" w:hAnsi="ArialMT"/>
        </w:rPr>
        <w:t>Although both return for servicing (RMA) and end-of-life entail taking the product out of the field, each requires unique security activities. When it is necessary to return a component for failure analysis, there is a need to maintain as much of the relevant state as possible. This poses many issues as the relevant information may be entangled with other security-relevant information which we desire not to expose. Things are less complicated when the desire is to permanently remove a vehicle from service as it is far easier to scrub a system entirely than selectively remove sensitive information</w:t>
      </w:r>
    </w:p>
    <w:p w14:paraId="63859BA7" w14:textId="32A674D9" w:rsidR="00FD013C" w:rsidRDefault="00FD013C" w:rsidP="00FD013C">
      <w:pPr>
        <w:pStyle w:val="Heading3"/>
        <w:rPr>
          <w:lang w:val="en-US"/>
        </w:rPr>
      </w:pPr>
      <w:r>
        <w:rPr>
          <w:lang w:val="en-US"/>
        </w:rPr>
        <w:t>Decommissioning Report</w:t>
      </w:r>
    </w:p>
    <w:p w14:paraId="3A55E802" w14:textId="39CE7565" w:rsidR="00C5366D" w:rsidRDefault="00C5366D" w:rsidP="00C5366D">
      <w:pPr>
        <w:pStyle w:val="NormalWeb"/>
      </w:pPr>
      <w:r>
        <w:rPr>
          <w:rFonts w:ascii="ArialMT" w:hAnsi="ArialMT"/>
          <w:sz w:val="22"/>
          <w:szCs w:val="22"/>
        </w:rPr>
        <w:t xml:space="preserve">The decommissioning report details the implementation of the decommissioning protocol set out in the decommissioning plan created during the foundation phase. </w:t>
      </w:r>
    </w:p>
    <w:p w14:paraId="42405BAC" w14:textId="77777777" w:rsidR="00693790" w:rsidRPr="00693790" w:rsidRDefault="00693790" w:rsidP="00693790">
      <w:pPr>
        <w:spacing w:after="240"/>
        <w:jc w:val="both"/>
        <w:rPr>
          <w:lang w:val="en-US"/>
        </w:rPr>
      </w:pPr>
    </w:p>
    <w:p w14:paraId="5784F57C" w14:textId="77777777" w:rsidR="006D7366" w:rsidRDefault="006D7366">
      <w:pPr>
        <w:rPr>
          <w:sz w:val="40"/>
          <w:szCs w:val="40"/>
        </w:rPr>
      </w:pPr>
      <w:r>
        <w:br w:type="page"/>
      </w:r>
    </w:p>
    <w:p w14:paraId="0000000C" w14:textId="64DB98E2" w:rsidR="00E27AF5" w:rsidRDefault="008C1D59">
      <w:pPr>
        <w:pStyle w:val="Heading1"/>
      </w:pPr>
      <w:r>
        <w:lastRenderedPageBreak/>
        <w:t>References</w:t>
      </w:r>
    </w:p>
    <w:p w14:paraId="1C14929C" w14:textId="77777777" w:rsidR="00901FDC" w:rsidRPr="00B917F4" w:rsidRDefault="00901FDC" w:rsidP="00901FDC">
      <w:pPr>
        <w:pStyle w:val="ListParagraph"/>
        <w:numPr>
          <w:ilvl w:val="0"/>
          <w:numId w:val="14"/>
        </w:numPr>
        <w:ind w:left="450" w:hanging="450"/>
        <w:rPr>
          <w:rStyle w:val="Hyperlink"/>
          <w:color w:val="auto"/>
          <w:u w:val="none"/>
        </w:rPr>
      </w:pPr>
      <w:bookmarkStart w:id="41" w:name="ref_01"/>
      <w:bookmarkEnd w:id="41"/>
      <w:r w:rsidRPr="00B917F4">
        <w:rPr>
          <w:b/>
          <w:bCs/>
        </w:rPr>
        <w:t>UNECE trans WP.29 GRVA 2019 2 - World Forum for Harmonization of Vehicle Regulations: Proposal for a Recommendation on Cyber Security</w:t>
      </w:r>
      <w:r w:rsidRPr="00B917F4">
        <w:br/>
      </w:r>
      <w:hyperlink r:id="rId15" w:history="1">
        <w:r w:rsidRPr="00901FDC">
          <w:rPr>
            <w:rStyle w:val="Hyperlink"/>
            <w:rFonts w:ascii="Courier New" w:hAnsi="Courier New" w:cs="Courier New"/>
            <w:b/>
            <w:bCs/>
            <w:sz w:val="20"/>
            <w:szCs w:val="20"/>
          </w:rPr>
          <w:t>https://unece.org/fileadmin/DAM/trans/doc/2019/wp29grva/ECE-TRANS-WP29-GRVA-2019-02e.pdf</w:t>
        </w:r>
      </w:hyperlink>
    </w:p>
    <w:p w14:paraId="5C493992" w14:textId="77777777" w:rsidR="00901FDC" w:rsidRPr="00B917F4" w:rsidRDefault="00901FDC" w:rsidP="00901FDC">
      <w:pPr>
        <w:pStyle w:val="ListParagraph"/>
        <w:numPr>
          <w:ilvl w:val="0"/>
          <w:numId w:val="14"/>
        </w:numPr>
        <w:ind w:left="450" w:hanging="450"/>
      </w:pPr>
      <w:r w:rsidRPr="00B917F4">
        <w:rPr>
          <w:rFonts w:eastAsia="Times New Roman"/>
          <w:b/>
          <w:bCs/>
          <w:lang w:val="en-US"/>
        </w:rPr>
        <w:t>Software Package Data Exchange® (SPDX®)</w:t>
      </w:r>
      <w:r w:rsidRPr="00B917F4">
        <w:rPr>
          <w:rFonts w:eastAsia="Times New Roman"/>
          <w:lang w:val="en-US"/>
        </w:rPr>
        <w:br/>
      </w:r>
      <w:hyperlink r:id="rId16" w:history="1">
        <w:r w:rsidRPr="00901FDC">
          <w:rPr>
            <w:rStyle w:val="Hyperlink"/>
            <w:rFonts w:ascii="Courier New" w:eastAsia="Times New Roman" w:hAnsi="Courier New" w:cs="Courier New"/>
            <w:b/>
            <w:bCs/>
            <w:sz w:val="20"/>
            <w:szCs w:val="20"/>
            <w:lang w:val="en-US"/>
          </w:rPr>
          <w:t>https://spdx.dev/wp-content/uploads/sites/41/2017/12/spdxversion2.1.pdf</w:t>
        </w:r>
      </w:hyperlink>
      <w:r w:rsidRPr="00B917F4">
        <w:rPr>
          <w:rFonts w:eastAsia="Times New Roman"/>
          <w:color w:val="0000FF"/>
          <w:sz w:val="20"/>
          <w:szCs w:val="20"/>
          <w:lang w:val="en-US"/>
        </w:rPr>
        <w:t xml:space="preserve"> </w:t>
      </w:r>
    </w:p>
    <w:p w14:paraId="00327A26" w14:textId="77777777" w:rsidR="00901FDC" w:rsidRPr="00B917F4" w:rsidRDefault="00901FDC" w:rsidP="00901FDC">
      <w:pPr>
        <w:pStyle w:val="ListParagraph"/>
        <w:numPr>
          <w:ilvl w:val="0"/>
          <w:numId w:val="14"/>
        </w:numPr>
        <w:ind w:left="450" w:hanging="450"/>
      </w:pPr>
      <w:r w:rsidRPr="00B917F4">
        <w:rPr>
          <w:rFonts w:eastAsia="Times New Roman"/>
          <w:b/>
          <w:bCs/>
          <w:lang w:val="en-US"/>
        </w:rPr>
        <w:t>ISO 19770-2:2015 Information technology - IT asset management - Part 2: Software identification tag</w:t>
      </w:r>
      <w:r w:rsidRPr="00B917F4">
        <w:rPr>
          <w:rFonts w:eastAsia="Times New Roman"/>
          <w:lang w:val="en-US"/>
        </w:rPr>
        <w:br/>
      </w:r>
      <w:hyperlink r:id="rId17" w:history="1">
        <w:r w:rsidRPr="00901FDC">
          <w:rPr>
            <w:rStyle w:val="Hyperlink"/>
            <w:rFonts w:ascii="Courier New" w:eastAsia="Times New Roman" w:hAnsi="Courier New" w:cs="Courier New"/>
            <w:b/>
            <w:bCs/>
            <w:sz w:val="20"/>
            <w:szCs w:val="20"/>
            <w:lang w:val="en-US"/>
          </w:rPr>
          <w:t>https://www.iso.org/standard/65666.html</w:t>
        </w:r>
      </w:hyperlink>
      <w:r w:rsidRPr="00B917F4">
        <w:rPr>
          <w:rFonts w:eastAsia="Times New Roman"/>
          <w:color w:val="0F54CC"/>
          <w:sz w:val="18"/>
          <w:szCs w:val="20"/>
          <w:lang w:val="en-US"/>
        </w:rPr>
        <w:t xml:space="preserve"> </w:t>
      </w:r>
    </w:p>
    <w:p w14:paraId="2B84AAB2" w14:textId="77777777" w:rsidR="00901FDC" w:rsidRPr="00B917F4" w:rsidRDefault="00901FDC" w:rsidP="00901FDC">
      <w:pPr>
        <w:pStyle w:val="ListParagraph"/>
        <w:numPr>
          <w:ilvl w:val="0"/>
          <w:numId w:val="14"/>
        </w:numPr>
        <w:ind w:left="450" w:hanging="450"/>
        <w:rPr>
          <w:rStyle w:val="Hyperlink"/>
          <w:color w:val="auto"/>
          <w:u w:val="none"/>
        </w:rPr>
      </w:pPr>
      <w:r w:rsidRPr="00B917F4">
        <w:rPr>
          <w:rFonts w:eastAsia="Times New Roman"/>
          <w:b/>
          <w:bCs/>
          <w:lang w:val="en-US"/>
        </w:rPr>
        <w:t>NIST IR 8060 Guidelines for the Creation of Interoperable Software Identification (SWID) Tags</w:t>
      </w:r>
      <w:r w:rsidRPr="00B917F4">
        <w:rPr>
          <w:rFonts w:eastAsia="Times New Roman"/>
          <w:lang w:val="en-US"/>
        </w:rPr>
        <w:br/>
      </w:r>
      <w:hyperlink r:id="rId18" w:history="1">
        <w:r w:rsidRPr="00901FDC">
          <w:rPr>
            <w:rStyle w:val="Hyperlink"/>
            <w:rFonts w:ascii="Courier New" w:eastAsia="Times New Roman" w:hAnsi="Courier New" w:cs="Courier New"/>
            <w:b/>
            <w:bCs/>
            <w:sz w:val="20"/>
            <w:szCs w:val="20"/>
            <w:lang w:val="en-US"/>
          </w:rPr>
          <w:t>https://nvlpubs.nist.gov/nistpubs/ir/2016/NIST.IR.8060.pdf</w:t>
        </w:r>
      </w:hyperlink>
    </w:p>
    <w:p w14:paraId="1B952C8F" w14:textId="77777777" w:rsidR="00901FDC" w:rsidRPr="00B917F4" w:rsidRDefault="00901FDC" w:rsidP="00901FDC">
      <w:pPr>
        <w:pStyle w:val="ListParagraph"/>
        <w:numPr>
          <w:ilvl w:val="0"/>
          <w:numId w:val="14"/>
        </w:numPr>
        <w:ind w:left="450" w:right="-180" w:hanging="450"/>
      </w:pPr>
      <w:r w:rsidRPr="00DC03C5">
        <w:rPr>
          <w:rFonts w:ascii="ArialMT" w:eastAsia="Times New Roman" w:hAnsi="ArialMT"/>
          <w:b/>
          <w:bCs/>
          <w:lang w:val="en-US"/>
        </w:rPr>
        <w:t xml:space="preserve">NIST SP 800-181 </w:t>
      </w:r>
      <w:r w:rsidRPr="00DC03C5">
        <w:rPr>
          <w:rFonts w:eastAsia="Times New Roman"/>
          <w:b/>
          <w:bCs/>
          <w:lang w:val="en-US"/>
        </w:rPr>
        <w:t>NICE Cybersecurity Workforce Framework (NCWF)</w:t>
      </w:r>
      <w:r>
        <w:rPr>
          <w:rFonts w:eastAsia="Times New Roman"/>
          <w:b/>
          <w:bCs/>
          <w:lang w:val="en-US"/>
        </w:rPr>
        <w:br/>
      </w:r>
      <w:hyperlink r:id="rId19" w:history="1">
        <w:r w:rsidRPr="00901FDC">
          <w:rPr>
            <w:rStyle w:val="Hyperlink"/>
            <w:rFonts w:ascii="Courier New" w:eastAsia="Times New Roman" w:hAnsi="Courier New" w:cs="Courier New"/>
            <w:b/>
            <w:bCs/>
            <w:sz w:val="20"/>
            <w:szCs w:val="20"/>
            <w:lang w:val="en-US"/>
          </w:rPr>
          <w:t>https://nvlpubs.nist.gov/nistpubs/SpecialPublications/NIST.SP.800-181r1.pdf</w:t>
        </w:r>
      </w:hyperlink>
    </w:p>
    <w:p w14:paraId="44DB2D29" w14:textId="77777777" w:rsidR="00901FDC" w:rsidRPr="00B917F4" w:rsidRDefault="00901FDC" w:rsidP="00901FDC">
      <w:pPr>
        <w:pStyle w:val="ListParagraph"/>
        <w:numPr>
          <w:ilvl w:val="0"/>
          <w:numId w:val="14"/>
        </w:numPr>
        <w:ind w:left="450" w:hanging="450"/>
        <w:rPr>
          <w:rStyle w:val="Hyperlink"/>
          <w:color w:val="auto"/>
          <w:u w:val="none"/>
        </w:rPr>
      </w:pPr>
      <w:r w:rsidRPr="00DC03C5">
        <w:rPr>
          <w:b/>
          <w:bCs/>
        </w:rPr>
        <w:t>Responsibility Assignment Matrix</w:t>
      </w:r>
      <w:r>
        <w:rPr>
          <w:b/>
          <w:bCs/>
        </w:rPr>
        <w:br/>
      </w:r>
      <w:hyperlink r:id="rId20" w:history="1">
        <w:r w:rsidRPr="00901FDC">
          <w:rPr>
            <w:rStyle w:val="Hyperlink"/>
            <w:rFonts w:ascii="Courier New" w:eastAsia="Times New Roman" w:hAnsi="Courier New" w:cs="Courier New"/>
            <w:b/>
            <w:bCs/>
            <w:sz w:val="20"/>
            <w:szCs w:val="20"/>
            <w:lang w:val="en-US"/>
          </w:rPr>
          <w:t>https://en.wikipedia.org/wiki/Responsibility_assignment_matrix</w:t>
        </w:r>
      </w:hyperlink>
    </w:p>
    <w:p w14:paraId="2760551D" w14:textId="77777777" w:rsidR="00901FDC" w:rsidRPr="00EB4650" w:rsidRDefault="00901FDC" w:rsidP="00901FDC">
      <w:pPr>
        <w:pStyle w:val="ListParagraph"/>
        <w:numPr>
          <w:ilvl w:val="0"/>
          <w:numId w:val="14"/>
        </w:numPr>
        <w:ind w:left="450" w:hanging="450"/>
        <w:rPr>
          <w:rStyle w:val="Hyperlink"/>
          <w:color w:val="auto"/>
          <w:u w:val="none"/>
        </w:rPr>
      </w:pPr>
      <w:r w:rsidRPr="00DC03C5">
        <w:rPr>
          <w:b/>
          <w:bCs/>
        </w:rPr>
        <w:t>Capability Maturity Model</w:t>
      </w:r>
      <w:r>
        <w:rPr>
          <w:b/>
          <w:bCs/>
        </w:rPr>
        <w:br/>
      </w:r>
      <w:hyperlink r:id="rId21" w:history="1">
        <w:r w:rsidRPr="00901FDC">
          <w:rPr>
            <w:rStyle w:val="Hyperlink"/>
            <w:rFonts w:ascii="Courier New" w:eastAsia="Times New Roman" w:hAnsi="Courier New" w:cs="Courier New"/>
            <w:b/>
            <w:bCs/>
            <w:sz w:val="20"/>
            <w:szCs w:val="20"/>
            <w:lang w:val="en-US"/>
          </w:rPr>
          <w:t>https://en.wikipedia.org/wiki/Capability_Maturity_Model</w:t>
        </w:r>
      </w:hyperlink>
    </w:p>
    <w:p w14:paraId="35ADFD7F" w14:textId="77777777" w:rsidR="00901FDC" w:rsidRPr="00152F71" w:rsidRDefault="00901FDC" w:rsidP="00901FDC">
      <w:pPr>
        <w:pStyle w:val="ListParagraph"/>
        <w:numPr>
          <w:ilvl w:val="0"/>
          <w:numId w:val="14"/>
        </w:numPr>
        <w:ind w:left="450" w:hanging="450"/>
      </w:pPr>
      <w:r>
        <w:rPr>
          <w:b/>
          <w:bCs/>
        </w:rPr>
        <w:t>Software Bill of Materials</w:t>
      </w:r>
      <w:r>
        <w:rPr>
          <w:b/>
          <w:bCs/>
        </w:rPr>
        <w:br/>
      </w:r>
      <w:hyperlink r:id="rId22" w:history="1">
        <w:r w:rsidRPr="00901FDC">
          <w:rPr>
            <w:rStyle w:val="Hyperlink"/>
            <w:rFonts w:ascii="Courier New" w:eastAsia="Times New Roman" w:hAnsi="Courier New" w:cs="Courier New"/>
            <w:b/>
            <w:bCs/>
            <w:sz w:val="20"/>
            <w:szCs w:val="20"/>
            <w:lang w:val="en-US"/>
          </w:rPr>
          <w:t>https://www.ntia.gov/sbom</w:t>
        </w:r>
      </w:hyperlink>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rsidSect="00333A51">
      <w:footerReference w:type="even"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7980" w14:textId="77777777" w:rsidR="00333A51" w:rsidRDefault="00333A51" w:rsidP="004834EE">
      <w:pPr>
        <w:spacing w:line="240" w:lineRule="auto"/>
      </w:pPr>
      <w:r>
        <w:separator/>
      </w:r>
    </w:p>
  </w:endnote>
  <w:endnote w:type="continuationSeparator" w:id="0">
    <w:p w14:paraId="4146C550" w14:textId="77777777" w:rsidR="00333A51" w:rsidRDefault="00333A51"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5B5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5B5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B3CE" w14:textId="77777777" w:rsidR="00333A51" w:rsidRDefault="00333A51" w:rsidP="004834EE">
      <w:pPr>
        <w:spacing w:line="240" w:lineRule="auto"/>
      </w:pPr>
      <w:r>
        <w:separator/>
      </w:r>
    </w:p>
  </w:footnote>
  <w:footnote w:type="continuationSeparator" w:id="0">
    <w:p w14:paraId="607D9284" w14:textId="77777777" w:rsidR="00333A51" w:rsidRDefault="00333A51"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622867">
    <w:abstractNumId w:val="0"/>
  </w:num>
  <w:num w:numId="2" w16cid:durableId="2118479923">
    <w:abstractNumId w:val="7"/>
  </w:num>
  <w:num w:numId="3" w16cid:durableId="507528689">
    <w:abstractNumId w:val="4"/>
  </w:num>
  <w:num w:numId="4" w16cid:durableId="599144744">
    <w:abstractNumId w:val="6"/>
  </w:num>
  <w:num w:numId="5" w16cid:durableId="1007639819">
    <w:abstractNumId w:val="13"/>
  </w:num>
  <w:num w:numId="6" w16cid:durableId="124781239">
    <w:abstractNumId w:val="2"/>
  </w:num>
  <w:num w:numId="7" w16cid:durableId="735933417">
    <w:abstractNumId w:val="3"/>
  </w:num>
  <w:num w:numId="8" w16cid:durableId="2137483156">
    <w:abstractNumId w:val="1"/>
  </w:num>
  <w:num w:numId="9" w16cid:durableId="1545026162">
    <w:abstractNumId w:val="12"/>
  </w:num>
  <w:num w:numId="10" w16cid:durableId="1739589610">
    <w:abstractNumId w:val="8"/>
  </w:num>
  <w:num w:numId="11" w16cid:durableId="372389724">
    <w:abstractNumId w:val="9"/>
  </w:num>
  <w:num w:numId="12" w16cid:durableId="386145118">
    <w:abstractNumId w:val="11"/>
  </w:num>
  <w:num w:numId="13" w16cid:durableId="2064130564">
    <w:abstractNumId w:val="10"/>
  </w:num>
  <w:num w:numId="14" w16cid:durableId="1152334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5191B"/>
    <w:rsid w:val="0006765E"/>
    <w:rsid w:val="00075464"/>
    <w:rsid w:val="000833AA"/>
    <w:rsid w:val="000A4939"/>
    <w:rsid w:val="000E70FC"/>
    <w:rsid w:val="00102ABC"/>
    <w:rsid w:val="00152F71"/>
    <w:rsid w:val="001F087F"/>
    <w:rsid w:val="0020560E"/>
    <w:rsid w:val="00205FA2"/>
    <w:rsid w:val="00221008"/>
    <w:rsid w:val="002414F2"/>
    <w:rsid w:val="002456B0"/>
    <w:rsid w:val="0024776E"/>
    <w:rsid w:val="00271DFD"/>
    <w:rsid w:val="002E45F8"/>
    <w:rsid w:val="00303D95"/>
    <w:rsid w:val="003046BC"/>
    <w:rsid w:val="00316B56"/>
    <w:rsid w:val="00323194"/>
    <w:rsid w:val="00333A51"/>
    <w:rsid w:val="00355D32"/>
    <w:rsid w:val="0038329C"/>
    <w:rsid w:val="003A42ED"/>
    <w:rsid w:val="003E0EB7"/>
    <w:rsid w:val="003E1867"/>
    <w:rsid w:val="00453DD6"/>
    <w:rsid w:val="00456EE8"/>
    <w:rsid w:val="00462E8E"/>
    <w:rsid w:val="004834EE"/>
    <w:rsid w:val="00483B61"/>
    <w:rsid w:val="004C0547"/>
    <w:rsid w:val="004C51BA"/>
    <w:rsid w:val="004D3830"/>
    <w:rsid w:val="004E1900"/>
    <w:rsid w:val="00506EB3"/>
    <w:rsid w:val="00546820"/>
    <w:rsid w:val="00553128"/>
    <w:rsid w:val="00566342"/>
    <w:rsid w:val="005801D5"/>
    <w:rsid w:val="00587D96"/>
    <w:rsid w:val="00587DCA"/>
    <w:rsid w:val="0059421D"/>
    <w:rsid w:val="005B5284"/>
    <w:rsid w:val="005D165D"/>
    <w:rsid w:val="005D1D65"/>
    <w:rsid w:val="005D6AED"/>
    <w:rsid w:val="005E2D1B"/>
    <w:rsid w:val="005E4439"/>
    <w:rsid w:val="00610DE3"/>
    <w:rsid w:val="00622878"/>
    <w:rsid w:val="00640407"/>
    <w:rsid w:val="0064446E"/>
    <w:rsid w:val="006662B5"/>
    <w:rsid w:val="00681245"/>
    <w:rsid w:val="00683629"/>
    <w:rsid w:val="00692487"/>
    <w:rsid w:val="00693790"/>
    <w:rsid w:val="006B5232"/>
    <w:rsid w:val="006D7366"/>
    <w:rsid w:val="006E2C4F"/>
    <w:rsid w:val="00702ACE"/>
    <w:rsid w:val="00713FD1"/>
    <w:rsid w:val="00715F28"/>
    <w:rsid w:val="00720E81"/>
    <w:rsid w:val="0073429F"/>
    <w:rsid w:val="007368AC"/>
    <w:rsid w:val="00787863"/>
    <w:rsid w:val="007F1FD3"/>
    <w:rsid w:val="008159EF"/>
    <w:rsid w:val="00835BEE"/>
    <w:rsid w:val="00881EA0"/>
    <w:rsid w:val="0088387F"/>
    <w:rsid w:val="00885117"/>
    <w:rsid w:val="008C1D59"/>
    <w:rsid w:val="008C530D"/>
    <w:rsid w:val="008E62FA"/>
    <w:rsid w:val="00900BB4"/>
    <w:rsid w:val="00901FDC"/>
    <w:rsid w:val="00924D8E"/>
    <w:rsid w:val="009313E9"/>
    <w:rsid w:val="00934FB7"/>
    <w:rsid w:val="009404D9"/>
    <w:rsid w:val="0094576C"/>
    <w:rsid w:val="00947C9D"/>
    <w:rsid w:val="00950CBB"/>
    <w:rsid w:val="0096153D"/>
    <w:rsid w:val="009753BC"/>
    <w:rsid w:val="009B7B46"/>
    <w:rsid w:val="009D17CB"/>
    <w:rsid w:val="009D3D6B"/>
    <w:rsid w:val="009E3750"/>
    <w:rsid w:val="00A25950"/>
    <w:rsid w:val="00A6765C"/>
    <w:rsid w:val="00A933C4"/>
    <w:rsid w:val="00AC1576"/>
    <w:rsid w:val="00B023DF"/>
    <w:rsid w:val="00B03BD9"/>
    <w:rsid w:val="00B14B28"/>
    <w:rsid w:val="00B33D4E"/>
    <w:rsid w:val="00B41D4E"/>
    <w:rsid w:val="00B46F10"/>
    <w:rsid w:val="00B667CA"/>
    <w:rsid w:val="00B85158"/>
    <w:rsid w:val="00B93D6D"/>
    <w:rsid w:val="00BD2EA3"/>
    <w:rsid w:val="00C01829"/>
    <w:rsid w:val="00C0601C"/>
    <w:rsid w:val="00C13D3D"/>
    <w:rsid w:val="00C31651"/>
    <w:rsid w:val="00C5366D"/>
    <w:rsid w:val="00C5541E"/>
    <w:rsid w:val="00C81700"/>
    <w:rsid w:val="00CD06D9"/>
    <w:rsid w:val="00CD45C6"/>
    <w:rsid w:val="00CE0F64"/>
    <w:rsid w:val="00CE23FB"/>
    <w:rsid w:val="00CE63D3"/>
    <w:rsid w:val="00D46690"/>
    <w:rsid w:val="00D50EDA"/>
    <w:rsid w:val="00D53F85"/>
    <w:rsid w:val="00D602F9"/>
    <w:rsid w:val="00D7289D"/>
    <w:rsid w:val="00DB0ECE"/>
    <w:rsid w:val="00DC03C5"/>
    <w:rsid w:val="00DD29BE"/>
    <w:rsid w:val="00DD7533"/>
    <w:rsid w:val="00DF1522"/>
    <w:rsid w:val="00DF2FD8"/>
    <w:rsid w:val="00DF6793"/>
    <w:rsid w:val="00E11AC0"/>
    <w:rsid w:val="00E13278"/>
    <w:rsid w:val="00E27AF5"/>
    <w:rsid w:val="00E37C60"/>
    <w:rsid w:val="00E55008"/>
    <w:rsid w:val="00EB141B"/>
    <w:rsid w:val="00F002DA"/>
    <w:rsid w:val="00F16BAD"/>
    <w:rsid w:val="00F50613"/>
    <w:rsid w:val="00F5091C"/>
    <w:rsid w:val="00F62B82"/>
    <w:rsid w:val="00F73886"/>
    <w:rsid w:val="00F86782"/>
    <w:rsid w:val="00FA113E"/>
    <w:rsid w:val="00FB58DF"/>
    <w:rsid w:val="00FC2D93"/>
    <w:rsid w:val="00FC6F1B"/>
    <w:rsid w:val="00FD013C"/>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nvlpubs.nist.gov/nistpubs/ir/2016/NIST.IR.806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apability_Maturity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so.org/standard/6566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dx.dev/wp-content/uploads/sites/41/2017/12/spdxversion2.1.pdf" TargetMode="External"/><Relationship Id="rId20" Type="http://schemas.openxmlformats.org/officeDocument/2006/relationships/hyperlink" Target="https://en.wikipedia.org/wiki/Responsibility_assignment_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nece.org/fileadmin/DAM/trans/doc/2019/wp29grva/ECE-TRANS-WP29-GRVA-2019-02e.pdf"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nvlpubs.nist.gov/nistpubs/SpecialPublications/NIST.SP.800-181r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tia.gov/sb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4281</Words>
  <Characters>25986</Characters>
  <Application>Microsoft Office Word</Application>
  <DocSecurity>0</DocSecurity>
  <Lines>541</Lines>
  <Paragraphs>364</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29903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Cybersecurity Interface Agreements</dc:title>
  <dc:subject>cybersecurity interface agreements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cp:revision>
  <dcterms:created xsi:type="dcterms:W3CDTF">2024-04-22T13:52:00Z</dcterms:created>
  <dcterms:modified xsi:type="dcterms:W3CDTF">2024-04-22T13:55:00Z</dcterms:modified>
  <cp:category/>
</cp:coreProperties>
</file>