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1CD0D" w14:textId="77777777" w:rsidR="00F66F92" w:rsidRDefault="00E54CE4">
      <w:pPr>
        <w:pStyle w:val="Title"/>
        <w:jc w:val="center"/>
      </w:pPr>
      <w:bookmarkStart w:id="0" w:name="_i0mopcqe5ao5" w:colFirst="0" w:colLast="0"/>
      <w:bookmarkEnd w:id="0"/>
      <w:r>
        <w:t>Threat Prioritization Plan</w:t>
      </w:r>
    </w:p>
    <w:p w14:paraId="6BC4348D" w14:textId="11B3634B" w:rsidR="00F66F92" w:rsidRDefault="005B1248">
      <w:pPr>
        <w:pStyle w:val="Heading1"/>
      </w:pPr>
      <w:bookmarkStart w:id="1" w:name="_i9i9biau763n" w:colFirst="0" w:colLast="0"/>
      <w:bookmarkEnd w:id="1"/>
      <w:r>
        <w:t>Revision</w:t>
      </w:r>
    </w:p>
    <w:p w14:paraId="29F4E241" w14:textId="0D254C4E" w:rsidR="00212F89" w:rsidRPr="00212F89" w:rsidRDefault="00212F89" w:rsidP="00212F89">
      <w:r>
        <w:t xml:space="preserve">Version </w:t>
      </w:r>
      <w:r w:rsidR="007D0B70">
        <w:t>1</w:t>
      </w:r>
      <w:r w:rsidR="006F139D">
        <w:t>3</w:t>
      </w:r>
    </w:p>
    <w:p w14:paraId="6120F457" w14:textId="648CA487" w:rsidR="00F66F92" w:rsidRDefault="00142223">
      <w:pPr>
        <w:jc w:val="both"/>
      </w:pPr>
      <w:r>
        <w:fldChar w:fldCharType="begin"/>
      </w:r>
      <w:r>
        <w:instrText xml:space="preserve"> DATE \@ "M/d/yy h:mm am/pm" </w:instrText>
      </w:r>
      <w:r>
        <w:fldChar w:fldCharType="separate"/>
      </w:r>
      <w:r w:rsidR="00FD3913">
        <w:rPr>
          <w:noProof/>
        </w:rPr>
        <w:t>9/19/23 10:41 AM</w:t>
      </w:r>
      <w:r>
        <w:fldChar w:fldCharType="end"/>
      </w:r>
    </w:p>
    <w:p w14:paraId="73BA2D06" w14:textId="250724BB" w:rsidR="00AF4B09" w:rsidRDefault="00AF4B09" w:rsidP="00AF4B09">
      <w:pPr>
        <w:pStyle w:val="Heading1"/>
      </w:pPr>
      <w:bookmarkStart w:id="2" w:name="_54bgemmh6zb8" w:colFirst="0" w:colLast="0"/>
      <w:bookmarkEnd w:id="2"/>
      <w:r>
        <w:t>SME</w:t>
      </w:r>
    </w:p>
    <w:p w14:paraId="485E32F2" w14:textId="3E5583A8" w:rsidR="00AF4B09" w:rsidRDefault="00AF4B09" w:rsidP="00AF4B09">
      <w:pPr>
        <w:jc w:val="both"/>
      </w:pPr>
      <w:r>
        <w:t>Charles Wilson</w:t>
      </w:r>
    </w:p>
    <w:p w14:paraId="40684EBB" w14:textId="77777777" w:rsidR="00142223" w:rsidRDefault="00142223" w:rsidP="00142223">
      <w:pPr>
        <w:pStyle w:val="Heading1"/>
      </w:pPr>
      <w:r>
        <w:t>Abstract</w:t>
      </w:r>
    </w:p>
    <w:p w14:paraId="7CA126A2" w14:textId="653CA190" w:rsidR="00142223" w:rsidRDefault="00142223" w:rsidP="00AF4B09">
      <w:pPr>
        <w:jc w:val="both"/>
      </w:pPr>
      <w:r>
        <w:t xml:space="preserve">This document details the </w:t>
      </w:r>
      <w:r w:rsidR="00212F89">
        <w:t>process</w:t>
      </w:r>
      <w:r>
        <w:t xml:space="preserve"> to be used to formally develop threat models and process the results from that activity into actionable issues able to be dispositioned by development teams.</w:t>
      </w:r>
    </w:p>
    <w:p w14:paraId="484A95D5" w14:textId="77777777" w:rsidR="00F66F92" w:rsidRDefault="00E54CE4">
      <w:pPr>
        <w:pStyle w:val="Heading1"/>
        <w:jc w:val="both"/>
      </w:pPr>
      <w:r>
        <w:t>Group / Owner</w:t>
      </w:r>
    </w:p>
    <w:p w14:paraId="7062D941" w14:textId="77777777" w:rsidR="00F66F92" w:rsidRDefault="00E54CE4">
      <w:pPr>
        <w:jc w:val="both"/>
      </w:pPr>
      <w:r>
        <w:t>Security / Systems Requirements Planner</w:t>
      </w:r>
    </w:p>
    <w:p w14:paraId="1B357A64" w14:textId="77777777" w:rsidR="00F66F92" w:rsidRDefault="00E54CE4">
      <w:pPr>
        <w:pStyle w:val="Heading1"/>
        <w:jc w:val="both"/>
      </w:pPr>
      <w:bookmarkStart w:id="3" w:name="_ugh8iyo85lmo" w:colFirst="0" w:colLast="0"/>
      <w:bookmarkEnd w:id="3"/>
      <w:r>
        <w:t>Motivation</w:t>
      </w:r>
    </w:p>
    <w:p w14:paraId="6DA517D5" w14:textId="14731172" w:rsidR="00F66F92" w:rsidRDefault="00E54CE4">
      <w:pPr>
        <w:jc w:val="both"/>
      </w:pPr>
      <w:r>
        <w:t xml:space="preserve">This document is motivated by the need to have formal processes in place regarding discovery and disposition of security-related threats to allow for certification of compliance to standards such as </w:t>
      </w:r>
      <w:r w:rsidR="00E97DAD" w:rsidRPr="009106A1">
        <w:rPr>
          <w:b/>
          <w:bCs/>
        </w:rPr>
        <w:t>ISO</w:t>
      </w:r>
      <w:r w:rsidR="007D0B70">
        <w:rPr>
          <w:b/>
          <w:bCs/>
        </w:rPr>
        <w:t>/SAE</w:t>
      </w:r>
      <w:r w:rsidR="00E97DAD" w:rsidRPr="009106A1">
        <w:rPr>
          <w:b/>
          <w:bCs/>
        </w:rPr>
        <w:t xml:space="preserve"> 21434</w:t>
      </w:r>
      <w:r w:rsidR="00E97DAD">
        <w:t xml:space="preserve"> and </w:t>
      </w:r>
      <w:r w:rsidR="00E97DAD" w:rsidRPr="009106A1">
        <w:rPr>
          <w:b/>
          <w:bCs/>
        </w:rPr>
        <w:t>ISO 26262</w:t>
      </w:r>
      <w:r w:rsidR="00E97DAD" w:rsidRPr="00520F11">
        <w:t>.</w:t>
      </w:r>
    </w:p>
    <w:p w14:paraId="429A070C" w14:textId="77777777" w:rsidR="00212F89" w:rsidRDefault="00212F89" w:rsidP="00212F89">
      <w:pPr>
        <w:pStyle w:val="Heading1"/>
        <w:jc w:val="both"/>
      </w:pPr>
      <w:bookmarkStart w:id="4" w:name="_e2tp8v13fd6n" w:colFirst="0" w:colLast="0"/>
      <w:bookmarkEnd w:id="4"/>
      <w:r>
        <w:t>License</w:t>
      </w:r>
    </w:p>
    <w:p w14:paraId="2A0D34CC" w14:textId="16304392" w:rsidR="00212F89" w:rsidRDefault="00212F89" w:rsidP="00212F89">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A4591D">
        <w:rPr>
          <w:b/>
          <w:bCs/>
          <w:lang w:val="en-US"/>
        </w:rPr>
        <w:t xml:space="preserve"> BY</w:t>
      </w:r>
      <w:r w:rsidRPr="00144DE6">
        <w:rPr>
          <w:b/>
          <w:bCs/>
          <w:lang w:val="en-US"/>
        </w:rPr>
        <w:t>-SA</w:t>
      </w:r>
      <w:r w:rsidR="00A4591D">
        <w:rPr>
          <w:b/>
          <w:bCs/>
          <w:lang w:val="en-US"/>
        </w:rPr>
        <w:t>-4.0</w:t>
      </w:r>
      <w:r w:rsidRPr="00144DE6">
        <w:rPr>
          <w:b/>
          <w:bCs/>
          <w:lang w:val="en-US"/>
        </w:rPr>
        <w:t>)</w:t>
      </w:r>
      <w:r w:rsidRPr="00144DE6">
        <w:rPr>
          <w:lang w:val="en-US"/>
        </w:rPr>
        <w:t xml:space="preserve"> License</w:t>
      </w:r>
      <w:r w:rsidRPr="00533832">
        <w:t>.</w:t>
      </w:r>
    </w:p>
    <w:p w14:paraId="57AF3CFE" w14:textId="77777777" w:rsidR="00212F89" w:rsidRDefault="00000000" w:rsidP="00212F89">
      <w:pPr>
        <w:pStyle w:val="FirstParagraph"/>
        <w:jc w:val="both"/>
      </w:pPr>
      <w:hyperlink r:id="rId8" w:history="1">
        <w:r w:rsidR="00212F89" w:rsidRPr="00FE6B19">
          <w:rPr>
            <w:rStyle w:val="Hyperlink"/>
            <w:rFonts w:ascii="Courier New" w:hAnsi="Courier New" w:cs="Courier New"/>
            <w:b/>
            <w:bCs/>
          </w:rPr>
          <w:t>https://creativecommons.org/licenses/by/4.0/legalcode</w:t>
        </w:r>
      </w:hyperlink>
    </w:p>
    <w:p w14:paraId="6C4D2ABA" w14:textId="77777777" w:rsidR="00AF4B09" w:rsidRDefault="00AF4B09">
      <w:pPr>
        <w:rPr>
          <w:sz w:val="40"/>
          <w:szCs w:val="40"/>
        </w:rPr>
      </w:pPr>
      <w:r>
        <w:br w:type="page"/>
      </w:r>
    </w:p>
    <w:p w14:paraId="7190277C" w14:textId="71A89AF2" w:rsidR="00F66F92" w:rsidRDefault="00E54CE4">
      <w:pPr>
        <w:pStyle w:val="Heading1"/>
      </w:pPr>
      <w:r>
        <w:lastRenderedPageBreak/>
        <w:t>Overview</w:t>
      </w:r>
    </w:p>
    <w:p w14:paraId="523D5050" w14:textId="140D9D20" w:rsidR="00F66F92" w:rsidRDefault="00E54CE4" w:rsidP="00BD64D1">
      <w:pPr>
        <w:jc w:val="both"/>
      </w:pPr>
      <w:r>
        <w:t>The following diagram illustrates the process to be used:</w:t>
      </w:r>
    </w:p>
    <w:p w14:paraId="53E64172" w14:textId="77777777" w:rsidR="00B7156C" w:rsidRDefault="00A43B3E" w:rsidP="00FE7024">
      <w:pPr>
        <w:pStyle w:val="Heading2"/>
        <w:jc w:val="center"/>
      </w:pPr>
      <w:bookmarkStart w:id="5" w:name="_wl2xrvydsh65" w:colFirst="0" w:colLast="0"/>
      <w:bookmarkEnd w:id="5"/>
      <w:r>
        <w:rPr>
          <w:noProof/>
        </w:rPr>
        <w:drawing>
          <wp:inline distT="0" distB="0" distL="0" distR="0" wp14:anchorId="5177C06D" wp14:editId="6046E100">
            <wp:extent cx="5943600" cy="24473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2447364"/>
                    </a:xfrm>
                    <a:prstGeom prst="rect">
                      <a:avLst/>
                    </a:prstGeom>
                  </pic:spPr>
                </pic:pic>
              </a:graphicData>
            </a:graphic>
          </wp:inline>
        </w:drawing>
      </w:r>
    </w:p>
    <w:p w14:paraId="282D291A" w14:textId="2679686F" w:rsidR="00F66F92" w:rsidRDefault="00B7156C" w:rsidP="00B7156C">
      <w:pPr>
        <w:ind w:left="720" w:hanging="720"/>
      </w:pPr>
      <w:r w:rsidRPr="00B7156C">
        <w:rPr>
          <w:b/>
          <w:bCs/>
          <w:color w:val="0070C0"/>
        </w:rPr>
        <w:t>Note:</w:t>
      </w:r>
      <w:r>
        <w:tab/>
        <w:t xml:space="preserve">The </w:t>
      </w:r>
      <w:r w:rsidR="007D0B70">
        <w:t xml:space="preserve">above </w:t>
      </w:r>
      <w:r>
        <w:t xml:space="preserve">methodology follows that described in guidance from NIST SP 800-30 </w:t>
      </w:r>
      <w:r w:rsidRPr="00B7156C">
        <w:rPr>
          <w:b/>
          <w:bCs/>
          <w:color w:val="0070C0"/>
          <w:vertAlign w:val="superscript"/>
        </w:rPr>
        <w:t>[</w:t>
      </w:r>
      <w:r w:rsidR="0040539E">
        <w:rPr>
          <w:b/>
          <w:bCs/>
          <w:color w:val="0070C0"/>
          <w:vertAlign w:val="superscript"/>
        </w:rPr>
        <w:t>9</w:t>
      </w:r>
      <w:r w:rsidRPr="00B7156C">
        <w:rPr>
          <w:b/>
          <w:bCs/>
          <w:color w:val="0070C0"/>
          <w:vertAlign w:val="superscript"/>
        </w:rPr>
        <w:t>]</w:t>
      </w:r>
      <w:r>
        <w:t>.</w:t>
      </w:r>
      <w:r w:rsidR="00E54CE4">
        <w:br w:type="page"/>
      </w:r>
    </w:p>
    <w:p w14:paraId="678E92F9" w14:textId="77777777" w:rsidR="00F66F92" w:rsidRDefault="00E54CE4">
      <w:pPr>
        <w:pStyle w:val="Heading1"/>
      </w:pPr>
      <w:bookmarkStart w:id="6" w:name="_noenyhu5z14v" w:colFirst="0" w:colLast="0"/>
      <w:bookmarkEnd w:id="6"/>
      <w:r>
        <w:lastRenderedPageBreak/>
        <w:t>Process</w:t>
      </w:r>
    </w:p>
    <w:p w14:paraId="119E8CC5" w14:textId="479946FD" w:rsidR="00F66F92" w:rsidRDefault="00795567">
      <w:pPr>
        <w:pStyle w:val="Heading2"/>
      </w:pPr>
      <w:bookmarkStart w:id="7" w:name="_ekrmb8bmvbxt" w:colFirst="0" w:colLast="0"/>
      <w:bookmarkStart w:id="8" w:name="_mq831jmcy6f9" w:colFirst="0" w:colLast="0"/>
      <w:bookmarkStart w:id="9" w:name="_6isjg9bo1k0m" w:colFirst="0" w:colLast="0"/>
      <w:bookmarkEnd w:id="7"/>
      <w:bookmarkEnd w:id="8"/>
      <w:bookmarkEnd w:id="9"/>
      <w:r>
        <w:t>Threat Candidate Ranking</w:t>
      </w:r>
    </w:p>
    <w:p w14:paraId="0A8B1366" w14:textId="77777777" w:rsidR="00F66F92" w:rsidRDefault="00F66F92"/>
    <w:tbl>
      <w:tblPr>
        <w:tblStyle w:val="a2"/>
        <w:tblW w:w="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880"/>
      </w:tblGrid>
      <w:tr w:rsidR="00F66F92" w14:paraId="46D7585B" w14:textId="77777777" w:rsidTr="003263B9">
        <w:tc>
          <w:tcPr>
            <w:tcW w:w="1520" w:type="dxa"/>
            <w:shd w:val="clear" w:color="auto" w:fill="auto"/>
            <w:tcMar>
              <w:top w:w="100" w:type="dxa"/>
              <w:left w:w="100" w:type="dxa"/>
              <w:bottom w:w="100" w:type="dxa"/>
              <w:right w:w="100" w:type="dxa"/>
            </w:tcMar>
            <w:vAlign w:val="center"/>
          </w:tcPr>
          <w:p w14:paraId="1473DB84" w14:textId="77777777" w:rsidR="00F66F92" w:rsidRPr="003263B9" w:rsidRDefault="00E54CE4" w:rsidP="003263B9">
            <w:pPr>
              <w:widowControl w:val="0"/>
              <w:spacing w:line="240" w:lineRule="auto"/>
              <w:jc w:val="right"/>
              <w:rPr>
                <w:b/>
                <w:bCs/>
              </w:rPr>
            </w:pPr>
            <w:r w:rsidRPr="003263B9">
              <w:rPr>
                <w:b/>
                <w:bCs/>
              </w:rPr>
              <w:t>Inputs</w:t>
            </w:r>
          </w:p>
        </w:tc>
        <w:tc>
          <w:tcPr>
            <w:tcW w:w="2880" w:type="dxa"/>
            <w:shd w:val="clear" w:color="auto" w:fill="auto"/>
            <w:tcMar>
              <w:top w:w="100" w:type="dxa"/>
              <w:left w:w="100" w:type="dxa"/>
              <w:bottom w:w="100" w:type="dxa"/>
              <w:right w:w="100" w:type="dxa"/>
            </w:tcMar>
          </w:tcPr>
          <w:p w14:paraId="3BB917EB" w14:textId="77777777" w:rsidR="00F66F92" w:rsidRDefault="00E54CE4">
            <w:pPr>
              <w:widowControl w:val="0"/>
              <w:spacing w:line="240" w:lineRule="auto"/>
            </w:pPr>
            <w:r>
              <w:t>Triaged threat candidates</w:t>
            </w:r>
          </w:p>
        </w:tc>
      </w:tr>
      <w:tr w:rsidR="00F66F92" w14:paraId="536F82EC" w14:textId="77777777" w:rsidTr="003263B9">
        <w:tc>
          <w:tcPr>
            <w:tcW w:w="1520" w:type="dxa"/>
            <w:shd w:val="clear" w:color="auto" w:fill="auto"/>
            <w:tcMar>
              <w:top w:w="100" w:type="dxa"/>
              <w:left w:w="100" w:type="dxa"/>
              <w:bottom w:w="100" w:type="dxa"/>
              <w:right w:w="100" w:type="dxa"/>
            </w:tcMar>
            <w:vAlign w:val="center"/>
          </w:tcPr>
          <w:p w14:paraId="4E65678F" w14:textId="77777777" w:rsidR="00F66F92" w:rsidRPr="003263B9" w:rsidRDefault="00E54CE4" w:rsidP="003263B9">
            <w:pPr>
              <w:widowControl w:val="0"/>
              <w:spacing w:line="240" w:lineRule="auto"/>
              <w:jc w:val="right"/>
              <w:rPr>
                <w:b/>
                <w:bCs/>
              </w:rPr>
            </w:pPr>
            <w:r w:rsidRPr="003263B9">
              <w:rPr>
                <w:b/>
                <w:bCs/>
              </w:rPr>
              <w:t>Outputs</w:t>
            </w:r>
          </w:p>
        </w:tc>
        <w:tc>
          <w:tcPr>
            <w:tcW w:w="2880" w:type="dxa"/>
            <w:shd w:val="clear" w:color="auto" w:fill="auto"/>
            <w:tcMar>
              <w:top w:w="100" w:type="dxa"/>
              <w:left w:w="100" w:type="dxa"/>
              <w:bottom w:w="100" w:type="dxa"/>
              <w:right w:w="100" w:type="dxa"/>
            </w:tcMar>
          </w:tcPr>
          <w:p w14:paraId="2342C440" w14:textId="0192A6F0" w:rsidR="00F66F92" w:rsidRDefault="00E54CE4">
            <w:pPr>
              <w:widowControl w:val="0"/>
              <w:spacing w:line="240" w:lineRule="auto"/>
            </w:pPr>
            <w:r>
              <w:t>Ranked threat candidates</w:t>
            </w:r>
          </w:p>
        </w:tc>
      </w:tr>
      <w:tr w:rsidR="00F66F92" w14:paraId="765B90A9" w14:textId="77777777" w:rsidTr="003263B9">
        <w:tc>
          <w:tcPr>
            <w:tcW w:w="1520" w:type="dxa"/>
            <w:shd w:val="clear" w:color="auto" w:fill="auto"/>
            <w:tcMar>
              <w:top w:w="100" w:type="dxa"/>
              <w:left w:w="100" w:type="dxa"/>
              <w:bottom w:w="100" w:type="dxa"/>
              <w:right w:w="100" w:type="dxa"/>
            </w:tcMar>
            <w:vAlign w:val="center"/>
          </w:tcPr>
          <w:p w14:paraId="77FE6FFF" w14:textId="77777777" w:rsidR="00F66F92" w:rsidRPr="003263B9" w:rsidRDefault="00E54CE4" w:rsidP="003263B9">
            <w:pPr>
              <w:widowControl w:val="0"/>
              <w:spacing w:line="240" w:lineRule="auto"/>
              <w:jc w:val="right"/>
              <w:rPr>
                <w:b/>
                <w:bCs/>
              </w:rPr>
            </w:pPr>
            <w:r w:rsidRPr="003263B9">
              <w:rPr>
                <w:b/>
                <w:bCs/>
              </w:rPr>
              <w:t>Participants</w:t>
            </w:r>
          </w:p>
        </w:tc>
        <w:tc>
          <w:tcPr>
            <w:tcW w:w="2880" w:type="dxa"/>
            <w:shd w:val="clear" w:color="auto" w:fill="auto"/>
            <w:tcMar>
              <w:top w:w="100" w:type="dxa"/>
              <w:left w:w="100" w:type="dxa"/>
              <w:bottom w:w="100" w:type="dxa"/>
              <w:right w:w="100" w:type="dxa"/>
            </w:tcMar>
          </w:tcPr>
          <w:p w14:paraId="771B88C9" w14:textId="77777777" w:rsidR="00F66F92" w:rsidRDefault="00E54CE4">
            <w:pPr>
              <w:widowControl w:val="0"/>
              <w:spacing w:line="240" w:lineRule="auto"/>
            </w:pPr>
            <w:r>
              <w:t>Security SME</w:t>
            </w:r>
          </w:p>
        </w:tc>
      </w:tr>
    </w:tbl>
    <w:p w14:paraId="31C99729" w14:textId="766E3484" w:rsidR="00F66F92" w:rsidRDefault="00F66F92"/>
    <w:p w14:paraId="7CE1AA94" w14:textId="0ECC5E47" w:rsidR="004738ED" w:rsidRDefault="00795567" w:rsidP="00795567">
      <w:pPr>
        <w:jc w:val="center"/>
      </w:pPr>
      <w:r>
        <w:rPr>
          <w:noProof/>
        </w:rPr>
        <w:drawing>
          <wp:inline distT="0" distB="0" distL="0" distR="0" wp14:anchorId="51497361" wp14:editId="4EBB8370">
            <wp:extent cx="4140090" cy="4442286"/>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140090" cy="4442286"/>
                    </a:xfrm>
                    <a:prstGeom prst="rect">
                      <a:avLst/>
                    </a:prstGeom>
                  </pic:spPr>
                </pic:pic>
              </a:graphicData>
            </a:graphic>
          </wp:inline>
        </w:drawing>
      </w:r>
    </w:p>
    <w:p w14:paraId="238632C6" w14:textId="77777777" w:rsidR="004738ED" w:rsidRDefault="004738ED"/>
    <w:p w14:paraId="34587906" w14:textId="4AC25CF3" w:rsidR="00795567" w:rsidRDefault="00E54CE4" w:rsidP="00795567">
      <w:pPr>
        <w:spacing w:after="240"/>
        <w:jc w:val="both"/>
      </w:pPr>
      <w:r>
        <w:t xml:space="preserve">The </w:t>
      </w:r>
      <w:r w:rsidRPr="00866A81">
        <w:rPr>
          <w:b/>
          <w:bCs/>
        </w:rPr>
        <w:t>triaged threat candidates</w:t>
      </w:r>
      <w:r>
        <w:t xml:space="preserve"> are ranked in order to establish their relative exploitability. This should be done using a standard ranking methodology such as </w:t>
      </w:r>
      <w:r w:rsidR="00F20068">
        <w:t>the Common Vulnerability Scoring System (</w:t>
      </w:r>
      <w:r w:rsidRPr="00F20068">
        <w:rPr>
          <w:b/>
          <w:bCs/>
        </w:rPr>
        <w:t>CVSS</w:t>
      </w:r>
      <w:r w:rsidR="00F20068">
        <w:t>)</w:t>
      </w:r>
      <w:r w:rsidR="00866A81">
        <w:t xml:space="preserve"> </w:t>
      </w:r>
      <w:r w:rsidR="00866A81" w:rsidRPr="00866A81">
        <w:rPr>
          <w:b/>
          <w:bCs/>
          <w:color w:val="0070C0"/>
          <w:vertAlign w:val="superscript"/>
        </w:rPr>
        <w:t>[5]</w:t>
      </w:r>
      <w:r>
        <w:t>.</w:t>
      </w:r>
    </w:p>
    <w:p w14:paraId="4F3E765E" w14:textId="77777777" w:rsidR="00795567" w:rsidRDefault="00795567">
      <w:r>
        <w:br w:type="page"/>
      </w:r>
    </w:p>
    <w:p w14:paraId="556F2B06" w14:textId="53027636" w:rsidR="00F66F92" w:rsidRDefault="00E54CE4" w:rsidP="00795567">
      <w:pPr>
        <w:spacing w:after="240"/>
        <w:jc w:val="both"/>
      </w:pPr>
      <w:r>
        <w:lastRenderedPageBreak/>
        <w:t xml:space="preserve">The ranking should </w:t>
      </w:r>
      <w:r w:rsidR="00795567">
        <w:t>consider</w:t>
      </w:r>
      <w:r>
        <w:t xml:space="preserve"> aspects such as:</w:t>
      </w:r>
    </w:p>
    <w:p w14:paraId="24D25DD2" w14:textId="77777777" w:rsidR="00F66F92" w:rsidRDefault="00E54CE4" w:rsidP="00A43B3E">
      <w:pPr>
        <w:numPr>
          <w:ilvl w:val="0"/>
          <w:numId w:val="4"/>
        </w:numPr>
        <w:ind w:left="360" w:hanging="270"/>
      </w:pPr>
      <w:r>
        <w:t>Mechanism</w:t>
      </w:r>
    </w:p>
    <w:p w14:paraId="3566168F" w14:textId="77777777" w:rsidR="00F66F92" w:rsidRDefault="00E54CE4" w:rsidP="00A43B3E">
      <w:pPr>
        <w:numPr>
          <w:ilvl w:val="0"/>
          <w:numId w:val="4"/>
        </w:numPr>
        <w:ind w:left="360" w:hanging="270"/>
      </w:pPr>
      <w:r>
        <w:t>Locality</w:t>
      </w:r>
    </w:p>
    <w:p w14:paraId="287C3A8D" w14:textId="77777777" w:rsidR="00F66F92" w:rsidRDefault="00E54CE4" w:rsidP="00A43B3E">
      <w:pPr>
        <w:numPr>
          <w:ilvl w:val="0"/>
          <w:numId w:val="4"/>
        </w:numPr>
        <w:ind w:left="360" w:hanging="270"/>
      </w:pPr>
      <w:r>
        <w:t>Maturity</w:t>
      </w:r>
    </w:p>
    <w:p w14:paraId="40DEFB74" w14:textId="77777777" w:rsidR="00F66F92" w:rsidRDefault="00E54CE4" w:rsidP="00A43B3E">
      <w:pPr>
        <w:numPr>
          <w:ilvl w:val="0"/>
          <w:numId w:val="4"/>
        </w:numPr>
        <w:ind w:left="360" w:hanging="270"/>
      </w:pPr>
      <w:r>
        <w:t>Scope</w:t>
      </w:r>
    </w:p>
    <w:p w14:paraId="45E76A21" w14:textId="6B850B0E" w:rsidR="00F66F92" w:rsidRDefault="00E54CE4" w:rsidP="00A43B3E">
      <w:pPr>
        <w:numPr>
          <w:ilvl w:val="0"/>
          <w:numId w:val="4"/>
        </w:numPr>
        <w:spacing w:after="240"/>
        <w:ind w:left="360" w:hanging="270"/>
      </w:pPr>
      <w:r>
        <w:t>Required privileges</w:t>
      </w:r>
    </w:p>
    <w:p w14:paraId="6909B50B" w14:textId="2A4FDDCD" w:rsidR="00F66F92" w:rsidRDefault="00E54CE4" w:rsidP="00795567">
      <w:pPr>
        <w:spacing w:after="240"/>
      </w:pPr>
      <w:r>
        <w:t>The ranking system may lend itself to coarse ranking (by range).</w:t>
      </w:r>
    </w:p>
    <w:p w14:paraId="2086EB9B" w14:textId="431BFE59" w:rsidR="00866A81" w:rsidRDefault="00E54CE4" w:rsidP="00866A81">
      <w:pPr>
        <w:spacing w:after="240"/>
        <w:jc w:val="both"/>
      </w:pPr>
      <w:r>
        <w:t>Once ranked, a threshold may be applied to reduce the number of threat candidates needing to be considered in the risk step.</w:t>
      </w:r>
      <w:r w:rsidR="003263B9">
        <w:t xml:space="preserve"> If a threshold is applied, the dismissed candidates must be documented in the candidate’s source tracker.</w:t>
      </w:r>
    </w:p>
    <w:p w14:paraId="1CE612ED" w14:textId="67E18EA9" w:rsidR="00866A81" w:rsidRDefault="00866A81" w:rsidP="00866A81">
      <w:pPr>
        <w:spacing w:after="240"/>
        <w:ind w:left="720" w:hanging="720"/>
        <w:jc w:val="both"/>
      </w:pPr>
      <w:r w:rsidRPr="00866A81">
        <w:rPr>
          <w:b/>
          <w:bCs/>
          <w:color w:val="0070C0"/>
        </w:rPr>
        <w:t>Note:</w:t>
      </w:r>
      <w:r>
        <w:tab/>
        <w:t xml:space="preserve">The </w:t>
      </w:r>
      <w:r w:rsidRPr="00866A81">
        <w:rPr>
          <w:b/>
          <w:bCs/>
        </w:rPr>
        <w:t>triaged threat candidates</w:t>
      </w:r>
      <w:r>
        <w:t xml:space="preserve"> may be sourced from several activities, including:</w:t>
      </w:r>
    </w:p>
    <w:p w14:paraId="215EE1E3" w14:textId="12AF11F3" w:rsidR="00866A81" w:rsidRDefault="00866A81" w:rsidP="00866A81">
      <w:pPr>
        <w:pStyle w:val="ListParagraph"/>
        <w:numPr>
          <w:ilvl w:val="0"/>
          <w:numId w:val="5"/>
        </w:numPr>
        <w:ind w:left="990" w:hanging="270"/>
        <w:jc w:val="both"/>
      </w:pPr>
      <w:r>
        <w:t xml:space="preserve">Threat modeling </w:t>
      </w:r>
      <w:r w:rsidRPr="00866A81">
        <w:rPr>
          <w:b/>
          <w:bCs/>
          <w:color w:val="0070C0"/>
          <w:vertAlign w:val="superscript"/>
        </w:rPr>
        <w:t>[2]</w:t>
      </w:r>
    </w:p>
    <w:p w14:paraId="73011F66" w14:textId="35B7C9A6" w:rsidR="00866A81" w:rsidRDefault="00866A81" w:rsidP="00866A81">
      <w:pPr>
        <w:pStyle w:val="ListParagraph"/>
        <w:numPr>
          <w:ilvl w:val="0"/>
          <w:numId w:val="5"/>
        </w:numPr>
        <w:ind w:left="990" w:hanging="270"/>
        <w:jc w:val="both"/>
      </w:pPr>
      <w:r>
        <w:t xml:space="preserve">Incident response </w:t>
      </w:r>
      <w:r w:rsidRPr="00866A81">
        <w:rPr>
          <w:b/>
          <w:bCs/>
          <w:color w:val="0070C0"/>
          <w:vertAlign w:val="superscript"/>
        </w:rPr>
        <w:t>[3]</w:t>
      </w:r>
    </w:p>
    <w:p w14:paraId="763051F1" w14:textId="5880FEDC" w:rsidR="00866A81" w:rsidRDefault="00866A81" w:rsidP="00866A81">
      <w:pPr>
        <w:pStyle w:val="ListParagraph"/>
        <w:numPr>
          <w:ilvl w:val="0"/>
          <w:numId w:val="5"/>
        </w:numPr>
        <w:ind w:left="990" w:hanging="270"/>
        <w:jc w:val="both"/>
      </w:pPr>
      <w:r>
        <w:t xml:space="preserve">Attack surface analysis </w:t>
      </w:r>
      <w:r w:rsidRPr="00866A81">
        <w:rPr>
          <w:b/>
          <w:bCs/>
          <w:color w:val="0070C0"/>
          <w:vertAlign w:val="superscript"/>
        </w:rPr>
        <w:t>[4]</w:t>
      </w:r>
    </w:p>
    <w:p w14:paraId="0C928E81" w14:textId="77777777" w:rsidR="00795567" w:rsidRDefault="00795567">
      <w:pPr>
        <w:rPr>
          <w:sz w:val="32"/>
          <w:szCs w:val="32"/>
        </w:rPr>
      </w:pPr>
      <w:bookmarkStart w:id="10" w:name="_3yphqnr3gpus" w:colFirst="0" w:colLast="0"/>
      <w:bookmarkStart w:id="11" w:name="_c304a2yqauhz" w:colFirst="0" w:colLast="0"/>
      <w:bookmarkEnd w:id="10"/>
      <w:bookmarkEnd w:id="11"/>
      <w:r>
        <w:br w:type="page"/>
      </w:r>
    </w:p>
    <w:p w14:paraId="31E072CA" w14:textId="4969AC05" w:rsidR="00F66F92" w:rsidRDefault="00795567">
      <w:pPr>
        <w:pStyle w:val="Heading2"/>
      </w:pPr>
      <w:r>
        <w:lastRenderedPageBreak/>
        <w:t xml:space="preserve">Ranked Threat Candidate </w:t>
      </w:r>
      <w:r w:rsidR="00E54CE4">
        <w:t>Risk</w:t>
      </w:r>
      <w:r>
        <w:t>ing</w:t>
      </w:r>
    </w:p>
    <w:p w14:paraId="0AA08900" w14:textId="77777777" w:rsidR="00F66F92" w:rsidRDefault="00F66F92"/>
    <w:tbl>
      <w:tblPr>
        <w:tblStyle w:val="a3"/>
        <w:tblW w:w="4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150"/>
      </w:tblGrid>
      <w:tr w:rsidR="00F66F92" w14:paraId="329A811B" w14:textId="77777777" w:rsidTr="003263B9">
        <w:tc>
          <w:tcPr>
            <w:tcW w:w="1520" w:type="dxa"/>
            <w:shd w:val="clear" w:color="auto" w:fill="auto"/>
            <w:tcMar>
              <w:top w:w="100" w:type="dxa"/>
              <w:left w:w="100" w:type="dxa"/>
              <w:bottom w:w="100" w:type="dxa"/>
              <w:right w:w="100" w:type="dxa"/>
            </w:tcMar>
            <w:vAlign w:val="center"/>
          </w:tcPr>
          <w:p w14:paraId="4BB481C4" w14:textId="77777777" w:rsidR="00F66F92" w:rsidRPr="003263B9" w:rsidRDefault="00E54CE4" w:rsidP="003263B9">
            <w:pPr>
              <w:widowControl w:val="0"/>
              <w:spacing w:line="240" w:lineRule="auto"/>
              <w:jc w:val="right"/>
              <w:rPr>
                <w:b/>
                <w:bCs/>
              </w:rPr>
            </w:pPr>
            <w:r w:rsidRPr="003263B9">
              <w:rPr>
                <w:b/>
                <w:bCs/>
              </w:rPr>
              <w:t>Inputs</w:t>
            </w:r>
          </w:p>
        </w:tc>
        <w:tc>
          <w:tcPr>
            <w:tcW w:w="3150" w:type="dxa"/>
            <w:shd w:val="clear" w:color="auto" w:fill="auto"/>
            <w:tcMar>
              <w:top w:w="100" w:type="dxa"/>
              <w:left w:w="100" w:type="dxa"/>
              <w:bottom w:w="100" w:type="dxa"/>
              <w:right w:w="100" w:type="dxa"/>
            </w:tcMar>
          </w:tcPr>
          <w:p w14:paraId="66E321F4" w14:textId="77777777" w:rsidR="00F66F92" w:rsidRDefault="00E54CE4">
            <w:pPr>
              <w:widowControl w:val="0"/>
              <w:spacing w:line="240" w:lineRule="auto"/>
            </w:pPr>
            <w:r>
              <w:t>Ranked threat candidates</w:t>
            </w:r>
          </w:p>
        </w:tc>
      </w:tr>
      <w:tr w:rsidR="00F66F92" w14:paraId="6A5D7E6C" w14:textId="77777777" w:rsidTr="003263B9">
        <w:tc>
          <w:tcPr>
            <w:tcW w:w="1520" w:type="dxa"/>
            <w:shd w:val="clear" w:color="auto" w:fill="auto"/>
            <w:tcMar>
              <w:top w:w="100" w:type="dxa"/>
              <w:left w:w="100" w:type="dxa"/>
              <w:bottom w:w="100" w:type="dxa"/>
              <w:right w:w="100" w:type="dxa"/>
            </w:tcMar>
            <w:vAlign w:val="center"/>
          </w:tcPr>
          <w:p w14:paraId="6C57BF20" w14:textId="77777777" w:rsidR="00F66F92" w:rsidRPr="003263B9" w:rsidRDefault="00E54CE4" w:rsidP="003263B9">
            <w:pPr>
              <w:widowControl w:val="0"/>
              <w:spacing w:line="240" w:lineRule="auto"/>
              <w:jc w:val="right"/>
              <w:rPr>
                <w:b/>
                <w:bCs/>
              </w:rPr>
            </w:pPr>
            <w:r w:rsidRPr="003263B9">
              <w:rPr>
                <w:b/>
                <w:bCs/>
              </w:rPr>
              <w:t>Outputs</w:t>
            </w:r>
          </w:p>
        </w:tc>
        <w:tc>
          <w:tcPr>
            <w:tcW w:w="3150" w:type="dxa"/>
            <w:shd w:val="clear" w:color="auto" w:fill="auto"/>
            <w:tcMar>
              <w:top w:w="100" w:type="dxa"/>
              <w:left w:w="100" w:type="dxa"/>
              <w:bottom w:w="100" w:type="dxa"/>
              <w:right w:w="100" w:type="dxa"/>
            </w:tcMar>
          </w:tcPr>
          <w:p w14:paraId="53310679" w14:textId="77777777" w:rsidR="00F66F92" w:rsidRDefault="00E54CE4">
            <w:pPr>
              <w:widowControl w:val="0"/>
              <w:spacing w:line="240" w:lineRule="auto"/>
            </w:pPr>
            <w:r>
              <w:t>Risked threat candidates</w:t>
            </w:r>
          </w:p>
          <w:p w14:paraId="7D4C120D" w14:textId="04F510D9" w:rsidR="003263B9" w:rsidRDefault="003263B9">
            <w:pPr>
              <w:widowControl w:val="0"/>
              <w:spacing w:line="240" w:lineRule="auto"/>
            </w:pPr>
            <w:r>
              <w:t>Ranked / risked threat report</w:t>
            </w:r>
          </w:p>
        </w:tc>
      </w:tr>
      <w:tr w:rsidR="00F66F92" w14:paraId="372D822D" w14:textId="77777777" w:rsidTr="003263B9">
        <w:tc>
          <w:tcPr>
            <w:tcW w:w="1520" w:type="dxa"/>
            <w:shd w:val="clear" w:color="auto" w:fill="auto"/>
            <w:tcMar>
              <w:top w:w="100" w:type="dxa"/>
              <w:left w:w="100" w:type="dxa"/>
              <w:bottom w:w="100" w:type="dxa"/>
              <w:right w:w="100" w:type="dxa"/>
            </w:tcMar>
            <w:vAlign w:val="center"/>
          </w:tcPr>
          <w:p w14:paraId="1FC7DF43" w14:textId="77777777" w:rsidR="00F66F92" w:rsidRPr="003263B9" w:rsidRDefault="00E54CE4" w:rsidP="003263B9">
            <w:pPr>
              <w:widowControl w:val="0"/>
              <w:spacing w:line="240" w:lineRule="auto"/>
              <w:jc w:val="right"/>
              <w:rPr>
                <w:b/>
                <w:bCs/>
              </w:rPr>
            </w:pPr>
            <w:r w:rsidRPr="003263B9">
              <w:rPr>
                <w:b/>
                <w:bCs/>
              </w:rPr>
              <w:t>Participants</w:t>
            </w:r>
          </w:p>
        </w:tc>
        <w:tc>
          <w:tcPr>
            <w:tcW w:w="3150" w:type="dxa"/>
            <w:shd w:val="clear" w:color="auto" w:fill="auto"/>
            <w:tcMar>
              <w:top w:w="100" w:type="dxa"/>
              <w:left w:w="100" w:type="dxa"/>
              <w:bottom w:w="100" w:type="dxa"/>
              <w:right w:w="100" w:type="dxa"/>
            </w:tcMar>
          </w:tcPr>
          <w:p w14:paraId="51CCC1A4" w14:textId="77777777" w:rsidR="00F66F92" w:rsidRDefault="00E54CE4">
            <w:pPr>
              <w:widowControl w:val="0"/>
              <w:spacing w:line="240" w:lineRule="auto"/>
            </w:pPr>
            <w:r>
              <w:t>Risk SME</w:t>
            </w:r>
          </w:p>
        </w:tc>
      </w:tr>
    </w:tbl>
    <w:p w14:paraId="67E7CAC4" w14:textId="6D719EB6" w:rsidR="00F66F92" w:rsidRDefault="00F66F92"/>
    <w:p w14:paraId="3AE2A0A2" w14:textId="43410E48" w:rsidR="00795567" w:rsidRDefault="00795567" w:rsidP="00795567">
      <w:pPr>
        <w:jc w:val="center"/>
      </w:pPr>
      <w:r>
        <w:rPr>
          <w:noProof/>
        </w:rPr>
        <w:drawing>
          <wp:inline distT="0" distB="0" distL="0" distR="0" wp14:anchorId="31CDC6E2" wp14:editId="28677D95">
            <wp:extent cx="3902301" cy="44013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902301" cy="4401316"/>
                    </a:xfrm>
                    <a:prstGeom prst="rect">
                      <a:avLst/>
                    </a:prstGeom>
                  </pic:spPr>
                </pic:pic>
              </a:graphicData>
            </a:graphic>
          </wp:inline>
        </w:drawing>
      </w:r>
    </w:p>
    <w:p w14:paraId="634EBC2F" w14:textId="77777777" w:rsidR="00795567" w:rsidRDefault="00795567"/>
    <w:p w14:paraId="425AB9EA" w14:textId="52C1EDAB" w:rsidR="00F66F92" w:rsidRDefault="00E54CE4">
      <w:pPr>
        <w:jc w:val="both"/>
      </w:pPr>
      <w:r>
        <w:t>The ranked threat candidates meeting the threshold of consideration are reviewed by the risk SME to determine their severity of harm.</w:t>
      </w:r>
      <w:r w:rsidR="003263B9">
        <w:t xml:space="preserve"> A </w:t>
      </w:r>
      <w:r w:rsidR="003263B9" w:rsidRPr="003263B9">
        <w:rPr>
          <w:b/>
          <w:bCs/>
        </w:rPr>
        <w:t>ranked / risked threat report</w:t>
      </w:r>
      <w:r w:rsidR="003263B9">
        <w:t xml:space="preserve"> is generated.</w:t>
      </w:r>
    </w:p>
    <w:p w14:paraId="2D9B1163" w14:textId="77777777" w:rsidR="00F66F92" w:rsidRDefault="00F66F92"/>
    <w:p w14:paraId="30F6D277" w14:textId="77777777" w:rsidR="00F66F92" w:rsidRDefault="00E54CE4">
      <w:pPr>
        <w:pStyle w:val="Heading2"/>
      </w:pPr>
      <w:bookmarkStart w:id="12" w:name="_c8qyujb7ex0j" w:colFirst="0" w:colLast="0"/>
      <w:bookmarkEnd w:id="12"/>
      <w:r>
        <w:br w:type="page"/>
      </w:r>
    </w:p>
    <w:p w14:paraId="07F4EE5C" w14:textId="7E9ACAA8" w:rsidR="00F66F92" w:rsidRDefault="00795567">
      <w:pPr>
        <w:pStyle w:val="Heading2"/>
      </w:pPr>
      <w:bookmarkStart w:id="13" w:name="_czj32t66v8au" w:colFirst="0" w:colLast="0"/>
      <w:bookmarkEnd w:id="13"/>
      <w:r>
        <w:lastRenderedPageBreak/>
        <w:t xml:space="preserve">Threat Candidate </w:t>
      </w:r>
      <w:r w:rsidR="00E54CE4">
        <w:t>Slic</w:t>
      </w:r>
      <w:r>
        <w:t>ing</w:t>
      </w:r>
    </w:p>
    <w:p w14:paraId="5A68EBB4" w14:textId="77777777" w:rsidR="00F66F92" w:rsidRDefault="00F66F92"/>
    <w:tbl>
      <w:tblPr>
        <w:tblStyle w:val="a4"/>
        <w:tblW w:w="4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790"/>
      </w:tblGrid>
      <w:tr w:rsidR="00F66F92" w14:paraId="56F196A0" w14:textId="77777777" w:rsidTr="003263B9">
        <w:tc>
          <w:tcPr>
            <w:tcW w:w="1520" w:type="dxa"/>
            <w:shd w:val="clear" w:color="auto" w:fill="auto"/>
            <w:tcMar>
              <w:top w:w="100" w:type="dxa"/>
              <w:left w:w="100" w:type="dxa"/>
              <w:bottom w:w="100" w:type="dxa"/>
              <w:right w:w="100" w:type="dxa"/>
            </w:tcMar>
            <w:vAlign w:val="center"/>
          </w:tcPr>
          <w:p w14:paraId="06273FA5" w14:textId="77777777" w:rsidR="00F66F92" w:rsidRPr="003263B9" w:rsidRDefault="00E54CE4" w:rsidP="003263B9">
            <w:pPr>
              <w:widowControl w:val="0"/>
              <w:spacing w:line="240" w:lineRule="auto"/>
              <w:jc w:val="right"/>
              <w:rPr>
                <w:b/>
                <w:bCs/>
              </w:rPr>
            </w:pPr>
            <w:r w:rsidRPr="003263B9">
              <w:rPr>
                <w:b/>
                <w:bCs/>
              </w:rPr>
              <w:t>Inputs</w:t>
            </w:r>
          </w:p>
        </w:tc>
        <w:tc>
          <w:tcPr>
            <w:tcW w:w="2790" w:type="dxa"/>
            <w:shd w:val="clear" w:color="auto" w:fill="auto"/>
            <w:tcMar>
              <w:top w:w="100" w:type="dxa"/>
              <w:left w:w="100" w:type="dxa"/>
              <w:bottom w:w="100" w:type="dxa"/>
              <w:right w:w="100" w:type="dxa"/>
            </w:tcMar>
          </w:tcPr>
          <w:p w14:paraId="2AC15BF5" w14:textId="77777777" w:rsidR="00F66F92" w:rsidRDefault="00E54CE4">
            <w:pPr>
              <w:widowControl w:val="0"/>
              <w:spacing w:line="240" w:lineRule="auto"/>
            </w:pPr>
            <w:r>
              <w:t>Risked threat candidates</w:t>
            </w:r>
          </w:p>
        </w:tc>
      </w:tr>
      <w:tr w:rsidR="00F66F92" w14:paraId="172391E2" w14:textId="77777777" w:rsidTr="003263B9">
        <w:tc>
          <w:tcPr>
            <w:tcW w:w="1520" w:type="dxa"/>
            <w:shd w:val="clear" w:color="auto" w:fill="auto"/>
            <w:tcMar>
              <w:top w:w="100" w:type="dxa"/>
              <w:left w:w="100" w:type="dxa"/>
              <w:bottom w:w="100" w:type="dxa"/>
              <w:right w:w="100" w:type="dxa"/>
            </w:tcMar>
            <w:vAlign w:val="center"/>
          </w:tcPr>
          <w:p w14:paraId="0D2C630D" w14:textId="77777777" w:rsidR="00F66F92" w:rsidRPr="003263B9" w:rsidRDefault="00E54CE4" w:rsidP="003263B9">
            <w:pPr>
              <w:widowControl w:val="0"/>
              <w:spacing w:line="240" w:lineRule="auto"/>
              <w:jc w:val="right"/>
              <w:rPr>
                <w:b/>
                <w:bCs/>
              </w:rPr>
            </w:pPr>
            <w:r w:rsidRPr="003263B9">
              <w:rPr>
                <w:b/>
                <w:bCs/>
              </w:rPr>
              <w:t>Outputs</w:t>
            </w:r>
          </w:p>
        </w:tc>
        <w:tc>
          <w:tcPr>
            <w:tcW w:w="2790" w:type="dxa"/>
            <w:shd w:val="clear" w:color="auto" w:fill="auto"/>
            <w:tcMar>
              <w:top w:w="100" w:type="dxa"/>
              <w:left w:w="100" w:type="dxa"/>
              <w:bottom w:w="100" w:type="dxa"/>
              <w:right w:w="100" w:type="dxa"/>
            </w:tcMar>
          </w:tcPr>
          <w:p w14:paraId="6E182534" w14:textId="77777777" w:rsidR="003263B9" w:rsidRDefault="000605E5">
            <w:pPr>
              <w:widowControl w:val="0"/>
              <w:spacing w:line="240" w:lineRule="auto"/>
            </w:pPr>
            <w:r>
              <w:t>Uncontrolled</w:t>
            </w:r>
            <w:r w:rsidR="00E54CE4">
              <w:t xml:space="preserve"> threats</w:t>
            </w:r>
          </w:p>
          <w:p w14:paraId="7AE0A4EA" w14:textId="671775B0" w:rsidR="00F66F92" w:rsidRDefault="003263B9">
            <w:pPr>
              <w:widowControl w:val="0"/>
              <w:spacing w:line="240" w:lineRule="auto"/>
            </w:pPr>
            <w:r>
              <w:t>T</w:t>
            </w:r>
            <w:r w:rsidR="00E54CE4">
              <w:t>hreat report</w:t>
            </w:r>
          </w:p>
        </w:tc>
      </w:tr>
      <w:tr w:rsidR="00F66F92" w14:paraId="71D13B3B" w14:textId="77777777" w:rsidTr="003263B9">
        <w:tc>
          <w:tcPr>
            <w:tcW w:w="1520" w:type="dxa"/>
            <w:shd w:val="clear" w:color="auto" w:fill="auto"/>
            <w:tcMar>
              <w:top w:w="100" w:type="dxa"/>
              <w:left w:w="100" w:type="dxa"/>
              <w:bottom w:w="100" w:type="dxa"/>
              <w:right w:w="100" w:type="dxa"/>
            </w:tcMar>
            <w:vAlign w:val="center"/>
          </w:tcPr>
          <w:p w14:paraId="4AA03BBB" w14:textId="77777777" w:rsidR="00F66F92" w:rsidRPr="003263B9" w:rsidRDefault="00E54CE4" w:rsidP="003263B9">
            <w:pPr>
              <w:widowControl w:val="0"/>
              <w:spacing w:line="240" w:lineRule="auto"/>
              <w:jc w:val="right"/>
              <w:rPr>
                <w:b/>
                <w:bCs/>
              </w:rPr>
            </w:pPr>
            <w:r w:rsidRPr="003263B9">
              <w:rPr>
                <w:b/>
                <w:bCs/>
              </w:rPr>
              <w:t>Participants</w:t>
            </w:r>
          </w:p>
        </w:tc>
        <w:tc>
          <w:tcPr>
            <w:tcW w:w="2790" w:type="dxa"/>
            <w:shd w:val="clear" w:color="auto" w:fill="auto"/>
            <w:tcMar>
              <w:top w:w="100" w:type="dxa"/>
              <w:left w:w="100" w:type="dxa"/>
              <w:bottom w:w="100" w:type="dxa"/>
              <w:right w:w="100" w:type="dxa"/>
            </w:tcMar>
          </w:tcPr>
          <w:p w14:paraId="00204A5B" w14:textId="77777777" w:rsidR="00F66F92" w:rsidRDefault="00E54CE4">
            <w:pPr>
              <w:widowControl w:val="0"/>
              <w:spacing w:line="240" w:lineRule="auto"/>
            </w:pPr>
            <w:r>
              <w:t>Security SME</w:t>
            </w:r>
          </w:p>
        </w:tc>
      </w:tr>
    </w:tbl>
    <w:p w14:paraId="02DA2CCB" w14:textId="57A7F2F9" w:rsidR="00F66F92" w:rsidRDefault="00F66F92"/>
    <w:p w14:paraId="6121180A" w14:textId="2D0ABD8C" w:rsidR="00795567" w:rsidRDefault="00A43B3E" w:rsidP="00795567">
      <w:pPr>
        <w:jc w:val="center"/>
      </w:pPr>
      <w:r>
        <w:rPr>
          <w:noProof/>
        </w:rPr>
        <w:drawing>
          <wp:inline distT="0" distB="0" distL="0" distR="0" wp14:anchorId="1016644D" wp14:editId="3FB951CD">
            <wp:extent cx="4931410" cy="4521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933050" cy="4522817"/>
                    </a:xfrm>
                    <a:prstGeom prst="rect">
                      <a:avLst/>
                    </a:prstGeom>
                  </pic:spPr>
                </pic:pic>
              </a:graphicData>
            </a:graphic>
          </wp:inline>
        </w:drawing>
      </w:r>
    </w:p>
    <w:p w14:paraId="2F3E4715" w14:textId="77777777" w:rsidR="00795567" w:rsidRDefault="00795567"/>
    <w:p w14:paraId="5BC8D3B0" w14:textId="1EE1989D" w:rsidR="00795567" w:rsidRDefault="00E54CE4" w:rsidP="00795567">
      <w:pPr>
        <w:spacing w:after="240"/>
        <w:jc w:val="both"/>
      </w:pPr>
      <w:r>
        <w:t xml:space="preserve">The threat candidates which have been both ranked and risked are sliced (bisected) to determine which ones are considered to have uncontrolled risk. These are designated as </w:t>
      </w:r>
      <w:r w:rsidR="00D129E8">
        <w:t>uncontrolled</w:t>
      </w:r>
      <w:r>
        <w:t xml:space="preserve"> threats</w:t>
      </w:r>
      <w:r w:rsidR="00620E4B">
        <w:t xml:space="preserve"> and forwarded to the </w:t>
      </w:r>
      <w:r w:rsidR="00620E4B" w:rsidRPr="00620E4B">
        <w:rPr>
          <w:b/>
          <w:bCs/>
        </w:rPr>
        <w:t>issue tracking system</w:t>
      </w:r>
      <w:r>
        <w:t>.</w:t>
      </w:r>
      <w:r w:rsidR="00620E4B">
        <w:t xml:space="preserve"> If an issue is determined to be controlled, an </w:t>
      </w:r>
      <w:r w:rsidR="00620E4B" w:rsidRPr="00620E4B">
        <w:rPr>
          <w:b/>
          <w:bCs/>
        </w:rPr>
        <w:t>update dismissed candidate</w:t>
      </w:r>
      <w:r w:rsidR="00620E4B">
        <w:t xml:space="preserve"> </w:t>
      </w:r>
      <w:r w:rsidR="00620E4B" w:rsidRPr="00620E4B">
        <w:rPr>
          <w:b/>
          <w:bCs/>
        </w:rPr>
        <w:t>notification</w:t>
      </w:r>
      <w:r w:rsidR="00620E4B">
        <w:t xml:space="preserve"> is sent to the </w:t>
      </w:r>
      <w:r w:rsidR="00620E4B" w:rsidRPr="00620E4B">
        <w:rPr>
          <w:b/>
          <w:bCs/>
        </w:rPr>
        <w:t>source tracker</w:t>
      </w:r>
      <w:r w:rsidR="00620E4B">
        <w:t xml:space="preserve"> to document this.</w:t>
      </w:r>
      <w:r w:rsidR="0094238D">
        <w:t xml:space="preserve"> A </w:t>
      </w:r>
      <w:r w:rsidR="0094238D" w:rsidRPr="0094238D">
        <w:rPr>
          <w:b/>
          <w:bCs/>
        </w:rPr>
        <w:t>threat report</w:t>
      </w:r>
      <w:r w:rsidR="0094238D">
        <w:t xml:space="preserve"> is generated.</w:t>
      </w:r>
    </w:p>
    <w:p w14:paraId="3FE4ABB7" w14:textId="42C4D1B5" w:rsidR="00620E4B" w:rsidRPr="00620E4B" w:rsidRDefault="00620E4B" w:rsidP="00620E4B">
      <w:pPr>
        <w:spacing w:after="240"/>
        <w:ind w:left="720" w:hanging="720"/>
        <w:jc w:val="both"/>
      </w:pPr>
      <w:r w:rsidRPr="00866A81">
        <w:rPr>
          <w:b/>
          <w:bCs/>
          <w:color w:val="0070C0"/>
        </w:rPr>
        <w:t>Note:</w:t>
      </w:r>
      <w:r>
        <w:tab/>
        <w:t>It is the responsibility of the standard issue management processes to dispose of uncontrolled issues applying the standard treatments (avoid, reduce, share, retain).</w:t>
      </w:r>
      <w:r w:rsidR="00A4591D">
        <w:t xml:space="preserve"> This includes documenting the risk aspects of the issue and the reason for the disposition.</w:t>
      </w:r>
    </w:p>
    <w:p w14:paraId="06F507E5" w14:textId="5AD94039" w:rsidR="00F66F92" w:rsidRDefault="00E54CE4">
      <w:pPr>
        <w:jc w:val="both"/>
      </w:pPr>
      <w:r>
        <w:lastRenderedPageBreak/>
        <w:t xml:space="preserve">The following diagram illustrates </w:t>
      </w:r>
      <w:r w:rsidR="00620E4B">
        <w:t>issue slicing</w:t>
      </w:r>
      <w:r>
        <w:t>.</w:t>
      </w:r>
    </w:p>
    <w:p w14:paraId="013C8CC0" w14:textId="77777777" w:rsidR="00F66F92" w:rsidRDefault="00F66F92"/>
    <w:p w14:paraId="0AF060D5" w14:textId="364ABD2B" w:rsidR="00F66F92" w:rsidRDefault="00E54CE4">
      <w:r>
        <w:rPr>
          <w:noProof/>
        </w:rPr>
        <w:drawing>
          <wp:inline distT="114300" distB="114300" distL="114300" distR="114300" wp14:anchorId="54C1241E" wp14:editId="5AAAB85A">
            <wp:extent cx="5918763" cy="3681181"/>
            <wp:effectExtent l="0" t="0" r="0" b="1905"/>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918763" cy="3681181"/>
                    </a:xfrm>
                    <a:prstGeom prst="rect">
                      <a:avLst/>
                    </a:prstGeom>
                    <a:ln/>
                  </pic:spPr>
                </pic:pic>
              </a:graphicData>
            </a:graphic>
          </wp:inline>
        </w:drawing>
      </w:r>
    </w:p>
    <w:p w14:paraId="6C47E639" w14:textId="383A277C" w:rsidR="00B7156C" w:rsidRDefault="00B7156C" w:rsidP="00B7156C">
      <w:pPr>
        <w:ind w:left="720" w:hanging="720"/>
      </w:pPr>
      <w:r w:rsidRPr="00B7156C">
        <w:rPr>
          <w:b/>
          <w:bCs/>
          <w:color w:val="0070C0"/>
        </w:rPr>
        <w:t>Note:</w:t>
      </w:r>
      <w:r>
        <w:tab/>
        <w:t xml:space="preserve">Adapted from </w:t>
      </w:r>
      <w:r w:rsidRPr="00B7156C">
        <w:rPr>
          <w:b/>
          <w:bCs/>
          <w:lang w:val="en-US"/>
        </w:rPr>
        <w:t>Postmarket Management of Cybersecurity in Medical Devices</w:t>
      </w:r>
      <w:r>
        <w:rPr>
          <w:b/>
          <w:bCs/>
          <w:lang w:val="en-US"/>
        </w:rPr>
        <w:t xml:space="preserve"> </w:t>
      </w:r>
      <w:r w:rsidRPr="00B7156C">
        <w:rPr>
          <w:b/>
          <w:bCs/>
          <w:color w:val="0070C0"/>
          <w:vertAlign w:val="superscript"/>
          <w:lang w:val="en-US"/>
        </w:rPr>
        <w:t>[</w:t>
      </w:r>
      <w:r>
        <w:rPr>
          <w:b/>
          <w:bCs/>
          <w:color w:val="0070C0"/>
          <w:vertAlign w:val="superscript"/>
          <w:lang w:val="en-US"/>
        </w:rPr>
        <w:t>10</w:t>
      </w:r>
      <w:r w:rsidRPr="00B7156C">
        <w:rPr>
          <w:b/>
          <w:bCs/>
          <w:color w:val="0070C0"/>
          <w:vertAlign w:val="superscript"/>
          <w:lang w:val="en-US"/>
        </w:rPr>
        <w:t>]</w:t>
      </w:r>
      <w:r w:rsidRPr="00B7156C">
        <w:rPr>
          <w:lang w:val="en-US"/>
        </w:rPr>
        <w:t>.</w:t>
      </w:r>
    </w:p>
    <w:p w14:paraId="3A07576F" w14:textId="77777777" w:rsidR="00795567" w:rsidRDefault="00795567" w:rsidP="00795567">
      <w:pPr>
        <w:spacing w:after="240"/>
        <w:jc w:val="both"/>
      </w:pPr>
    </w:p>
    <w:p w14:paraId="4A92A4BB" w14:textId="11C2BE5D" w:rsidR="00F66F92" w:rsidRDefault="00E54CE4" w:rsidP="00795567">
      <w:pPr>
        <w:spacing w:after="240"/>
        <w:jc w:val="both"/>
      </w:pPr>
      <w:r>
        <w:t>Here we are showing the values from ranking</w:t>
      </w:r>
      <w:r w:rsidR="00661810">
        <w:t xml:space="preserve"> (likelihood)</w:t>
      </w:r>
      <w:r>
        <w:t xml:space="preserve"> and risk</w:t>
      </w:r>
      <w:r w:rsidR="00661810">
        <w:t>ing (impact)</w:t>
      </w:r>
      <w:r>
        <w:t xml:space="preserve"> as continuous. The level of risk control is also shown as continuous from white (completely controlled) to black (completely uncontrolled). In practice, </w:t>
      </w:r>
      <w:r w:rsidR="00661810">
        <w:t xml:space="preserve">all of these values are </w:t>
      </w:r>
      <w:r>
        <w:t>quantized. Finally, our desire is to bisect the space by choosing a minimum level of acceptable risk. This yields a line</w:t>
      </w:r>
      <w:r w:rsidR="00661810">
        <w:t xml:space="preserve"> (risk appetite)</w:t>
      </w:r>
      <w:r>
        <w:t xml:space="preserve"> through the exploitability-severity space above which threats are deemed to be</w:t>
      </w:r>
      <w:r w:rsidR="00661810">
        <w:t xml:space="preserve"> uncontrolled</w:t>
      </w:r>
      <w:r>
        <w:t xml:space="preserve"> </w:t>
      </w:r>
      <w:r w:rsidR="00661810">
        <w:t>(</w:t>
      </w:r>
      <w:r>
        <w:t>in need of mitigation</w:t>
      </w:r>
      <w:r w:rsidR="00661810">
        <w:t>), as</w:t>
      </w:r>
      <w:r>
        <w:t xml:space="preserve"> indicated with the red line and arrow.</w:t>
      </w:r>
    </w:p>
    <w:p w14:paraId="0C0D11AF" w14:textId="4875994E" w:rsidR="00BB59E3" w:rsidRPr="00795567" w:rsidRDefault="00BB59E3" w:rsidP="00BB59E3">
      <w:pPr>
        <w:spacing w:after="240"/>
        <w:ind w:left="720" w:hanging="720"/>
        <w:jc w:val="both"/>
      </w:pPr>
      <w:r w:rsidRPr="00866A81">
        <w:rPr>
          <w:b/>
          <w:bCs/>
          <w:color w:val="0070C0"/>
        </w:rPr>
        <w:t>Note:</w:t>
      </w:r>
      <w:r>
        <w:tab/>
        <w:t xml:space="preserve">Additional information regarding the mapping of various ranking and risking methodologies into the notation specified by </w:t>
      </w:r>
      <w:r w:rsidRPr="00BB59E3">
        <w:rPr>
          <w:b/>
          <w:bCs/>
        </w:rPr>
        <w:t>ISO 21434</w:t>
      </w:r>
      <w:r>
        <w:t xml:space="preserve"> can be found in the </w:t>
      </w:r>
      <w:r w:rsidRPr="00BB59E3">
        <w:rPr>
          <w:b/>
          <w:bCs/>
        </w:rPr>
        <w:t xml:space="preserve">Ranked / Risked Threat Report </w:t>
      </w:r>
      <w:r w:rsidRPr="00BB59E3">
        <w:rPr>
          <w:b/>
          <w:bCs/>
          <w:color w:val="0070C0"/>
          <w:vertAlign w:val="superscript"/>
        </w:rPr>
        <w:t>[7]</w:t>
      </w:r>
      <w:r w:rsidRPr="00BB59E3">
        <w:rPr>
          <w:b/>
          <w:bCs/>
        </w:rPr>
        <w:t>.</w:t>
      </w:r>
    </w:p>
    <w:p w14:paraId="4F552B13" w14:textId="7EEEBB9C" w:rsidR="00402AB2" w:rsidRPr="00795567" w:rsidRDefault="00402AB2" w:rsidP="00402AB2">
      <w:pPr>
        <w:spacing w:after="240"/>
        <w:ind w:left="720" w:hanging="720"/>
        <w:jc w:val="both"/>
      </w:pPr>
      <w:r w:rsidRPr="00866A81">
        <w:rPr>
          <w:b/>
          <w:bCs/>
          <w:color w:val="0070C0"/>
        </w:rPr>
        <w:t>Note:</w:t>
      </w:r>
      <w:r>
        <w:tab/>
        <w:t xml:space="preserve">The issue of reporting when multiple risk dimensions are considered, as by </w:t>
      </w:r>
      <w:r w:rsidRPr="00BB59E3">
        <w:rPr>
          <w:b/>
          <w:bCs/>
        </w:rPr>
        <w:t>ISO 21434</w:t>
      </w:r>
      <w:r>
        <w:t xml:space="preserve">, is addressed in the </w:t>
      </w:r>
      <w:r w:rsidRPr="00BB59E3">
        <w:rPr>
          <w:b/>
          <w:bCs/>
        </w:rPr>
        <w:t xml:space="preserve">Threat Report </w:t>
      </w:r>
      <w:r w:rsidRPr="00BB59E3">
        <w:rPr>
          <w:b/>
          <w:bCs/>
          <w:color w:val="0070C0"/>
          <w:vertAlign w:val="superscript"/>
        </w:rPr>
        <w:t>[</w:t>
      </w:r>
      <w:r>
        <w:rPr>
          <w:b/>
          <w:bCs/>
          <w:color w:val="0070C0"/>
          <w:vertAlign w:val="superscript"/>
        </w:rPr>
        <w:t>8</w:t>
      </w:r>
      <w:r w:rsidRPr="00BB59E3">
        <w:rPr>
          <w:b/>
          <w:bCs/>
          <w:color w:val="0070C0"/>
          <w:vertAlign w:val="superscript"/>
        </w:rPr>
        <w:t>]</w:t>
      </w:r>
      <w:r w:rsidRPr="00BB59E3">
        <w:rPr>
          <w:b/>
          <w:bCs/>
        </w:rPr>
        <w:t>.</w:t>
      </w:r>
    </w:p>
    <w:p w14:paraId="66930307" w14:textId="00D0551A" w:rsidR="00866A81" w:rsidRDefault="006272E7" w:rsidP="00866A81">
      <w:pPr>
        <w:spacing w:after="240"/>
        <w:jc w:val="both"/>
      </w:pPr>
      <w:r>
        <w:t xml:space="preserve">If a threat candidate is determined to be controlled, it is dismissed and must be documented in the candidate’s source tracker. </w:t>
      </w:r>
      <w:r w:rsidR="00D129E8" w:rsidRPr="00866A81">
        <w:rPr>
          <w:b/>
          <w:bCs/>
        </w:rPr>
        <w:t>Uncontrolled</w:t>
      </w:r>
      <w:r w:rsidR="00E54CE4" w:rsidRPr="00866A81">
        <w:rPr>
          <w:b/>
          <w:bCs/>
        </w:rPr>
        <w:t xml:space="preserve"> threats</w:t>
      </w:r>
      <w:r w:rsidR="00E54CE4">
        <w:t xml:space="preserve"> will be entered into the defect tracking system for disposition by development.</w:t>
      </w:r>
      <w:bookmarkStart w:id="14" w:name="_6zm6vv85mqt8" w:colFirst="0" w:colLast="0"/>
      <w:bookmarkEnd w:id="14"/>
    </w:p>
    <w:p w14:paraId="3FE97AFB" w14:textId="173FAD52" w:rsidR="00795567" w:rsidRPr="00795567" w:rsidRDefault="00866A81" w:rsidP="00866A81">
      <w:pPr>
        <w:spacing w:after="240"/>
        <w:ind w:left="720" w:hanging="720"/>
        <w:jc w:val="both"/>
      </w:pPr>
      <w:r w:rsidRPr="00866A81">
        <w:rPr>
          <w:b/>
          <w:bCs/>
          <w:color w:val="0070C0"/>
        </w:rPr>
        <w:t>Note:</w:t>
      </w:r>
      <w:r>
        <w:tab/>
        <w:t>The bisection line is determined by the organization’s risk acceptance level.</w:t>
      </w:r>
      <w:r w:rsidR="00795567">
        <w:br w:type="page"/>
      </w:r>
    </w:p>
    <w:p w14:paraId="194F307E" w14:textId="329CA3F7" w:rsidR="00D20E80" w:rsidRDefault="00D20E80" w:rsidP="00D20E80">
      <w:pPr>
        <w:pStyle w:val="Heading1"/>
      </w:pPr>
      <w:r>
        <w:lastRenderedPageBreak/>
        <w:t>Multi-risk Domain Considerations</w:t>
      </w:r>
    </w:p>
    <w:p w14:paraId="0E040973" w14:textId="60ADE4C3" w:rsidR="00D20E80" w:rsidRDefault="00D20E80" w:rsidP="00D20E80">
      <w:pPr>
        <w:jc w:val="both"/>
      </w:pPr>
      <w:r>
        <w:t xml:space="preserve">In those situations where multiple risk domains need to be taken into consideration, such as those specified in </w:t>
      </w:r>
      <w:r w:rsidRPr="00D20E80">
        <w:rPr>
          <w:b/>
          <w:bCs/>
        </w:rPr>
        <w:t>EVITA</w:t>
      </w:r>
      <w:r>
        <w:t xml:space="preserve"> </w:t>
      </w:r>
      <w:r w:rsidRPr="00D20E80">
        <w:rPr>
          <w:b/>
          <w:bCs/>
          <w:color w:val="0070C0"/>
          <w:vertAlign w:val="superscript"/>
        </w:rPr>
        <w:t>[11]</w:t>
      </w:r>
      <w:r>
        <w:t>, t</w:t>
      </w:r>
      <w:r>
        <w:t>he following diagram illustrates the process to be used:</w:t>
      </w:r>
    </w:p>
    <w:p w14:paraId="4BEB32AE" w14:textId="0278775E" w:rsidR="00D20E80" w:rsidRDefault="00D20E80" w:rsidP="00D20E80">
      <w:pPr>
        <w:pStyle w:val="Heading2"/>
        <w:jc w:val="center"/>
      </w:pPr>
      <w:r>
        <w:rPr>
          <w:noProof/>
        </w:rPr>
        <w:drawing>
          <wp:inline distT="0" distB="0" distL="0" distR="0" wp14:anchorId="6287FB68" wp14:editId="17052934">
            <wp:extent cx="5943600" cy="3829685"/>
            <wp:effectExtent l="0" t="0" r="0" b="5715"/>
            <wp:docPr id="56257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71959" name="Picture 56257195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29685"/>
                    </a:xfrm>
                    <a:prstGeom prst="rect">
                      <a:avLst/>
                    </a:prstGeom>
                  </pic:spPr>
                </pic:pic>
              </a:graphicData>
            </a:graphic>
          </wp:inline>
        </w:drawing>
      </w:r>
    </w:p>
    <w:p w14:paraId="5DEE956A" w14:textId="59ADDAF8" w:rsidR="00D20E80" w:rsidRDefault="006F139D">
      <w:pPr>
        <w:rPr>
          <w:sz w:val="40"/>
          <w:szCs w:val="40"/>
        </w:rPr>
      </w:pPr>
      <w:r>
        <w:t>Here we see that in addition to the risk and slicing processes being replicated for each of the risk domain, the output of these must be consolidated and the threat de-duplicated.</w:t>
      </w:r>
      <w:r w:rsidR="00D20E80">
        <w:br w:type="page"/>
      </w:r>
    </w:p>
    <w:p w14:paraId="573A317C" w14:textId="7F56F254" w:rsidR="00D20E80" w:rsidRDefault="00D20E80" w:rsidP="00D20E80">
      <w:pPr>
        <w:pStyle w:val="Heading2"/>
      </w:pPr>
      <w:r>
        <w:lastRenderedPageBreak/>
        <w:t>Consolidate Risk Domains</w:t>
      </w:r>
    </w:p>
    <w:p w14:paraId="6E895150" w14:textId="77777777" w:rsidR="00D20E80" w:rsidRDefault="00D20E80" w:rsidP="00D20E80"/>
    <w:tbl>
      <w:tblPr>
        <w:tblStyle w:val="a3"/>
        <w:tblW w:w="6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950"/>
      </w:tblGrid>
      <w:tr w:rsidR="00D20E80" w14:paraId="64FF5906" w14:textId="77777777" w:rsidTr="00D20E80">
        <w:tc>
          <w:tcPr>
            <w:tcW w:w="1520" w:type="dxa"/>
            <w:shd w:val="clear" w:color="auto" w:fill="auto"/>
            <w:tcMar>
              <w:top w:w="100" w:type="dxa"/>
              <w:left w:w="100" w:type="dxa"/>
              <w:bottom w:w="100" w:type="dxa"/>
              <w:right w:w="100" w:type="dxa"/>
            </w:tcMar>
            <w:vAlign w:val="center"/>
          </w:tcPr>
          <w:p w14:paraId="25016027" w14:textId="77777777" w:rsidR="00D20E80" w:rsidRPr="003263B9" w:rsidRDefault="00D20E80" w:rsidP="00255125">
            <w:pPr>
              <w:widowControl w:val="0"/>
              <w:spacing w:line="240" w:lineRule="auto"/>
              <w:jc w:val="right"/>
              <w:rPr>
                <w:b/>
                <w:bCs/>
              </w:rPr>
            </w:pPr>
            <w:r w:rsidRPr="003263B9">
              <w:rPr>
                <w:b/>
                <w:bCs/>
              </w:rPr>
              <w:t>Inputs</w:t>
            </w:r>
          </w:p>
        </w:tc>
        <w:tc>
          <w:tcPr>
            <w:tcW w:w="4950" w:type="dxa"/>
            <w:shd w:val="clear" w:color="auto" w:fill="auto"/>
            <w:tcMar>
              <w:top w:w="100" w:type="dxa"/>
              <w:left w:w="100" w:type="dxa"/>
              <w:bottom w:w="100" w:type="dxa"/>
              <w:right w:w="100" w:type="dxa"/>
            </w:tcMar>
          </w:tcPr>
          <w:p w14:paraId="7213987C" w14:textId="7750B468" w:rsidR="00D20E80" w:rsidRDefault="00D20E80" w:rsidP="00255125">
            <w:pPr>
              <w:widowControl w:val="0"/>
              <w:spacing w:line="240" w:lineRule="auto"/>
            </w:pPr>
            <w:r>
              <w:t>Uncontrolled threats (all domains)</w:t>
            </w:r>
          </w:p>
          <w:p w14:paraId="40D275D6" w14:textId="3BAD2776" w:rsidR="00D20E80" w:rsidRDefault="00D20E80" w:rsidP="00255125">
            <w:pPr>
              <w:widowControl w:val="0"/>
              <w:spacing w:line="240" w:lineRule="auto"/>
            </w:pPr>
            <w:r>
              <w:t>Threat reports (all domains)</w:t>
            </w:r>
          </w:p>
        </w:tc>
      </w:tr>
      <w:tr w:rsidR="00D20E80" w14:paraId="6CB05408" w14:textId="77777777" w:rsidTr="00D20E80">
        <w:tc>
          <w:tcPr>
            <w:tcW w:w="1520" w:type="dxa"/>
            <w:shd w:val="clear" w:color="auto" w:fill="auto"/>
            <w:tcMar>
              <w:top w:w="100" w:type="dxa"/>
              <w:left w:w="100" w:type="dxa"/>
              <w:bottom w:w="100" w:type="dxa"/>
              <w:right w:w="100" w:type="dxa"/>
            </w:tcMar>
            <w:vAlign w:val="center"/>
          </w:tcPr>
          <w:p w14:paraId="3307238E" w14:textId="77777777" w:rsidR="00D20E80" w:rsidRPr="003263B9" w:rsidRDefault="00D20E80" w:rsidP="00255125">
            <w:pPr>
              <w:widowControl w:val="0"/>
              <w:spacing w:line="240" w:lineRule="auto"/>
              <w:jc w:val="right"/>
              <w:rPr>
                <w:b/>
                <w:bCs/>
              </w:rPr>
            </w:pPr>
            <w:r w:rsidRPr="003263B9">
              <w:rPr>
                <w:b/>
                <w:bCs/>
              </w:rPr>
              <w:t>Outputs</w:t>
            </w:r>
          </w:p>
        </w:tc>
        <w:tc>
          <w:tcPr>
            <w:tcW w:w="4950" w:type="dxa"/>
            <w:shd w:val="clear" w:color="auto" w:fill="auto"/>
            <w:tcMar>
              <w:top w:w="100" w:type="dxa"/>
              <w:left w:w="100" w:type="dxa"/>
              <w:bottom w:w="100" w:type="dxa"/>
              <w:right w:w="100" w:type="dxa"/>
            </w:tcMar>
          </w:tcPr>
          <w:p w14:paraId="33EBD966" w14:textId="6ECEC01D" w:rsidR="00D20E80" w:rsidRDefault="00D20E80" w:rsidP="00255125">
            <w:pPr>
              <w:widowControl w:val="0"/>
              <w:spacing w:line="240" w:lineRule="auto"/>
            </w:pPr>
            <w:r>
              <w:t>Consolidated uncontrolled threats</w:t>
            </w:r>
          </w:p>
          <w:p w14:paraId="79FFFD96" w14:textId="6F73625F" w:rsidR="00D20E80" w:rsidRDefault="00D20E80" w:rsidP="00255125">
            <w:pPr>
              <w:widowControl w:val="0"/>
              <w:spacing w:line="240" w:lineRule="auto"/>
            </w:pPr>
            <w:r>
              <w:t>Consolidated</w:t>
            </w:r>
            <w:r>
              <w:t xml:space="preserve"> threat report</w:t>
            </w:r>
          </w:p>
        </w:tc>
      </w:tr>
      <w:tr w:rsidR="00D20E80" w14:paraId="727A7759" w14:textId="77777777" w:rsidTr="00D20E80">
        <w:tc>
          <w:tcPr>
            <w:tcW w:w="1520" w:type="dxa"/>
            <w:shd w:val="clear" w:color="auto" w:fill="auto"/>
            <w:tcMar>
              <w:top w:w="100" w:type="dxa"/>
              <w:left w:w="100" w:type="dxa"/>
              <w:bottom w:w="100" w:type="dxa"/>
              <w:right w:w="100" w:type="dxa"/>
            </w:tcMar>
            <w:vAlign w:val="center"/>
          </w:tcPr>
          <w:p w14:paraId="4394B084" w14:textId="77777777" w:rsidR="00D20E80" w:rsidRPr="003263B9" w:rsidRDefault="00D20E80" w:rsidP="00255125">
            <w:pPr>
              <w:widowControl w:val="0"/>
              <w:spacing w:line="240" w:lineRule="auto"/>
              <w:jc w:val="right"/>
              <w:rPr>
                <w:b/>
                <w:bCs/>
              </w:rPr>
            </w:pPr>
            <w:r w:rsidRPr="003263B9">
              <w:rPr>
                <w:b/>
                <w:bCs/>
              </w:rPr>
              <w:t>Participants</w:t>
            </w:r>
          </w:p>
        </w:tc>
        <w:tc>
          <w:tcPr>
            <w:tcW w:w="4950" w:type="dxa"/>
            <w:shd w:val="clear" w:color="auto" w:fill="auto"/>
            <w:tcMar>
              <w:top w:w="100" w:type="dxa"/>
              <w:left w:w="100" w:type="dxa"/>
              <w:bottom w:w="100" w:type="dxa"/>
              <w:right w:w="100" w:type="dxa"/>
            </w:tcMar>
          </w:tcPr>
          <w:p w14:paraId="3A448A4D" w14:textId="29D1FB9C" w:rsidR="00D20E80" w:rsidRDefault="00D20E80" w:rsidP="00255125">
            <w:pPr>
              <w:widowControl w:val="0"/>
              <w:spacing w:line="240" w:lineRule="auto"/>
            </w:pPr>
            <w:r>
              <w:t>Security</w:t>
            </w:r>
            <w:r>
              <w:t xml:space="preserve"> SME</w:t>
            </w:r>
          </w:p>
        </w:tc>
      </w:tr>
    </w:tbl>
    <w:p w14:paraId="5F418731" w14:textId="77777777" w:rsidR="00D20E80" w:rsidRDefault="00D20E80" w:rsidP="00D20E80"/>
    <w:p w14:paraId="6FEC585C" w14:textId="77777777" w:rsidR="00D20E80" w:rsidRDefault="00D20E80" w:rsidP="00D20E80">
      <w:pPr>
        <w:jc w:val="center"/>
      </w:pPr>
      <w:r>
        <w:rPr>
          <w:noProof/>
        </w:rPr>
        <w:drawing>
          <wp:inline distT="0" distB="0" distL="0" distR="0" wp14:anchorId="04A275D5" wp14:editId="7DCF3233">
            <wp:extent cx="5756434" cy="4514850"/>
            <wp:effectExtent l="0" t="0" r="0" b="0"/>
            <wp:docPr id="83880052" name="Picture 8388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0052" name="Picture 83880052"/>
                    <pic:cNvPicPr/>
                  </pic:nvPicPr>
                  <pic:blipFill>
                    <a:blip r:embed="rId15">
                      <a:extLst>
                        <a:ext uri="{28A0092B-C50C-407E-A947-70E740481C1C}">
                          <a14:useLocalDpi xmlns:a14="http://schemas.microsoft.com/office/drawing/2010/main" val="0"/>
                        </a:ext>
                      </a:extLst>
                    </a:blip>
                    <a:stretch>
                      <a:fillRect/>
                    </a:stretch>
                  </pic:blipFill>
                  <pic:spPr>
                    <a:xfrm>
                      <a:off x="0" y="0"/>
                      <a:ext cx="5805959" cy="4553693"/>
                    </a:xfrm>
                    <a:prstGeom prst="rect">
                      <a:avLst/>
                    </a:prstGeom>
                  </pic:spPr>
                </pic:pic>
              </a:graphicData>
            </a:graphic>
          </wp:inline>
        </w:drawing>
      </w:r>
    </w:p>
    <w:p w14:paraId="5906C166" w14:textId="77777777" w:rsidR="00D20E80" w:rsidRDefault="00D20E80" w:rsidP="00D20E80"/>
    <w:p w14:paraId="7336492F" w14:textId="41B6DC66" w:rsidR="00D20E80" w:rsidRDefault="006F139D" w:rsidP="006F139D">
      <w:pPr>
        <w:spacing w:after="240"/>
        <w:jc w:val="both"/>
      </w:pPr>
      <w:r>
        <w:t xml:space="preserve">The </w:t>
      </w:r>
      <w:r w:rsidRPr="006F139D">
        <w:rPr>
          <w:b/>
          <w:bCs/>
        </w:rPr>
        <w:t>uncontrolled threats</w:t>
      </w:r>
      <w:r>
        <w:t xml:space="preserve"> and </w:t>
      </w:r>
      <w:r w:rsidRPr="006F139D">
        <w:rPr>
          <w:b/>
          <w:bCs/>
        </w:rPr>
        <w:t>threat reports</w:t>
      </w:r>
      <w:r>
        <w:t xml:space="preserve"> from all risk domains </w:t>
      </w:r>
      <w:r w:rsidR="00D20E80">
        <w:t xml:space="preserve">are </w:t>
      </w:r>
      <w:r>
        <w:t>consolidated</w:t>
      </w:r>
      <w:r w:rsidR="00D20E80">
        <w:t xml:space="preserve"> by the </w:t>
      </w:r>
      <w:r>
        <w:t>security</w:t>
      </w:r>
      <w:r w:rsidR="00D20E80">
        <w:t xml:space="preserve"> SM</w:t>
      </w:r>
      <w:r>
        <w:t>E</w:t>
      </w:r>
      <w:r w:rsidR="00D20E80">
        <w:t>.</w:t>
      </w:r>
      <w:r>
        <w:t xml:space="preserve"> This results in the creation of a set of </w:t>
      </w:r>
      <w:r w:rsidRPr="006F139D">
        <w:rPr>
          <w:b/>
          <w:bCs/>
        </w:rPr>
        <w:t>consolidated uncontrolled threats</w:t>
      </w:r>
      <w:r>
        <w:t xml:space="preserve"> and</w:t>
      </w:r>
      <w:r w:rsidR="00D20E80">
        <w:t xml:space="preserve"> </w:t>
      </w:r>
      <w:r>
        <w:t>a</w:t>
      </w:r>
      <w:r w:rsidR="00D20E80">
        <w:t xml:space="preserve"> </w:t>
      </w:r>
      <w:r>
        <w:rPr>
          <w:b/>
          <w:bCs/>
        </w:rPr>
        <w:t>consolidated</w:t>
      </w:r>
      <w:r w:rsidR="00D20E80" w:rsidRPr="003263B9">
        <w:rPr>
          <w:b/>
          <w:bCs/>
        </w:rPr>
        <w:t xml:space="preserve"> threat report</w:t>
      </w:r>
      <w:r w:rsidR="00D20E80">
        <w:t>.</w:t>
      </w:r>
      <w:r>
        <w:t xml:space="preserve"> The consolidated uncontrolled threats are entered into the </w:t>
      </w:r>
      <w:r w:rsidRPr="006F139D">
        <w:rPr>
          <w:b/>
          <w:bCs/>
        </w:rPr>
        <w:t>issue tracking system</w:t>
      </w:r>
      <w:r>
        <w:t>.</w:t>
      </w:r>
    </w:p>
    <w:p w14:paraId="58F96E86" w14:textId="0F170FAA" w:rsidR="006F139D" w:rsidRPr="00795567" w:rsidRDefault="006F139D" w:rsidP="006F139D">
      <w:pPr>
        <w:spacing w:after="240"/>
        <w:ind w:left="720" w:hanging="720"/>
        <w:jc w:val="both"/>
      </w:pPr>
      <w:r w:rsidRPr="00866A81">
        <w:rPr>
          <w:b/>
          <w:bCs/>
          <w:color w:val="0070C0"/>
        </w:rPr>
        <w:t>Note:</w:t>
      </w:r>
      <w:r>
        <w:tab/>
      </w:r>
      <w:r w:rsidR="005F3EF1">
        <w:t>The consolidated uncontrolled threats should be deduplicated</w:t>
      </w:r>
      <w:r w:rsidRPr="00BB59E3">
        <w:rPr>
          <w:b/>
          <w:bCs/>
        </w:rPr>
        <w:t>.</w:t>
      </w:r>
    </w:p>
    <w:p w14:paraId="04CA12A7" w14:textId="77777777" w:rsidR="00D20E80" w:rsidRDefault="00D20E80">
      <w:pPr>
        <w:rPr>
          <w:sz w:val="40"/>
          <w:szCs w:val="40"/>
        </w:rPr>
      </w:pPr>
      <w:r>
        <w:br w:type="page"/>
      </w:r>
    </w:p>
    <w:p w14:paraId="36DB5E86" w14:textId="5C214E6A" w:rsidR="00F66F92" w:rsidRDefault="00E54CE4">
      <w:pPr>
        <w:pStyle w:val="Heading1"/>
      </w:pPr>
      <w:r>
        <w:lastRenderedPageBreak/>
        <w:t>References</w:t>
      </w:r>
    </w:p>
    <w:p w14:paraId="18C61246" w14:textId="74A346D7" w:rsidR="00F66F92" w:rsidRPr="007D0B70" w:rsidRDefault="00E54CE4" w:rsidP="003263B9">
      <w:pPr>
        <w:numPr>
          <w:ilvl w:val="0"/>
          <w:numId w:val="1"/>
        </w:numPr>
        <w:ind w:left="360"/>
      </w:pPr>
      <w:bookmarkStart w:id="15" w:name="ref_01"/>
      <w:bookmarkEnd w:id="15"/>
      <w:r w:rsidRPr="00E97DAD">
        <w:rPr>
          <w:b/>
          <w:bCs/>
        </w:rPr>
        <w:t>Document Management Standard</w:t>
      </w:r>
    </w:p>
    <w:p w14:paraId="0806C9D9" w14:textId="7843FBA8" w:rsidR="007D0B70" w:rsidRPr="007D0B70" w:rsidRDefault="00000000" w:rsidP="007D0B70">
      <w:pPr>
        <w:ind w:left="360"/>
        <w:rPr>
          <w:rFonts w:ascii="Courier New" w:hAnsi="Courier New" w:cs="Courier New"/>
          <w:b/>
          <w:bCs/>
          <w:sz w:val="20"/>
          <w:szCs w:val="20"/>
        </w:rPr>
      </w:pPr>
      <w:hyperlink r:id="rId16" w:history="1">
        <w:r w:rsidR="007D0B70" w:rsidRPr="007D0B70">
          <w:rPr>
            <w:rStyle w:val="Hyperlink"/>
            <w:rFonts w:ascii="Courier New" w:hAnsi="Courier New" w:cs="Courier New"/>
            <w:b/>
            <w:bCs/>
            <w:sz w:val="20"/>
            <w:szCs w:val="20"/>
          </w:rPr>
          <w:t>https://en.wikipedia.org/wiki/Document_management_system</w:t>
        </w:r>
      </w:hyperlink>
      <w:r w:rsidR="007D0B70" w:rsidRPr="007D0B70">
        <w:rPr>
          <w:rFonts w:ascii="Courier New" w:hAnsi="Courier New" w:cs="Courier New"/>
          <w:b/>
          <w:bCs/>
          <w:sz w:val="20"/>
          <w:szCs w:val="20"/>
        </w:rPr>
        <w:t xml:space="preserve"> </w:t>
      </w:r>
    </w:p>
    <w:p w14:paraId="05EF7F7E" w14:textId="46E6F72C" w:rsidR="00866A81" w:rsidRDefault="00866A81" w:rsidP="00866A81">
      <w:pPr>
        <w:numPr>
          <w:ilvl w:val="0"/>
          <w:numId w:val="1"/>
        </w:numPr>
        <w:ind w:left="360"/>
        <w:jc w:val="both"/>
      </w:pPr>
      <w:r>
        <w:rPr>
          <w:b/>
          <w:bCs/>
        </w:rPr>
        <w:t>Threat Modeling Report</w:t>
      </w:r>
      <w:r w:rsidRPr="00866A81">
        <w:t xml:space="preserve"> (AVCDL secondary document)</w:t>
      </w:r>
    </w:p>
    <w:p w14:paraId="31D3AEE9" w14:textId="53F03546" w:rsidR="00866A81" w:rsidRDefault="00866A81" w:rsidP="00866A81">
      <w:pPr>
        <w:numPr>
          <w:ilvl w:val="0"/>
          <w:numId w:val="1"/>
        </w:numPr>
        <w:ind w:left="360"/>
        <w:jc w:val="both"/>
      </w:pPr>
      <w:r>
        <w:rPr>
          <w:b/>
          <w:bCs/>
        </w:rPr>
        <w:t>Incident Response Plan</w:t>
      </w:r>
      <w:r w:rsidRPr="00866A81">
        <w:t xml:space="preserve"> (AVCDL secondary document)</w:t>
      </w:r>
    </w:p>
    <w:p w14:paraId="25A53CC9" w14:textId="7710BE38" w:rsidR="00866A81" w:rsidRDefault="00866A81" w:rsidP="00866A81">
      <w:pPr>
        <w:numPr>
          <w:ilvl w:val="0"/>
          <w:numId w:val="1"/>
        </w:numPr>
        <w:ind w:left="360"/>
        <w:jc w:val="both"/>
      </w:pPr>
      <w:r>
        <w:rPr>
          <w:b/>
          <w:bCs/>
        </w:rPr>
        <w:t>Attack Surface Analysis Report</w:t>
      </w:r>
      <w:r w:rsidRPr="00866A81">
        <w:t xml:space="preserve"> (AVCDL secondary document)</w:t>
      </w:r>
    </w:p>
    <w:p w14:paraId="585E6A9F" w14:textId="5BF0244B" w:rsidR="00866A81" w:rsidRPr="000F522F" w:rsidRDefault="00F20068" w:rsidP="00F20068">
      <w:pPr>
        <w:numPr>
          <w:ilvl w:val="0"/>
          <w:numId w:val="1"/>
        </w:numPr>
        <w:ind w:left="360"/>
        <w:rPr>
          <w:rStyle w:val="Hyperlink"/>
          <w:rFonts w:ascii="Courier New" w:hAnsi="Courier New" w:cs="Courier New"/>
          <w:b/>
          <w:bCs/>
          <w:color w:val="auto"/>
          <w:sz w:val="20"/>
          <w:szCs w:val="20"/>
          <w:u w:val="none"/>
        </w:rPr>
      </w:pPr>
      <w:r>
        <w:rPr>
          <w:b/>
          <w:bCs/>
        </w:rPr>
        <w:t>Common Vulnerability Scoring System</w:t>
      </w:r>
      <w:r>
        <w:rPr>
          <w:b/>
          <w:bCs/>
        </w:rPr>
        <w:br/>
      </w:r>
      <w:hyperlink r:id="rId17" w:history="1">
        <w:r w:rsidR="00D42605" w:rsidRPr="006E02BA">
          <w:rPr>
            <w:rStyle w:val="Hyperlink"/>
            <w:rFonts w:ascii="Courier New" w:hAnsi="Courier New" w:cs="Courier New"/>
            <w:b/>
            <w:bCs/>
            <w:sz w:val="20"/>
            <w:szCs w:val="20"/>
          </w:rPr>
          <w:t>https://www.first.org/cvss/</w:t>
        </w:r>
      </w:hyperlink>
      <w:r w:rsidR="00D42605">
        <w:rPr>
          <w:rStyle w:val="Hyperlink"/>
          <w:rFonts w:ascii="Courier New" w:hAnsi="Courier New" w:cs="Courier New"/>
          <w:b/>
          <w:bCs/>
          <w:color w:val="auto"/>
          <w:sz w:val="20"/>
          <w:szCs w:val="20"/>
          <w:u w:val="none"/>
        </w:rPr>
        <w:t xml:space="preserve"> </w:t>
      </w:r>
    </w:p>
    <w:p w14:paraId="4540F93B" w14:textId="29273D7D" w:rsidR="000F522F" w:rsidRPr="00BB59E3" w:rsidRDefault="000F522F" w:rsidP="000F522F">
      <w:pPr>
        <w:numPr>
          <w:ilvl w:val="0"/>
          <w:numId w:val="1"/>
        </w:numPr>
        <w:ind w:left="360"/>
        <w:rPr>
          <w:rStyle w:val="Hyperlink"/>
          <w:b/>
          <w:bCs/>
          <w:color w:val="auto"/>
          <w:u w:val="none"/>
          <w:lang w:val="en-US"/>
        </w:rPr>
      </w:pPr>
      <w:r w:rsidRPr="000F522F">
        <w:rPr>
          <w:b/>
          <w:bCs/>
          <w:lang w:val="en-US"/>
        </w:rPr>
        <w:t xml:space="preserve">NIST </w:t>
      </w:r>
      <w:r>
        <w:rPr>
          <w:b/>
          <w:bCs/>
          <w:lang w:val="en-US"/>
        </w:rPr>
        <w:t>SP</w:t>
      </w:r>
      <w:r w:rsidRPr="000F522F">
        <w:rPr>
          <w:b/>
          <w:bCs/>
          <w:lang w:val="en-US"/>
        </w:rPr>
        <w:t xml:space="preserve"> 800-39 </w:t>
      </w:r>
      <w:r>
        <w:rPr>
          <w:b/>
          <w:bCs/>
          <w:lang w:val="en-US"/>
        </w:rPr>
        <w:t xml:space="preserve">- </w:t>
      </w:r>
      <w:r w:rsidRPr="000F522F">
        <w:rPr>
          <w:b/>
          <w:bCs/>
          <w:lang w:val="en-US"/>
        </w:rPr>
        <w:t xml:space="preserve">Managing Information Security Risk - </w:t>
      </w:r>
      <w:r w:rsidRPr="000F522F">
        <w:rPr>
          <w:b/>
          <w:bCs/>
          <w:i/>
          <w:iCs/>
          <w:lang w:val="en-US"/>
        </w:rPr>
        <w:t>Organization, Mission, and Information System View</w:t>
      </w:r>
      <w:r>
        <w:rPr>
          <w:b/>
          <w:bCs/>
          <w:lang w:val="en-US"/>
        </w:rPr>
        <w:br/>
      </w:r>
      <w:hyperlink r:id="rId18" w:history="1">
        <w:r w:rsidRPr="00D24834">
          <w:rPr>
            <w:rStyle w:val="Hyperlink"/>
            <w:rFonts w:ascii="Courier New" w:hAnsi="Courier New" w:cs="Courier New"/>
            <w:b/>
            <w:bCs/>
            <w:sz w:val="20"/>
            <w:szCs w:val="20"/>
            <w:lang w:val="en-US"/>
          </w:rPr>
          <w:t>https://nvlpubs.nist.gov/nistpubs/Legacy/SP/nistspecialpublication800-39.pdf</w:t>
        </w:r>
      </w:hyperlink>
    </w:p>
    <w:p w14:paraId="616EB58E" w14:textId="03B01A28" w:rsidR="00BB59E3" w:rsidRPr="00402AB2" w:rsidRDefault="00BB59E3" w:rsidP="000F522F">
      <w:pPr>
        <w:numPr>
          <w:ilvl w:val="0"/>
          <w:numId w:val="1"/>
        </w:numPr>
        <w:ind w:left="360"/>
        <w:rPr>
          <w:b/>
          <w:bCs/>
          <w:lang w:val="en-US"/>
        </w:rPr>
      </w:pPr>
      <w:r>
        <w:rPr>
          <w:b/>
          <w:bCs/>
          <w:lang w:val="en-US"/>
        </w:rPr>
        <w:t xml:space="preserve">Ranked / Risked Threat Report </w:t>
      </w:r>
      <w:r w:rsidRPr="00BB59E3">
        <w:rPr>
          <w:lang w:val="en-US"/>
        </w:rPr>
        <w:t>(AVCDL secondary document)</w:t>
      </w:r>
    </w:p>
    <w:p w14:paraId="15E82522" w14:textId="7CD7F354" w:rsidR="00402AB2" w:rsidRPr="00B7156C" w:rsidRDefault="00402AB2" w:rsidP="000F522F">
      <w:pPr>
        <w:numPr>
          <w:ilvl w:val="0"/>
          <w:numId w:val="1"/>
        </w:numPr>
        <w:ind w:left="360"/>
        <w:rPr>
          <w:b/>
          <w:bCs/>
          <w:lang w:val="en-US"/>
        </w:rPr>
      </w:pPr>
      <w:r>
        <w:rPr>
          <w:b/>
          <w:bCs/>
          <w:lang w:val="en-US"/>
        </w:rPr>
        <w:t xml:space="preserve">Threat Report </w:t>
      </w:r>
      <w:r w:rsidRPr="00BB59E3">
        <w:rPr>
          <w:lang w:val="en-US"/>
        </w:rPr>
        <w:t>(AVCDL secondary document)</w:t>
      </w:r>
    </w:p>
    <w:p w14:paraId="039EC884" w14:textId="60E83C4F" w:rsidR="00B7156C" w:rsidRPr="00B7156C" w:rsidRDefault="00B7156C" w:rsidP="00B7156C">
      <w:pPr>
        <w:numPr>
          <w:ilvl w:val="0"/>
          <w:numId w:val="1"/>
        </w:numPr>
        <w:ind w:left="360"/>
        <w:rPr>
          <w:b/>
          <w:bCs/>
          <w:lang w:val="en-US"/>
        </w:rPr>
      </w:pPr>
      <w:r>
        <w:rPr>
          <w:b/>
          <w:bCs/>
          <w:lang w:val="en-US"/>
        </w:rPr>
        <w:t xml:space="preserve">NIST SP 800-30 r1 - </w:t>
      </w:r>
      <w:r w:rsidRPr="00B7156C">
        <w:rPr>
          <w:b/>
          <w:bCs/>
          <w:lang w:val="en-US"/>
        </w:rPr>
        <w:t>Guide for Conducting Risk Assessments</w:t>
      </w:r>
      <w:r>
        <w:rPr>
          <w:b/>
          <w:bCs/>
          <w:lang w:val="en-US"/>
        </w:rPr>
        <w:br/>
      </w:r>
      <w:hyperlink r:id="rId19" w:history="1">
        <w:r w:rsidRPr="008E6D25">
          <w:rPr>
            <w:rStyle w:val="Hyperlink"/>
            <w:rFonts w:ascii="Courier New" w:hAnsi="Courier New" w:cs="Courier New"/>
            <w:b/>
            <w:bCs/>
            <w:sz w:val="20"/>
            <w:szCs w:val="20"/>
            <w:lang w:val="en-US"/>
          </w:rPr>
          <w:t>https://nvlpubs.nist.gov/nistpubs/Legacy/SP/nistspecialpublication800-30r1.pdf</w:t>
        </w:r>
      </w:hyperlink>
      <w:r>
        <w:rPr>
          <w:rFonts w:ascii="Courier New" w:hAnsi="Courier New" w:cs="Courier New"/>
          <w:b/>
          <w:bCs/>
          <w:sz w:val="20"/>
          <w:szCs w:val="20"/>
          <w:lang w:val="en-US"/>
        </w:rPr>
        <w:t xml:space="preserve"> </w:t>
      </w:r>
    </w:p>
    <w:p w14:paraId="485E7BA4" w14:textId="652B83D0" w:rsidR="00B7156C" w:rsidRPr="00D20E80" w:rsidRDefault="00B7156C" w:rsidP="00B7156C">
      <w:pPr>
        <w:numPr>
          <w:ilvl w:val="0"/>
          <w:numId w:val="1"/>
        </w:numPr>
        <w:ind w:left="360"/>
        <w:rPr>
          <w:b/>
          <w:bCs/>
          <w:lang w:val="en-US"/>
        </w:rPr>
      </w:pPr>
      <w:r w:rsidRPr="00B7156C">
        <w:rPr>
          <w:b/>
          <w:bCs/>
          <w:lang w:val="en-US"/>
        </w:rPr>
        <w:t>Postmarket Management of Cybersecurity in Medical Devices</w:t>
      </w:r>
      <w:r>
        <w:rPr>
          <w:b/>
          <w:bCs/>
          <w:lang w:val="en-US"/>
        </w:rPr>
        <w:br/>
      </w:r>
      <w:hyperlink r:id="rId20" w:history="1">
        <w:r w:rsidRPr="008E6D25">
          <w:rPr>
            <w:rStyle w:val="Hyperlink"/>
            <w:rFonts w:ascii="Courier New" w:hAnsi="Courier New" w:cs="Courier New"/>
            <w:b/>
            <w:bCs/>
            <w:sz w:val="20"/>
            <w:szCs w:val="20"/>
            <w:lang w:val="en-US"/>
          </w:rPr>
          <w:t>https://www.fda.gov/regulatory-information/search-fda-guidance-documents/postmarket-management-cybersecurity-medical-de</w:t>
        </w:r>
        <w:r w:rsidRPr="008E6D25">
          <w:rPr>
            <w:rStyle w:val="Hyperlink"/>
            <w:rFonts w:ascii="Courier New" w:hAnsi="Courier New" w:cs="Courier New"/>
            <w:b/>
            <w:bCs/>
            <w:sz w:val="20"/>
            <w:szCs w:val="20"/>
            <w:lang w:val="en-US"/>
          </w:rPr>
          <w:t>v</w:t>
        </w:r>
        <w:r w:rsidRPr="008E6D25">
          <w:rPr>
            <w:rStyle w:val="Hyperlink"/>
            <w:rFonts w:ascii="Courier New" w:hAnsi="Courier New" w:cs="Courier New"/>
            <w:b/>
            <w:bCs/>
            <w:sz w:val="20"/>
            <w:szCs w:val="20"/>
            <w:lang w:val="en-US"/>
          </w:rPr>
          <w:t>ices</w:t>
        </w:r>
      </w:hyperlink>
      <w:r>
        <w:rPr>
          <w:rFonts w:ascii="Courier New" w:hAnsi="Courier New" w:cs="Courier New"/>
          <w:b/>
          <w:bCs/>
          <w:sz w:val="20"/>
          <w:szCs w:val="20"/>
          <w:lang w:val="en-US"/>
        </w:rPr>
        <w:t xml:space="preserve"> </w:t>
      </w:r>
    </w:p>
    <w:p w14:paraId="645D65E9" w14:textId="12ED1BFD" w:rsidR="00D20E80" w:rsidRPr="00D20E80" w:rsidRDefault="006F139D" w:rsidP="00D20E80">
      <w:pPr>
        <w:numPr>
          <w:ilvl w:val="0"/>
          <w:numId w:val="1"/>
        </w:numPr>
        <w:ind w:left="360"/>
        <w:rPr>
          <w:b/>
          <w:bCs/>
          <w:lang w:val="en-US"/>
        </w:rPr>
      </w:pPr>
      <w:r>
        <w:rPr>
          <w:b/>
          <w:bCs/>
          <w:lang w:val="en-US"/>
        </w:rPr>
        <w:t>EVITA D2.3 Security requirements for automotive on-board networks based on dark-side scenarios</w:t>
      </w:r>
      <w:r w:rsidR="00D20E80">
        <w:rPr>
          <w:b/>
          <w:bCs/>
          <w:lang w:val="en-US"/>
        </w:rPr>
        <w:br/>
      </w:r>
      <w:hyperlink r:id="rId21" w:history="1">
        <w:r w:rsidRPr="00E76FE4">
          <w:rPr>
            <w:rStyle w:val="Hyperlink"/>
            <w:rFonts w:ascii="Courier New" w:hAnsi="Courier New" w:cs="Courier New"/>
            <w:b/>
            <w:bCs/>
            <w:sz w:val="20"/>
            <w:szCs w:val="20"/>
            <w:lang w:val="en-US"/>
          </w:rPr>
          <w:t>https://zenodo.org/record/1188418/files/EVITAD2.3v1.1.pdf</w:t>
        </w:r>
      </w:hyperlink>
      <w:r>
        <w:rPr>
          <w:rFonts w:ascii="Courier New" w:hAnsi="Courier New" w:cs="Courier New"/>
          <w:b/>
          <w:bCs/>
          <w:sz w:val="20"/>
          <w:szCs w:val="20"/>
          <w:lang w:val="en-US"/>
        </w:rPr>
        <w:t xml:space="preserve"> </w:t>
      </w:r>
    </w:p>
    <w:sectPr w:rsidR="00D20E80" w:rsidRPr="00D20E80" w:rsidSect="00C42DB3">
      <w:footerReference w:type="even" r:id="rId22"/>
      <w:footerReference w:type="default" r:id="rId23"/>
      <w:head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11BD7" w14:textId="77777777" w:rsidR="00DF0895" w:rsidRDefault="00DF0895" w:rsidP="00C42DB3">
      <w:pPr>
        <w:spacing w:line="240" w:lineRule="auto"/>
      </w:pPr>
      <w:r>
        <w:separator/>
      </w:r>
    </w:p>
  </w:endnote>
  <w:endnote w:type="continuationSeparator" w:id="0">
    <w:p w14:paraId="04611659" w14:textId="77777777" w:rsidR="00DF0895" w:rsidRDefault="00DF0895" w:rsidP="00C42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0738035"/>
      <w:docPartObj>
        <w:docPartGallery w:val="Page Numbers (Bottom of Page)"/>
        <w:docPartUnique/>
      </w:docPartObj>
    </w:sdtPr>
    <w:sdtContent>
      <w:p w14:paraId="59844A41" w14:textId="4DD72C73" w:rsidR="00C42DB3" w:rsidRDefault="00C42DB3" w:rsidP="006E02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26E76F1" w14:textId="77777777" w:rsidR="00C42DB3" w:rsidRDefault="00C42DB3" w:rsidP="00C42D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3310088"/>
      <w:docPartObj>
        <w:docPartGallery w:val="Page Numbers (Bottom of Page)"/>
        <w:docPartUnique/>
      </w:docPartObj>
    </w:sdtPr>
    <w:sdtContent>
      <w:p w14:paraId="1CC5B4C1" w14:textId="42FD8C25" w:rsidR="00C42DB3" w:rsidRDefault="00C42DB3" w:rsidP="006E02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5C23E024" w14:textId="77777777" w:rsidR="00C42DB3" w:rsidRDefault="00C42DB3" w:rsidP="00C42D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314D6" w14:textId="77777777" w:rsidR="00DF0895" w:rsidRDefault="00DF0895" w:rsidP="00C42DB3">
      <w:pPr>
        <w:spacing w:line="240" w:lineRule="auto"/>
      </w:pPr>
      <w:r>
        <w:separator/>
      </w:r>
    </w:p>
  </w:footnote>
  <w:footnote w:type="continuationSeparator" w:id="0">
    <w:p w14:paraId="3061242F" w14:textId="77777777" w:rsidR="00DF0895" w:rsidRDefault="00DF0895" w:rsidP="00C42D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54119" w14:textId="6C25EF94" w:rsidR="00883A5D" w:rsidRDefault="00883A5D">
    <w:pPr>
      <w:pStyle w:val="Header"/>
    </w:pPr>
    <w:r>
      <w:tab/>
    </w:r>
    <w:r>
      <w:tab/>
      <w:t>AVCDL-Foundation-9.1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03ACD"/>
    <w:multiLevelType w:val="multilevel"/>
    <w:tmpl w:val="211A5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4323AD"/>
    <w:multiLevelType w:val="multilevel"/>
    <w:tmpl w:val="DCE83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1D3091"/>
    <w:multiLevelType w:val="multilevel"/>
    <w:tmpl w:val="A8D22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9339C3"/>
    <w:multiLevelType w:val="multilevel"/>
    <w:tmpl w:val="67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161895"/>
    <w:multiLevelType w:val="hybridMultilevel"/>
    <w:tmpl w:val="8E9C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092187">
    <w:abstractNumId w:val="2"/>
  </w:num>
  <w:num w:numId="2" w16cid:durableId="1446844991">
    <w:abstractNumId w:val="1"/>
  </w:num>
  <w:num w:numId="3" w16cid:durableId="785123377">
    <w:abstractNumId w:val="3"/>
  </w:num>
  <w:num w:numId="4" w16cid:durableId="1273393924">
    <w:abstractNumId w:val="0"/>
  </w:num>
  <w:num w:numId="5" w16cid:durableId="5693875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F92"/>
    <w:rsid w:val="00023217"/>
    <w:rsid w:val="00042744"/>
    <w:rsid w:val="000605E5"/>
    <w:rsid w:val="000B56BA"/>
    <w:rsid w:val="000F522F"/>
    <w:rsid w:val="0012103F"/>
    <w:rsid w:val="00142223"/>
    <w:rsid w:val="0016616B"/>
    <w:rsid w:val="00212F89"/>
    <w:rsid w:val="00216F3D"/>
    <w:rsid w:val="00264ACB"/>
    <w:rsid w:val="002C4173"/>
    <w:rsid w:val="002E5D1C"/>
    <w:rsid w:val="00300B42"/>
    <w:rsid w:val="003263B9"/>
    <w:rsid w:val="003D12F6"/>
    <w:rsid w:val="00402AB2"/>
    <w:rsid w:val="0040539E"/>
    <w:rsid w:val="004738ED"/>
    <w:rsid w:val="00487D23"/>
    <w:rsid w:val="00501FB0"/>
    <w:rsid w:val="0052179F"/>
    <w:rsid w:val="00555BB9"/>
    <w:rsid w:val="005B1248"/>
    <w:rsid w:val="005E58FD"/>
    <w:rsid w:val="005F3EF1"/>
    <w:rsid w:val="00620E4B"/>
    <w:rsid w:val="006272E7"/>
    <w:rsid w:val="00634735"/>
    <w:rsid w:val="00661810"/>
    <w:rsid w:val="006F139D"/>
    <w:rsid w:val="00795567"/>
    <w:rsid w:val="007963DB"/>
    <w:rsid w:val="007D0B70"/>
    <w:rsid w:val="007D3008"/>
    <w:rsid w:val="00816A2B"/>
    <w:rsid w:val="008305E9"/>
    <w:rsid w:val="00866A81"/>
    <w:rsid w:val="00883A5D"/>
    <w:rsid w:val="0094238D"/>
    <w:rsid w:val="00987F92"/>
    <w:rsid w:val="009E0739"/>
    <w:rsid w:val="00A43B3E"/>
    <w:rsid w:val="00A4591D"/>
    <w:rsid w:val="00A820BD"/>
    <w:rsid w:val="00AB0D47"/>
    <w:rsid w:val="00AF4B09"/>
    <w:rsid w:val="00B7156C"/>
    <w:rsid w:val="00BB59E3"/>
    <w:rsid w:val="00BD64D1"/>
    <w:rsid w:val="00BE3E48"/>
    <w:rsid w:val="00C125C8"/>
    <w:rsid w:val="00C25549"/>
    <w:rsid w:val="00C42DB3"/>
    <w:rsid w:val="00D129E8"/>
    <w:rsid w:val="00D20E80"/>
    <w:rsid w:val="00D42605"/>
    <w:rsid w:val="00D63216"/>
    <w:rsid w:val="00DF0895"/>
    <w:rsid w:val="00E54CE4"/>
    <w:rsid w:val="00E81D26"/>
    <w:rsid w:val="00E97DAD"/>
    <w:rsid w:val="00F20068"/>
    <w:rsid w:val="00F66F92"/>
    <w:rsid w:val="00F85912"/>
    <w:rsid w:val="00FC4354"/>
    <w:rsid w:val="00FD3913"/>
    <w:rsid w:val="00FE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F6EC"/>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22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2223"/>
    <w:rPr>
      <w:rFonts w:ascii="Times New Roman" w:hAnsi="Times New Roman" w:cs="Times New Roman"/>
      <w:sz w:val="18"/>
      <w:szCs w:val="18"/>
    </w:rPr>
  </w:style>
  <w:style w:type="character" w:styleId="Hyperlink">
    <w:name w:val="Hyperlink"/>
    <w:basedOn w:val="DefaultParagraphFont"/>
    <w:uiPriority w:val="99"/>
    <w:unhideWhenUsed/>
    <w:rsid w:val="00987F92"/>
    <w:rPr>
      <w:color w:val="0000FF" w:themeColor="hyperlink"/>
      <w:u w:val="single"/>
    </w:rPr>
  </w:style>
  <w:style w:type="character" w:styleId="UnresolvedMention">
    <w:name w:val="Unresolved Mention"/>
    <w:basedOn w:val="DefaultParagraphFont"/>
    <w:uiPriority w:val="99"/>
    <w:semiHidden/>
    <w:unhideWhenUsed/>
    <w:rsid w:val="00987F92"/>
    <w:rPr>
      <w:color w:val="605E5C"/>
      <w:shd w:val="clear" w:color="auto" w:fill="E1DFDD"/>
    </w:rPr>
  </w:style>
  <w:style w:type="paragraph" w:styleId="ListParagraph">
    <w:name w:val="List Paragraph"/>
    <w:basedOn w:val="Normal"/>
    <w:uiPriority w:val="34"/>
    <w:qFormat/>
    <w:rsid w:val="00866A81"/>
    <w:pPr>
      <w:ind w:left="720"/>
      <w:contextualSpacing/>
    </w:pPr>
  </w:style>
  <w:style w:type="paragraph" w:customStyle="1" w:styleId="FirstParagraph">
    <w:name w:val="First Paragraph"/>
    <w:basedOn w:val="BodyText"/>
    <w:next w:val="BodyText"/>
    <w:qFormat/>
    <w:rsid w:val="00212F89"/>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12F89"/>
    <w:pPr>
      <w:spacing w:after="120"/>
    </w:pPr>
  </w:style>
  <w:style w:type="character" w:customStyle="1" w:styleId="BodyTextChar">
    <w:name w:val="Body Text Char"/>
    <w:basedOn w:val="DefaultParagraphFont"/>
    <w:link w:val="BodyText"/>
    <w:uiPriority w:val="99"/>
    <w:semiHidden/>
    <w:rsid w:val="00212F89"/>
  </w:style>
  <w:style w:type="paragraph" w:styleId="NormalWeb">
    <w:name w:val="Normal (Web)"/>
    <w:basedOn w:val="Normal"/>
    <w:uiPriority w:val="99"/>
    <w:semiHidden/>
    <w:unhideWhenUsed/>
    <w:rsid w:val="00B7156C"/>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D0B70"/>
    <w:rPr>
      <w:color w:val="800080" w:themeColor="followedHyperlink"/>
      <w:u w:val="single"/>
    </w:rPr>
  </w:style>
  <w:style w:type="paragraph" w:styleId="Header">
    <w:name w:val="header"/>
    <w:basedOn w:val="Normal"/>
    <w:link w:val="HeaderChar"/>
    <w:uiPriority w:val="99"/>
    <w:unhideWhenUsed/>
    <w:rsid w:val="00C42DB3"/>
    <w:pPr>
      <w:tabs>
        <w:tab w:val="center" w:pos="4680"/>
        <w:tab w:val="right" w:pos="9360"/>
      </w:tabs>
      <w:spacing w:line="240" w:lineRule="auto"/>
    </w:pPr>
  </w:style>
  <w:style w:type="character" w:customStyle="1" w:styleId="HeaderChar">
    <w:name w:val="Header Char"/>
    <w:basedOn w:val="DefaultParagraphFont"/>
    <w:link w:val="Header"/>
    <w:uiPriority w:val="99"/>
    <w:rsid w:val="00C42DB3"/>
  </w:style>
  <w:style w:type="paragraph" w:styleId="Footer">
    <w:name w:val="footer"/>
    <w:basedOn w:val="Normal"/>
    <w:link w:val="FooterChar"/>
    <w:uiPriority w:val="99"/>
    <w:unhideWhenUsed/>
    <w:rsid w:val="00C42DB3"/>
    <w:pPr>
      <w:tabs>
        <w:tab w:val="center" w:pos="4680"/>
        <w:tab w:val="right" w:pos="9360"/>
      </w:tabs>
      <w:spacing w:line="240" w:lineRule="auto"/>
    </w:pPr>
  </w:style>
  <w:style w:type="character" w:customStyle="1" w:styleId="FooterChar">
    <w:name w:val="Footer Char"/>
    <w:basedOn w:val="DefaultParagraphFont"/>
    <w:link w:val="Footer"/>
    <w:uiPriority w:val="99"/>
    <w:rsid w:val="00C42DB3"/>
  </w:style>
  <w:style w:type="character" w:styleId="PageNumber">
    <w:name w:val="page number"/>
    <w:basedOn w:val="DefaultParagraphFont"/>
    <w:uiPriority w:val="99"/>
    <w:semiHidden/>
    <w:unhideWhenUsed/>
    <w:rsid w:val="00C4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3804">
      <w:bodyDiv w:val="1"/>
      <w:marLeft w:val="0"/>
      <w:marRight w:val="0"/>
      <w:marTop w:val="0"/>
      <w:marBottom w:val="0"/>
      <w:divBdr>
        <w:top w:val="none" w:sz="0" w:space="0" w:color="auto"/>
        <w:left w:val="none" w:sz="0" w:space="0" w:color="auto"/>
        <w:bottom w:val="none" w:sz="0" w:space="0" w:color="auto"/>
        <w:right w:val="none" w:sz="0" w:space="0" w:color="auto"/>
      </w:divBdr>
    </w:div>
    <w:div w:id="367949222">
      <w:bodyDiv w:val="1"/>
      <w:marLeft w:val="0"/>
      <w:marRight w:val="0"/>
      <w:marTop w:val="0"/>
      <w:marBottom w:val="0"/>
      <w:divBdr>
        <w:top w:val="none" w:sz="0" w:space="0" w:color="auto"/>
        <w:left w:val="none" w:sz="0" w:space="0" w:color="auto"/>
        <w:bottom w:val="none" w:sz="0" w:space="0" w:color="auto"/>
        <w:right w:val="none" w:sz="0" w:space="0" w:color="auto"/>
      </w:divBdr>
      <w:divsChild>
        <w:div w:id="560218541">
          <w:marLeft w:val="0"/>
          <w:marRight w:val="0"/>
          <w:marTop w:val="0"/>
          <w:marBottom w:val="0"/>
          <w:divBdr>
            <w:top w:val="none" w:sz="0" w:space="0" w:color="auto"/>
            <w:left w:val="none" w:sz="0" w:space="0" w:color="auto"/>
            <w:bottom w:val="none" w:sz="0" w:space="0" w:color="auto"/>
            <w:right w:val="none" w:sz="0" w:space="0" w:color="auto"/>
          </w:divBdr>
          <w:divsChild>
            <w:div w:id="187724362">
              <w:marLeft w:val="0"/>
              <w:marRight w:val="0"/>
              <w:marTop w:val="0"/>
              <w:marBottom w:val="0"/>
              <w:divBdr>
                <w:top w:val="none" w:sz="0" w:space="0" w:color="auto"/>
                <w:left w:val="none" w:sz="0" w:space="0" w:color="auto"/>
                <w:bottom w:val="none" w:sz="0" w:space="0" w:color="auto"/>
                <w:right w:val="none" w:sz="0" w:space="0" w:color="auto"/>
              </w:divBdr>
              <w:divsChild>
                <w:div w:id="19584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5605">
      <w:bodyDiv w:val="1"/>
      <w:marLeft w:val="0"/>
      <w:marRight w:val="0"/>
      <w:marTop w:val="0"/>
      <w:marBottom w:val="0"/>
      <w:divBdr>
        <w:top w:val="none" w:sz="0" w:space="0" w:color="auto"/>
        <w:left w:val="none" w:sz="0" w:space="0" w:color="auto"/>
        <w:bottom w:val="none" w:sz="0" w:space="0" w:color="auto"/>
        <w:right w:val="none" w:sz="0" w:space="0" w:color="auto"/>
      </w:divBdr>
      <w:divsChild>
        <w:div w:id="45567742">
          <w:marLeft w:val="0"/>
          <w:marRight w:val="0"/>
          <w:marTop w:val="0"/>
          <w:marBottom w:val="0"/>
          <w:divBdr>
            <w:top w:val="none" w:sz="0" w:space="0" w:color="auto"/>
            <w:left w:val="none" w:sz="0" w:space="0" w:color="auto"/>
            <w:bottom w:val="none" w:sz="0" w:space="0" w:color="auto"/>
            <w:right w:val="none" w:sz="0" w:space="0" w:color="auto"/>
          </w:divBdr>
          <w:divsChild>
            <w:div w:id="160396743">
              <w:marLeft w:val="0"/>
              <w:marRight w:val="0"/>
              <w:marTop w:val="0"/>
              <w:marBottom w:val="0"/>
              <w:divBdr>
                <w:top w:val="none" w:sz="0" w:space="0" w:color="auto"/>
                <w:left w:val="none" w:sz="0" w:space="0" w:color="auto"/>
                <w:bottom w:val="none" w:sz="0" w:space="0" w:color="auto"/>
                <w:right w:val="none" w:sz="0" w:space="0" w:color="auto"/>
              </w:divBdr>
              <w:divsChild>
                <w:div w:id="1365641747">
                  <w:marLeft w:val="0"/>
                  <w:marRight w:val="0"/>
                  <w:marTop w:val="0"/>
                  <w:marBottom w:val="0"/>
                  <w:divBdr>
                    <w:top w:val="none" w:sz="0" w:space="0" w:color="auto"/>
                    <w:left w:val="none" w:sz="0" w:space="0" w:color="auto"/>
                    <w:bottom w:val="none" w:sz="0" w:space="0" w:color="auto"/>
                    <w:right w:val="none" w:sz="0" w:space="0" w:color="auto"/>
                  </w:divBdr>
                </w:div>
                <w:div w:id="20596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hyperlink" Target="https://nvlpubs.nist.gov/nistpubs/Legacy/SP/nistspecialpublication800-39.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zenodo.org/record/1188418/files/EVITAD2.3v1.1.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irst.org/cvs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Document_management_system" TargetMode="External"/><Relationship Id="rId20" Type="http://schemas.openxmlformats.org/officeDocument/2006/relationships/hyperlink" Target="https://www.fda.gov/regulatory-information/search-fda-guidance-documents/postmarket-management-cybersecurity-medical-de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nvlpubs.nist.gov/nistpubs/Legacy/SP/nistspecialpublication800-30r1.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42881-3A22-6A49-BF45-842E1378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Threat Prioritization Plan</vt:lpstr>
    </vt:vector>
  </TitlesOfParts>
  <Manager/>
  <Company>Motional</Company>
  <LinksUpToDate>false</LinksUpToDate>
  <CharactersWithSpaces>6930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Prioritization Plan</dc:title>
  <dc:subject>threat prioritization</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12</cp:revision>
  <cp:lastPrinted>2021-12-07T12:58:00Z</cp:lastPrinted>
  <dcterms:created xsi:type="dcterms:W3CDTF">2022-05-26T15:56:00Z</dcterms:created>
  <dcterms:modified xsi:type="dcterms:W3CDTF">2023-09-19T14:41:00Z</dcterms:modified>
  <cp:category/>
</cp:coreProperties>
</file>