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1FFE6" w14:textId="1EE31A56" w:rsidR="006B5AE3" w:rsidRDefault="009E40CF" w:rsidP="006B5AE3">
      <w:pPr>
        <w:pStyle w:val="Heading1"/>
        <w:jc w:val="center"/>
        <w:rPr>
          <w:sz w:val="52"/>
          <w:szCs w:val="52"/>
        </w:rPr>
      </w:pPr>
      <w:r>
        <w:rPr>
          <w:sz w:val="52"/>
          <w:szCs w:val="52"/>
        </w:rPr>
        <w:t>Element</w:t>
      </w:r>
      <w:r w:rsidR="006B5AE3" w:rsidRPr="006B5AE3">
        <w:rPr>
          <w:sz w:val="52"/>
          <w:szCs w:val="52"/>
        </w:rPr>
        <w:t xml:space="preserve"> Cybersecurity Relevancy</w:t>
      </w:r>
    </w:p>
    <w:p w14:paraId="36B5D43B" w14:textId="39DD5C7D" w:rsidR="003677EC" w:rsidRDefault="003677EC" w:rsidP="003677EC">
      <w:pPr>
        <w:pStyle w:val="Heading1"/>
      </w:pPr>
      <w:r>
        <w:t>Revision</w:t>
      </w:r>
    </w:p>
    <w:p w14:paraId="4EB48171" w14:textId="4E767ADC" w:rsidR="00D23CF8" w:rsidRPr="00D23CF8" w:rsidRDefault="00D23CF8" w:rsidP="00D23CF8">
      <w:r>
        <w:t xml:space="preserve">Version </w:t>
      </w:r>
      <w:r w:rsidR="003C70F9">
        <w:t>6</w:t>
      </w:r>
    </w:p>
    <w:p w14:paraId="789BBABD" w14:textId="2F6AD4D1" w:rsidR="003677EC" w:rsidRDefault="003677EC" w:rsidP="003677EC">
      <w:r>
        <w:fldChar w:fldCharType="begin"/>
      </w:r>
      <w:r>
        <w:instrText xml:space="preserve"> DATE \@ "M/d/yy h:mm am/pm" </w:instrText>
      </w:r>
      <w:r>
        <w:fldChar w:fldCharType="separate"/>
      </w:r>
      <w:r w:rsidR="00372882">
        <w:rPr>
          <w:noProof/>
        </w:rPr>
        <w:t>1/2/24 2:28 PM</w:t>
      </w:r>
      <w:r>
        <w:fldChar w:fldCharType="end"/>
      </w:r>
    </w:p>
    <w:p w14:paraId="305A9B4D" w14:textId="79F83EEA" w:rsidR="00637CB5" w:rsidRDefault="00D23CF8" w:rsidP="00637CB5">
      <w:pPr>
        <w:pStyle w:val="Heading1"/>
      </w:pPr>
      <w:r>
        <w:t>SME</w:t>
      </w:r>
    </w:p>
    <w:p w14:paraId="24D9291B" w14:textId="3934C8B9" w:rsidR="006B5AE3" w:rsidRDefault="006B5AE3" w:rsidP="00637CB5">
      <w:pPr>
        <w:jc w:val="both"/>
        <w:rPr>
          <w:color w:val="000000" w:themeColor="text1"/>
        </w:rPr>
      </w:pPr>
      <w:r>
        <w:rPr>
          <w:color w:val="000000" w:themeColor="text1"/>
        </w:rPr>
        <w:t>Michael Maass</w:t>
      </w:r>
    </w:p>
    <w:p w14:paraId="1F04A746" w14:textId="1120729A" w:rsidR="00637CB5" w:rsidRPr="0076674F" w:rsidRDefault="00625C79" w:rsidP="00637CB5">
      <w:pPr>
        <w:jc w:val="both"/>
        <w:rPr>
          <w:color w:val="000000" w:themeColor="text1"/>
        </w:rPr>
      </w:pPr>
      <w:r>
        <w:rPr>
          <w:color w:val="000000" w:themeColor="text1"/>
        </w:rPr>
        <w:t>Charles Wilson</w:t>
      </w:r>
    </w:p>
    <w:p w14:paraId="00000002" w14:textId="77777777" w:rsidR="002F39F8" w:rsidRDefault="003677EC">
      <w:pPr>
        <w:pStyle w:val="Heading1"/>
      </w:pPr>
      <w:r>
        <w:t>Abstract</w:t>
      </w:r>
    </w:p>
    <w:p w14:paraId="00000003" w14:textId="106D0A31" w:rsidR="002F39F8" w:rsidRDefault="003677EC">
      <w:pPr>
        <w:jc w:val="both"/>
      </w:pPr>
      <w:r>
        <w:t xml:space="preserve">This document describes </w:t>
      </w:r>
      <w:r w:rsidR="005111FD">
        <w:t xml:space="preserve">a </w:t>
      </w:r>
      <w:r w:rsidR="009E40CF">
        <w:t>process by which the cybersecurity relevance of an element may be determined</w:t>
      </w:r>
      <w:r>
        <w:t>.</w:t>
      </w:r>
    </w:p>
    <w:p w14:paraId="6E509FA0" w14:textId="77777777" w:rsidR="00D23CF8" w:rsidRDefault="00D23CF8" w:rsidP="00D23CF8">
      <w:pPr>
        <w:pStyle w:val="Heading1"/>
        <w:jc w:val="both"/>
      </w:pPr>
      <w:bookmarkStart w:id="0" w:name="_54bgemmh6zb8" w:colFirst="0" w:colLast="0"/>
      <w:bookmarkStart w:id="1" w:name="_f5diy2ktdyyf" w:colFirst="0" w:colLast="0"/>
      <w:bookmarkEnd w:id="0"/>
      <w:bookmarkEnd w:id="1"/>
      <w:r>
        <w:t>License</w:t>
      </w:r>
    </w:p>
    <w:p w14:paraId="2608A859" w14:textId="606056D9" w:rsidR="00D23CF8" w:rsidRDefault="00D23CF8" w:rsidP="00D23CF8">
      <w:pPr>
        <w:jc w:val="both"/>
      </w:pPr>
      <w:r w:rsidRPr="00144DE6">
        <w:rPr>
          <w:lang w:val="en-US"/>
        </w:rPr>
        <w:t xml:space="preserve">This work </w:t>
      </w:r>
      <w:r>
        <w:rPr>
          <w:lang w:val="en-US"/>
        </w:rPr>
        <w:t xml:space="preserve">was created by </w:t>
      </w:r>
      <w:r w:rsidRPr="00321B1A">
        <w:rPr>
          <w:b/>
          <w:bCs/>
          <w:lang w:val="en-US"/>
        </w:rPr>
        <w:t>Motional</w:t>
      </w:r>
      <w:r>
        <w:rPr>
          <w:lang w:val="en-US"/>
        </w:rPr>
        <w:t xml:space="preserve"> and </w:t>
      </w:r>
      <w:r w:rsidRPr="00144DE6">
        <w:rPr>
          <w:lang w:val="en-US"/>
        </w:rPr>
        <w:t xml:space="preserve">is licensed under the </w:t>
      </w:r>
      <w:r w:rsidRPr="00144DE6">
        <w:rPr>
          <w:b/>
          <w:bCs/>
          <w:lang w:val="en-US"/>
        </w:rPr>
        <w:t>Creative Commons Attribution-Share Alike (CC</w:t>
      </w:r>
      <w:r w:rsidR="003C70F9">
        <w:rPr>
          <w:b/>
          <w:bCs/>
          <w:lang w:val="en-US"/>
        </w:rPr>
        <w:t xml:space="preserve"> BY</w:t>
      </w:r>
      <w:r w:rsidRPr="00144DE6">
        <w:rPr>
          <w:b/>
          <w:bCs/>
          <w:lang w:val="en-US"/>
        </w:rPr>
        <w:t>-SA</w:t>
      </w:r>
      <w:r w:rsidR="000B2129">
        <w:rPr>
          <w:b/>
          <w:bCs/>
          <w:lang w:val="en-US"/>
        </w:rPr>
        <w:t>-4.0</w:t>
      </w:r>
      <w:r w:rsidRPr="00144DE6">
        <w:rPr>
          <w:b/>
          <w:bCs/>
          <w:lang w:val="en-US"/>
        </w:rPr>
        <w:t>)</w:t>
      </w:r>
      <w:r w:rsidRPr="00144DE6">
        <w:rPr>
          <w:lang w:val="en-US"/>
        </w:rPr>
        <w:t xml:space="preserve"> License</w:t>
      </w:r>
      <w:r w:rsidRPr="00533832">
        <w:t>.</w:t>
      </w:r>
    </w:p>
    <w:p w14:paraId="352F357A" w14:textId="77777777" w:rsidR="00D23CF8" w:rsidRDefault="00000000" w:rsidP="00D23CF8">
      <w:pPr>
        <w:pStyle w:val="FirstParagraph"/>
        <w:jc w:val="both"/>
      </w:pPr>
      <w:hyperlink r:id="rId7" w:history="1">
        <w:r w:rsidR="00D23CF8" w:rsidRPr="00FE6B19">
          <w:rPr>
            <w:rStyle w:val="Hyperlink"/>
            <w:rFonts w:ascii="Courier New" w:hAnsi="Courier New" w:cs="Courier New"/>
            <w:b/>
            <w:bCs/>
          </w:rPr>
          <w:t>https://creativecommons.org/licenses/by/4.0/legalcode</w:t>
        </w:r>
      </w:hyperlink>
    </w:p>
    <w:p w14:paraId="0C555CA1" w14:textId="77777777" w:rsidR="00D23CF8" w:rsidRDefault="00D23CF8">
      <w:pPr>
        <w:rPr>
          <w:sz w:val="40"/>
          <w:szCs w:val="40"/>
        </w:rPr>
      </w:pPr>
      <w:r>
        <w:br w:type="page"/>
      </w:r>
    </w:p>
    <w:p w14:paraId="00000008" w14:textId="7123FAB1" w:rsidR="002F39F8" w:rsidRDefault="003677EC">
      <w:pPr>
        <w:pStyle w:val="Heading1"/>
      </w:pPr>
      <w:r>
        <w:lastRenderedPageBreak/>
        <w:t>Overview</w:t>
      </w:r>
    </w:p>
    <w:p w14:paraId="4B5CCF06" w14:textId="12009A94" w:rsidR="00637CB5" w:rsidRPr="00EF3936" w:rsidRDefault="00636219" w:rsidP="00F178EB">
      <w:pPr>
        <w:spacing w:after="240"/>
        <w:jc w:val="both"/>
      </w:pPr>
      <w:bookmarkStart w:id="2" w:name="_ka2wojif16d2" w:colFirst="0" w:colLast="0"/>
      <w:bookmarkEnd w:id="2"/>
      <w:r>
        <w:t xml:space="preserve">Given the complexity of the system of systems which comprise </w:t>
      </w:r>
      <w:r w:rsidR="00D61722">
        <w:t>a</w:t>
      </w:r>
      <w:r>
        <w:t xml:space="preserve"> vehicle</w:t>
      </w:r>
      <w:r>
        <w:rPr>
          <w:color w:val="000000" w:themeColor="text1"/>
        </w:rPr>
        <w:t>, it is useful to have a way to reduce the scope of cybersecurity activities to those elements which are cybersecurity relevant. This document presents a process allowing for efficient identification of those elements which should have more rigorous cybersecurity treatment.</w:t>
      </w:r>
    </w:p>
    <w:p w14:paraId="43D8D9B0" w14:textId="0C5D6608" w:rsidR="00D23CF8" w:rsidRDefault="00EF3936" w:rsidP="00636219">
      <w:pPr>
        <w:ind w:left="720" w:hanging="720"/>
        <w:jc w:val="both"/>
        <w:rPr>
          <w:sz w:val="40"/>
          <w:szCs w:val="40"/>
        </w:rPr>
      </w:pPr>
      <w:r w:rsidRPr="002B5DE3">
        <w:rPr>
          <w:b/>
          <w:bCs/>
          <w:color w:val="0070C0"/>
        </w:rPr>
        <w:t>Note:</w:t>
      </w:r>
      <w:r>
        <w:rPr>
          <w:color w:val="0070C0"/>
        </w:rPr>
        <w:tab/>
      </w:r>
      <w:r>
        <w:t>Th</w:t>
      </w:r>
      <w:r w:rsidR="00636219">
        <w:t>e questions in this document were</w:t>
      </w:r>
      <w:r>
        <w:t xml:space="preserve"> adapted from </w:t>
      </w:r>
      <w:r w:rsidRPr="00EF3936">
        <w:rPr>
          <w:b/>
          <w:bCs/>
        </w:rPr>
        <w:t>ISO/SAE 21434</w:t>
      </w:r>
      <w:r>
        <w:t xml:space="preserve"> Annex D. The</w:t>
      </w:r>
      <w:r w:rsidR="00636219">
        <w:t>y</w:t>
      </w:r>
      <w:r>
        <w:t xml:space="preserve"> have been refined to be more actionable.</w:t>
      </w:r>
      <w:r w:rsidR="00D23CF8">
        <w:br w:type="page"/>
      </w:r>
    </w:p>
    <w:p w14:paraId="1A7A98FD" w14:textId="050BC58D" w:rsidR="00CF3D37" w:rsidRDefault="00CF3D37" w:rsidP="00CF3D37">
      <w:pPr>
        <w:pStyle w:val="Heading1"/>
      </w:pPr>
      <w:r>
        <w:lastRenderedPageBreak/>
        <w:t>Flowchart</w:t>
      </w:r>
    </w:p>
    <w:p w14:paraId="69E7C4CB" w14:textId="7E00A93D" w:rsidR="00CF3D37" w:rsidRDefault="00CF3D37" w:rsidP="00CF3D37">
      <w:pPr>
        <w:spacing w:after="240"/>
        <w:jc w:val="both"/>
        <w:rPr>
          <w:color w:val="000000" w:themeColor="text1"/>
        </w:rPr>
      </w:pPr>
      <w:r>
        <w:t xml:space="preserve">The </w:t>
      </w:r>
      <w:r w:rsidR="008F73D0">
        <w:t>following flowchart shows the manner in which the cybersecurity relevancy of a component is determined</w:t>
      </w:r>
      <w:r>
        <w:rPr>
          <w:color w:val="000000" w:themeColor="text1"/>
        </w:rPr>
        <w:t>.</w:t>
      </w:r>
    </w:p>
    <w:p w14:paraId="6C4BDB9A" w14:textId="5D7F4290" w:rsidR="00CF3D37" w:rsidRPr="00EF3936" w:rsidRDefault="00CF3D37" w:rsidP="00CF3D37">
      <w:pPr>
        <w:spacing w:after="240"/>
        <w:jc w:val="center"/>
      </w:pPr>
      <w:r>
        <w:rPr>
          <w:noProof/>
          <w:sz w:val="40"/>
          <w:szCs w:val="40"/>
        </w:rPr>
        <w:drawing>
          <wp:inline distT="0" distB="0" distL="0" distR="0" wp14:anchorId="1FB5D0DB" wp14:editId="2A512D56">
            <wp:extent cx="2924175" cy="727419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274" cy="730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 w14:textId="35349DE7" w:rsidR="002F39F8" w:rsidRDefault="00EF3936">
      <w:pPr>
        <w:pStyle w:val="Heading1"/>
      </w:pPr>
      <w:r>
        <w:lastRenderedPageBreak/>
        <w:t>Questions</w:t>
      </w:r>
    </w:p>
    <w:p w14:paraId="4C142FDB" w14:textId="0C31078B" w:rsidR="00E649D6" w:rsidRDefault="006B5AE3" w:rsidP="00C57426">
      <w:pPr>
        <w:pStyle w:val="Heading2"/>
        <w:numPr>
          <w:ilvl w:val="0"/>
          <w:numId w:val="3"/>
        </w:numPr>
        <w:ind w:left="540" w:hanging="540"/>
      </w:pPr>
      <w:r>
        <w:t xml:space="preserve">Is the </w:t>
      </w:r>
      <w:r w:rsidR="001975D7">
        <w:t>element</w:t>
      </w:r>
      <w:r>
        <w:t xml:space="preserve"> an </w:t>
      </w:r>
      <w:r w:rsidR="00E649D6">
        <w:t>E</w:t>
      </w:r>
      <w:r>
        <w:t>/</w:t>
      </w:r>
      <w:r w:rsidR="00E649D6">
        <w:t>E</w:t>
      </w:r>
      <w:r>
        <w:t xml:space="preserve"> item, component, or system?</w:t>
      </w:r>
    </w:p>
    <w:p w14:paraId="0937335D" w14:textId="61C82FD8" w:rsidR="006B5AE3" w:rsidRDefault="006B5AE3" w:rsidP="00E649D6">
      <w:pPr>
        <w:spacing w:after="240"/>
        <w:jc w:val="both"/>
      </w:pPr>
      <w:r w:rsidRPr="001975D7">
        <w:rPr>
          <w:b/>
          <w:bCs/>
          <w:color w:val="0070C0"/>
        </w:rPr>
        <w:t>Note:</w:t>
      </w:r>
      <w:r w:rsidR="001975D7" w:rsidRPr="001975D7">
        <w:rPr>
          <w:b/>
          <w:bCs/>
          <w:color w:val="0070C0"/>
        </w:rPr>
        <w:tab/>
      </w:r>
      <w:r>
        <w:t>Th</w:t>
      </w:r>
      <w:r w:rsidR="001975D7">
        <w:t>e element may be hardware, software, or a combination of the two</w:t>
      </w:r>
      <w:r>
        <w:t>.</w:t>
      </w:r>
    </w:p>
    <w:p w14:paraId="74302446" w14:textId="6E4C7A84" w:rsidR="006B5AE3" w:rsidRDefault="006B5AE3" w:rsidP="006B5AE3">
      <w:pPr>
        <w:spacing w:after="240"/>
        <w:jc w:val="both"/>
      </w:pPr>
      <w:r>
        <w:t xml:space="preserve">If </w:t>
      </w:r>
      <w:r w:rsidR="001975D7">
        <w:t>the element is</w:t>
      </w:r>
      <w:r>
        <w:t xml:space="preserve"> not </w:t>
      </w:r>
      <w:r w:rsidR="001975D7">
        <w:t xml:space="preserve">an E/E item, component, or system; it is </w:t>
      </w:r>
      <w:r w:rsidR="001975D7" w:rsidRPr="001975D7">
        <w:rPr>
          <w:b/>
          <w:bCs/>
          <w:color w:val="0070C0"/>
        </w:rPr>
        <w:t>not</w:t>
      </w:r>
      <w:r w:rsidR="001975D7" w:rsidRPr="001975D7">
        <w:rPr>
          <w:color w:val="0070C0"/>
        </w:rPr>
        <w:t xml:space="preserve"> </w:t>
      </w:r>
      <w:r w:rsidR="001975D7">
        <w:t>cyber</w:t>
      </w:r>
      <w:r>
        <w:t xml:space="preserve">security relevant. </w:t>
      </w:r>
      <w:r w:rsidR="001975D7">
        <w:t>Otherwise, the element should be considered using the following questions</w:t>
      </w:r>
      <w:r>
        <w:t>.</w:t>
      </w:r>
    </w:p>
    <w:p w14:paraId="07051EF4" w14:textId="23D2A86C" w:rsidR="001975D7" w:rsidRDefault="001975D7" w:rsidP="006B5AE3">
      <w:pPr>
        <w:spacing w:after="240"/>
        <w:jc w:val="both"/>
      </w:pPr>
      <w:r>
        <w:t xml:space="preserve">If the element fulfills </w:t>
      </w:r>
      <w:r w:rsidRPr="001975D7">
        <w:rPr>
          <w:b/>
          <w:bCs/>
          <w:color w:val="0070C0"/>
        </w:rPr>
        <w:t>any</w:t>
      </w:r>
      <w:r w:rsidRPr="001975D7">
        <w:rPr>
          <w:color w:val="0070C0"/>
        </w:rPr>
        <w:t xml:space="preserve"> </w:t>
      </w:r>
      <w:r>
        <w:t xml:space="preserve">of the following conditions, it is </w:t>
      </w:r>
      <w:r w:rsidR="008F7041">
        <w:t xml:space="preserve">considered </w:t>
      </w:r>
      <w:r>
        <w:t>cybersecurity relevant.</w:t>
      </w:r>
      <w:r w:rsidR="008F7041">
        <w:t xml:space="preserve"> If </w:t>
      </w:r>
      <w:r w:rsidR="00D61722" w:rsidRPr="00D61722">
        <w:rPr>
          <w:b/>
          <w:bCs/>
          <w:color w:val="0070C0"/>
        </w:rPr>
        <w:t>none</w:t>
      </w:r>
      <w:r w:rsidR="00D61722" w:rsidRPr="00D61722">
        <w:rPr>
          <w:color w:val="0070C0"/>
        </w:rPr>
        <w:t xml:space="preserve"> </w:t>
      </w:r>
      <w:r w:rsidR="008F7041">
        <w:t>the following conditions</w:t>
      </w:r>
      <w:r w:rsidR="00D61722">
        <w:t xml:space="preserve"> are fulfilled</w:t>
      </w:r>
      <w:r w:rsidR="008F7041">
        <w:t xml:space="preserve">, it is </w:t>
      </w:r>
      <w:r w:rsidR="008F7041" w:rsidRPr="008F7041">
        <w:rPr>
          <w:b/>
          <w:bCs/>
          <w:color w:val="0070C0"/>
        </w:rPr>
        <w:t>not</w:t>
      </w:r>
      <w:r w:rsidR="008F7041" w:rsidRPr="008F7041">
        <w:rPr>
          <w:color w:val="0070C0"/>
        </w:rPr>
        <w:t xml:space="preserve"> </w:t>
      </w:r>
      <w:r w:rsidR="008F7041">
        <w:t>cybersecurity relevant.</w:t>
      </w:r>
    </w:p>
    <w:p w14:paraId="354EA4E0" w14:textId="77777777" w:rsidR="001515FF" w:rsidRDefault="001515FF" w:rsidP="001515FF">
      <w:pPr>
        <w:pStyle w:val="Heading2"/>
        <w:numPr>
          <w:ilvl w:val="0"/>
          <w:numId w:val="3"/>
        </w:numPr>
        <w:ind w:left="540" w:hanging="540"/>
      </w:pPr>
      <w:r>
        <w:t>Is the element ASIL-rated?</w:t>
      </w:r>
    </w:p>
    <w:p w14:paraId="2517EC8F" w14:textId="77777777" w:rsidR="001515FF" w:rsidRDefault="001515FF" w:rsidP="001515FF">
      <w:pPr>
        <w:spacing w:after="240"/>
        <w:jc w:val="both"/>
      </w:pPr>
      <w:r w:rsidRPr="008F7041">
        <w:rPr>
          <w:b/>
          <w:bCs/>
          <w:color w:val="0070C0"/>
        </w:rPr>
        <w:t>Note:</w:t>
      </w:r>
      <w:r w:rsidRPr="008F7041">
        <w:rPr>
          <w:b/>
          <w:bCs/>
          <w:color w:val="0070C0"/>
        </w:rPr>
        <w:tab/>
      </w:r>
      <w:r>
        <w:t xml:space="preserve">Any non-QM </w:t>
      </w:r>
      <w:r w:rsidRPr="00E649D6">
        <w:rPr>
          <w:b/>
          <w:bCs/>
        </w:rPr>
        <w:t>ISO 26262</w:t>
      </w:r>
      <w:r>
        <w:t xml:space="preserve"> ASIL rating </w:t>
      </w:r>
      <w:r w:rsidRPr="00DF6BE6">
        <w:rPr>
          <w:b/>
          <w:bCs/>
          <w:color w:val="0070C0"/>
          <w:vertAlign w:val="superscript"/>
        </w:rPr>
        <w:t>[1]</w:t>
      </w:r>
      <w:r>
        <w:t xml:space="preserve"> satisfies this condition.</w:t>
      </w:r>
    </w:p>
    <w:p w14:paraId="5EC515FA" w14:textId="7E98E3F7" w:rsidR="00C57426" w:rsidRDefault="006B5AE3" w:rsidP="00C57426">
      <w:pPr>
        <w:pStyle w:val="Heading2"/>
        <w:numPr>
          <w:ilvl w:val="0"/>
          <w:numId w:val="3"/>
        </w:numPr>
        <w:ind w:left="540" w:hanging="540"/>
      </w:pPr>
      <w:r>
        <w:t xml:space="preserve">Does the </w:t>
      </w:r>
      <w:r w:rsidR="008F7041">
        <w:t>element</w:t>
      </w:r>
      <w:r>
        <w:t xml:space="preserve"> </w:t>
      </w:r>
      <w:r w:rsidR="00C57426">
        <w:t>have</w:t>
      </w:r>
      <w:r>
        <w:t xml:space="preserve"> interfaces external to the vehicle?</w:t>
      </w:r>
    </w:p>
    <w:p w14:paraId="1EE6B80B" w14:textId="1793FCC0" w:rsidR="00C57426" w:rsidRDefault="00C57426" w:rsidP="00C57426">
      <w:pPr>
        <w:spacing w:after="240"/>
        <w:jc w:val="both"/>
      </w:pPr>
      <w:r w:rsidRPr="008F7041">
        <w:rPr>
          <w:b/>
          <w:bCs/>
          <w:color w:val="0070C0"/>
        </w:rPr>
        <w:t>Note:</w:t>
      </w:r>
      <w:r w:rsidRPr="008F7041">
        <w:rPr>
          <w:b/>
          <w:bCs/>
          <w:color w:val="0070C0"/>
        </w:rPr>
        <w:tab/>
      </w:r>
      <w:r>
        <w:t>This applies to both active and inactive</w:t>
      </w:r>
      <w:r w:rsidR="00D61722">
        <w:t xml:space="preserve"> (disabled)</w:t>
      </w:r>
      <w:r>
        <w:t xml:space="preserve"> interfaces.</w:t>
      </w:r>
    </w:p>
    <w:p w14:paraId="090100AC" w14:textId="00C8E9FE" w:rsidR="00C57426" w:rsidRDefault="00C57426" w:rsidP="00C57426">
      <w:pPr>
        <w:spacing w:after="240"/>
        <w:jc w:val="both"/>
      </w:pPr>
      <w:r w:rsidRPr="008F7041">
        <w:rPr>
          <w:b/>
          <w:bCs/>
          <w:color w:val="0070C0"/>
        </w:rPr>
        <w:t>Note:</w:t>
      </w:r>
      <w:r w:rsidRPr="008F7041">
        <w:rPr>
          <w:b/>
          <w:bCs/>
          <w:color w:val="0070C0"/>
        </w:rPr>
        <w:tab/>
      </w:r>
      <w:r>
        <w:t>User accessible interfaces within the vehicle should also be considered.</w:t>
      </w:r>
    </w:p>
    <w:p w14:paraId="6BB532AD" w14:textId="77777777" w:rsidR="001515FF" w:rsidRDefault="001515FF" w:rsidP="001515FF">
      <w:pPr>
        <w:pStyle w:val="Heading2"/>
        <w:numPr>
          <w:ilvl w:val="0"/>
          <w:numId w:val="3"/>
        </w:numPr>
        <w:ind w:left="540" w:hanging="540"/>
      </w:pPr>
      <w:r>
        <w:t>Does the element handle data that crosses a trust boundary?</w:t>
      </w:r>
    </w:p>
    <w:p w14:paraId="216603F2" w14:textId="77777777" w:rsidR="001515FF" w:rsidRDefault="001515FF" w:rsidP="001515FF">
      <w:pPr>
        <w:spacing w:after="240"/>
        <w:jc w:val="both"/>
      </w:pPr>
      <w:r w:rsidRPr="00C57426">
        <w:rPr>
          <w:b/>
          <w:bCs/>
          <w:color w:val="0070C0"/>
        </w:rPr>
        <w:t>Note:</w:t>
      </w:r>
      <w:r>
        <w:tab/>
        <w:t>Trust boundaries include, but are not limited to; physical, privilege, and network.</w:t>
      </w:r>
    </w:p>
    <w:p w14:paraId="1C2B66EF" w14:textId="77777777" w:rsidR="0044101B" w:rsidRDefault="0044101B" w:rsidP="0044101B">
      <w:pPr>
        <w:pStyle w:val="Heading2"/>
        <w:numPr>
          <w:ilvl w:val="0"/>
          <w:numId w:val="3"/>
        </w:numPr>
        <w:ind w:left="540" w:hanging="540"/>
        <w:jc w:val="both"/>
      </w:pPr>
      <w:r>
        <w:t>Does the element collect or process personally identifiable information (</w:t>
      </w:r>
      <w:r w:rsidRPr="00C57426">
        <w:rPr>
          <w:b/>
          <w:bCs/>
        </w:rPr>
        <w:t>PII</w:t>
      </w:r>
      <w:r>
        <w:t>) or any other regulated user data?</w:t>
      </w:r>
    </w:p>
    <w:p w14:paraId="4818AF5F" w14:textId="15A4F4C9" w:rsidR="0044101B" w:rsidRDefault="0044101B" w:rsidP="0044101B">
      <w:pPr>
        <w:spacing w:after="240"/>
        <w:jc w:val="both"/>
      </w:pPr>
      <w:r w:rsidRPr="008F7041">
        <w:rPr>
          <w:b/>
          <w:bCs/>
          <w:color w:val="0070C0"/>
        </w:rPr>
        <w:t>Note:</w:t>
      </w:r>
      <w:r w:rsidRPr="008F7041">
        <w:rPr>
          <w:b/>
          <w:bCs/>
          <w:color w:val="0070C0"/>
        </w:rPr>
        <w:tab/>
      </w:r>
      <w:r>
        <w:t>This covers data regulated by the EU (under GDPR) and other jurisdictions.</w:t>
      </w:r>
    </w:p>
    <w:p w14:paraId="05C92B4A" w14:textId="69365C91" w:rsidR="006B5AE3" w:rsidRDefault="006B5AE3" w:rsidP="00C57426">
      <w:pPr>
        <w:pStyle w:val="Heading2"/>
        <w:numPr>
          <w:ilvl w:val="0"/>
          <w:numId w:val="3"/>
        </w:numPr>
        <w:ind w:left="540" w:hanging="540"/>
        <w:jc w:val="both"/>
      </w:pPr>
      <w:r>
        <w:t xml:space="preserve">Does the </w:t>
      </w:r>
      <w:r w:rsidR="008F7041">
        <w:t>element</w:t>
      </w:r>
      <w:r>
        <w:t xml:space="preserve"> directly handle </w:t>
      </w:r>
      <w:r w:rsidR="001515FF">
        <w:t>sensitive data</w:t>
      </w:r>
      <w:r>
        <w:t>?</w:t>
      </w:r>
    </w:p>
    <w:p w14:paraId="03195179" w14:textId="1918FD06" w:rsidR="00E649D6" w:rsidRDefault="00E649D6" w:rsidP="008F7041">
      <w:pPr>
        <w:spacing w:after="240"/>
        <w:ind w:left="720" w:hanging="720"/>
        <w:jc w:val="both"/>
      </w:pPr>
      <w:r w:rsidRPr="008F7041">
        <w:rPr>
          <w:b/>
          <w:bCs/>
          <w:color w:val="0070C0"/>
        </w:rPr>
        <w:t>Note:</w:t>
      </w:r>
      <w:r w:rsidR="008F7041">
        <w:tab/>
      </w:r>
      <w:r w:rsidR="001515FF">
        <w:t>Sensitive data includes executables, configuration data, databases, unstructured data, credentials, and logs</w:t>
      </w:r>
      <w:r>
        <w:t>.</w:t>
      </w:r>
      <w:r w:rsidR="001515FF">
        <w:t xml:space="preserve"> These are detailed in the </w:t>
      </w:r>
      <w:r w:rsidR="001515FF" w:rsidRPr="001515FF">
        <w:rPr>
          <w:b/>
          <w:bCs/>
        </w:rPr>
        <w:t>Security Requirements Taxonomy</w:t>
      </w:r>
      <w:r w:rsidR="001515FF">
        <w:rPr>
          <w:b/>
          <w:bCs/>
        </w:rPr>
        <w:t xml:space="preserve"> </w:t>
      </w:r>
      <w:r w:rsidR="001515FF" w:rsidRPr="001515FF">
        <w:rPr>
          <w:b/>
          <w:bCs/>
          <w:color w:val="0070C0"/>
          <w:vertAlign w:val="superscript"/>
        </w:rPr>
        <w:t>[4]</w:t>
      </w:r>
      <w:r w:rsidR="001515FF">
        <w:t xml:space="preserve"> </w:t>
      </w:r>
      <w:r w:rsidR="001515FF" w:rsidRPr="001515FF">
        <w:rPr>
          <w:b/>
          <w:bCs/>
        </w:rPr>
        <w:t>AVCDL</w:t>
      </w:r>
      <w:r w:rsidR="001515FF">
        <w:t xml:space="preserve"> secondary document.</w:t>
      </w:r>
    </w:p>
    <w:p w14:paraId="3845AA82" w14:textId="77777777" w:rsidR="00EF3936" w:rsidRDefault="00EF3936">
      <w:pPr>
        <w:rPr>
          <w:sz w:val="40"/>
          <w:szCs w:val="40"/>
        </w:rPr>
      </w:pPr>
      <w:r>
        <w:br w:type="page"/>
      </w:r>
    </w:p>
    <w:p w14:paraId="184C4B54" w14:textId="62ABD1F4" w:rsidR="00636219" w:rsidRDefault="00636219" w:rsidP="00636219">
      <w:pPr>
        <w:pStyle w:val="Heading1"/>
      </w:pPr>
      <w:r>
        <w:lastRenderedPageBreak/>
        <w:t>Disposition</w:t>
      </w:r>
    </w:p>
    <w:p w14:paraId="41F292A8" w14:textId="549A0239" w:rsidR="00636219" w:rsidRPr="00EF3936" w:rsidRDefault="00636219" w:rsidP="00636219">
      <w:pPr>
        <w:spacing w:after="240"/>
        <w:jc w:val="both"/>
      </w:pPr>
      <w:r>
        <w:t xml:space="preserve">Elements determined to be cybersecurity relevant </w:t>
      </w:r>
      <w:r w:rsidR="00817A43">
        <w:t>are</w:t>
      </w:r>
      <w:r>
        <w:t xml:space="preserve"> subject to treatment for association of cybersecurity requirement as detailed in </w:t>
      </w:r>
      <w:r w:rsidRPr="00636219">
        <w:rPr>
          <w:b/>
          <w:bCs/>
        </w:rPr>
        <w:t>Product-level Security Requirements</w:t>
      </w:r>
      <w:r>
        <w:t xml:space="preserve"> </w:t>
      </w:r>
      <w:r w:rsidRPr="00636219">
        <w:rPr>
          <w:b/>
          <w:bCs/>
          <w:color w:val="0070C0"/>
          <w:vertAlign w:val="superscript"/>
        </w:rPr>
        <w:t>[</w:t>
      </w:r>
      <w:r w:rsidR="00DF6BE6">
        <w:rPr>
          <w:b/>
          <w:bCs/>
          <w:color w:val="0070C0"/>
          <w:vertAlign w:val="superscript"/>
        </w:rPr>
        <w:t>2</w:t>
      </w:r>
      <w:r w:rsidRPr="00636219">
        <w:rPr>
          <w:b/>
          <w:bCs/>
          <w:color w:val="0070C0"/>
          <w:vertAlign w:val="superscript"/>
        </w:rPr>
        <w:t>]</w:t>
      </w:r>
      <w:r>
        <w:rPr>
          <w:color w:val="000000" w:themeColor="text1"/>
        </w:rPr>
        <w:t xml:space="preserve"> and</w:t>
      </w:r>
      <w:r w:rsidR="00DF6BE6">
        <w:rPr>
          <w:color w:val="000000" w:themeColor="text1"/>
        </w:rPr>
        <w:t xml:space="preserve"> reviewed</w:t>
      </w:r>
      <w:r>
        <w:rPr>
          <w:color w:val="000000" w:themeColor="text1"/>
        </w:rPr>
        <w:t xml:space="preserve"> </w:t>
      </w:r>
      <w:r w:rsidRPr="00636219">
        <w:rPr>
          <w:b/>
          <w:bCs/>
          <w:color w:val="000000" w:themeColor="text1"/>
        </w:rPr>
        <w:t>Design Showing Security Considerations</w:t>
      </w:r>
      <w:r>
        <w:rPr>
          <w:color w:val="000000" w:themeColor="text1"/>
        </w:rPr>
        <w:t xml:space="preserve"> </w:t>
      </w:r>
      <w:r w:rsidRPr="00636219">
        <w:rPr>
          <w:b/>
          <w:bCs/>
          <w:color w:val="0070C0"/>
          <w:vertAlign w:val="superscript"/>
        </w:rPr>
        <w:t>[</w:t>
      </w:r>
      <w:r w:rsidR="00DF6BE6">
        <w:rPr>
          <w:b/>
          <w:bCs/>
          <w:color w:val="0070C0"/>
          <w:vertAlign w:val="superscript"/>
        </w:rPr>
        <w:t>3</w:t>
      </w:r>
      <w:r w:rsidRPr="00636219">
        <w:rPr>
          <w:b/>
          <w:bCs/>
          <w:color w:val="0070C0"/>
          <w:vertAlign w:val="superscript"/>
        </w:rPr>
        <w:t>]</w:t>
      </w:r>
      <w:r>
        <w:rPr>
          <w:color w:val="000000" w:themeColor="text1"/>
        </w:rPr>
        <w:t>.</w:t>
      </w:r>
    </w:p>
    <w:p w14:paraId="6962FE32" w14:textId="77777777" w:rsidR="00636219" w:rsidRDefault="00636219">
      <w:pPr>
        <w:rPr>
          <w:sz w:val="40"/>
          <w:szCs w:val="40"/>
        </w:rPr>
      </w:pPr>
      <w:r>
        <w:br w:type="page"/>
      </w:r>
    </w:p>
    <w:p w14:paraId="784E34A3" w14:textId="11F11944" w:rsidR="003677EC" w:rsidRDefault="003677EC" w:rsidP="003677EC">
      <w:pPr>
        <w:pStyle w:val="Heading1"/>
      </w:pPr>
      <w:r>
        <w:lastRenderedPageBreak/>
        <w:t>References</w:t>
      </w:r>
    </w:p>
    <w:p w14:paraId="07209ECA" w14:textId="066656A3" w:rsidR="006C672D" w:rsidRDefault="00DF6BE6" w:rsidP="006273CF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DF6BE6">
        <w:rPr>
          <w:b/>
          <w:bCs/>
        </w:rPr>
        <w:t>ISO 26262-3:2018 Road vehicles – Functional safety – Part 3: Concept phase</w:t>
      </w:r>
      <w:r w:rsidR="0087424F">
        <w:rPr>
          <w:b/>
          <w:bCs/>
        </w:rPr>
        <w:br/>
      </w:r>
      <w:hyperlink r:id="rId9" w:history="1">
        <w:r w:rsidRPr="009E0DAD"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https://www.iso.org/standard/68385.html</w:t>
        </w:r>
      </w:hyperlink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14:paraId="2C99A887" w14:textId="1D979244" w:rsidR="00DF6BE6" w:rsidRPr="00796BFF" w:rsidRDefault="00DF6BE6" w:rsidP="00DF6BE6">
      <w:pPr>
        <w:pStyle w:val="ListParagraph"/>
        <w:numPr>
          <w:ilvl w:val="0"/>
          <w:numId w:val="1"/>
        </w:numPr>
        <w:ind w:left="360"/>
        <w:rPr>
          <w:b/>
          <w:bCs/>
          <w:lang w:val="en-US"/>
        </w:rPr>
      </w:pPr>
      <w:r w:rsidRPr="00DF6BE6">
        <w:rPr>
          <w:b/>
          <w:bCs/>
        </w:rPr>
        <w:t xml:space="preserve">Product-level Security Requirements </w:t>
      </w:r>
      <w:r w:rsidRPr="00DC4A94">
        <w:t>(</w:t>
      </w:r>
      <w:r>
        <w:t>AVCDL secondary document</w:t>
      </w:r>
      <w:r w:rsidRPr="00DC4A94">
        <w:t>)</w:t>
      </w:r>
    </w:p>
    <w:p w14:paraId="59810AED" w14:textId="658A1724" w:rsidR="00796BFF" w:rsidRPr="001515FF" w:rsidRDefault="00DF6BE6" w:rsidP="006273CF">
      <w:pPr>
        <w:pStyle w:val="ListParagraph"/>
        <w:numPr>
          <w:ilvl w:val="0"/>
          <w:numId w:val="1"/>
        </w:numPr>
        <w:ind w:left="360"/>
        <w:rPr>
          <w:b/>
          <w:bCs/>
          <w:lang w:val="en-US"/>
        </w:rPr>
      </w:pPr>
      <w:r w:rsidRPr="00DF6BE6">
        <w:rPr>
          <w:b/>
          <w:bCs/>
        </w:rPr>
        <w:t>Design Showing Security Considerations</w:t>
      </w:r>
      <w:r>
        <w:rPr>
          <w:b/>
          <w:bCs/>
        </w:rPr>
        <w:t xml:space="preserve"> </w:t>
      </w:r>
      <w:r w:rsidRPr="00DC4A94">
        <w:t>(</w:t>
      </w:r>
      <w:r>
        <w:t>AVCDL secondary document</w:t>
      </w:r>
      <w:r w:rsidRPr="00DC4A94">
        <w:t>)</w:t>
      </w:r>
    </w:p>
    <w:p w14:paraId="7DA6B291" w14:textId="40D61AA8" w:rsidR="001515FF" w:rsidRPr="00DF6BE6" w:rsidRDefault="001515FF" w:rsidP="006273CF">
      <w:pPr>
        <w:pStyle w:val="ListParagraph"/>
        <w:numPr>
          <w:ilvl w:val="0"/>
          <w:numId w:val="1"/>
        </w:numPr>
        <w:ind w:left="360"/>
        <w:rPr>
          <w:b/>
          <w:bCs/>
          <w:lang w:val="en-US"/>
        </w:rPr>
      </w:pPr>
      <w:r w:rsidRPr="001515FF">
        <w:rPr>
          <w:b/>
          <w:bCs/>
          <w:lang w:val="en-US"/>
        </w:rPr>
        <w:t>Security Requirements Taxonomy</w:t>
      </w:r>
      <w:r>
        <w:rPr>
          <w:b/>
          <w:bCs/>
          <w:lang w:val="en-US"/>
        </w:rPr>
        <w:t xml:space="preserve"> </w:t>
      </w:r>
      <w:r w:rsidRPr="00DC4A94">
        <w:t>(</w:t>
      </w:r>
      <w:r>
        <w:t>AVCDL secondary document</w:t>
      </w:r>
      <w:r w:rsidRPr="00DC4A94">
        <w:t>)</w:t>
      </w:r>
    </w:p>
    <w:p w14:paraId="2B6BF984" w14:textId="77777777" w:rsidR="00DF6BE6" w:rsidRPr="00DF6BE6" w:rsidRDefault="00DF6BE6" w:rsidP="00DF6BE6">
      <w:pPr>
        <w:rPr>
          <w:b/>
          <w:bCs/>
          <w:lang w:val="en-US"/>
        </w:rPr>
      </w:pPr>
    </w:p>
    <w:sectPr w:rsidR="00DF6BE6" w:rsidRPr="00DF6BE6" w:rsidSect="000613EF">
      <w:footerReference w:type="even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41719" w14:textId="77777777" w:rsidR="000613EF" w:rsidRDefault="000613EF" w:rsidP="00D61722">
      <w:pPr>
        <w:spacing w:line="240" w:lineRule="auto"/>
      </w:pPr>
      <w:r>
        <w:separator/>
      </w:r>
    </w:p>
  </w:endnote>
  <w:endnote w:type="continuationSeparator" w:id="0">
    <w:p w14:paraId="32B07888" w14:textId="77777777" w:rsidR="000613EF" w:rsidRDefault="000613EF" w:rsidP="00D617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07292698"/>
      <w:docPartObj>
        <w:docPartGallery w:val="Page Numbers (Bottom of Page)"/>
        <w:docPartUnique/>
      </w:docPartObj>
    </w:sdtPr>
    <w:sdtContent>
      <w:p w14:paraId="4E7BCC22" w14:textId="53D87986" w:rsidR="00D61722" w:rsidRDefault="00D61722" w:rsidP="009E0DA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7935185" w14:textId="77777777" w:rsidR="00D61722" w:rsidRDefault="00D61722" w:rsidP="00D6172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64269959"/>
      <w:docPartObj>
        <w:docPartGallery w:val="Page Numbers (Bottom of Page)"/>
        <w:docPartUnique/>
      </w:docPartObj>
    </w:sdtPr>
    <w:sdtContent>
      <w:p w14:paraId="29DF0451" w14:textId="4E560206" w:rsidR="00D61722" w:rsidRDefault="00D61722" w:rsidP="009E0DA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8B88A7B" w14:textId="77777777" w:rsidR="00D61722" w:rsidRDefault="00D61722" w:rsidP="00D6172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2537D" w14:textId="77777777" w:rsidR="000613EF" w:rsidRDefault="000613EF" w:rsidP="00D61722">
      <w:pPr>
        <w:spacing w:line="240" w:lineRule="auto"/>
      </w:pPr>
      <w:r>
        <w:separator/>
      </w:r>
    </w:p>
  </w:footnote>
  <w:footnote w:type="continuationSeparator" w:id="0">
    <w:p w14:paraId="20EA2D39" w14:textId="77777777" w:rsidR="000613EF" w:rsidRDefault="000613EF" w:rsidP="00D617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0972C" w14:textId="4DA36938" w:rsidR="000B2129" w:rsidRDefault="000B2129">
    <w:pPr>
      <w:pStyle w:val="Header"/>
    </w:pPr>
    <w:r>
      <w:tab/>
    </w:r>
    <w:r>
      <w:tab/>
      <w:t>AVCDL-General-7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C7D54"/>
    <w:multiLevelType w:val="hybridMultilevel"/>
    <w:tmpl w:val="A238E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712BC"/>
    <w:multiLevelType w:val="multilevel"/>
    <w:tmpl w:val="DD2A1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1C1A4F"/>
    <w:multiLevelType w:val="hybridMultilevel"/>
    <w:tmpl w:val="C73AB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2B75E5"/>
    <w:multiLevelType w:val="hybridMultilevel"/>
    <w:tmpl w:val="6CF0C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584494">
    <w:abstractNumId w:val="0"/>
  </w:num>
  <w:num w:numId="2" w16cid:durableId="282273268">
    <w:abstractNumId w:val="2"/>
  </w:num>
  <w:num w:numId="3" w16cid:durableId="1315791045">
    <w:abstractNumId w:val="3"/>
  </w:num>
  <w:num w:numId="4" w16cid:durableId="1471626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9F8"/>
    <w:rsid w:val="0001152F"/>
    <w:rsid w:val="000613EF"/>
    <w:rsid w:val="000B2129"/>
    <w:rsid w:val="000D5CCF"/>
    <w:rsid w:val="000D5F3C"/>
    <w:rsid w:val="001318EC"/>
    <w:rsid w:val="00143FF0"/>
    <w:rsid w:val="001515FF"/>
    <w:rsid w:val="001975D7"/>
    <w:rsid w:val="001A1A11"/>
    <w:rsid w:val="001B5BA6"/>
    <w:rsid w:val="001D0ECE"/>
    <w:rsid w:val="002801DC"/>
    <w:rsid w:val="002B5DE3"/>
    <w:rsid w:val="002F39F8"/>
    <w:rsid w:val="0033763B"/>
    <w:rsid w:val="00344D2C"/>
    <w:rsid w:val="00347E22"/>
    <w:rsid w:val="003677EC"/>
    <w:rsid w:val="00372882"/>
    <w:rsid w:val="003C70F9"/>
    <w:rsid w:val="00413B79"/>
    <w:rsid w:val="00422DDB"/>
    <w:rsid w:val="0044101B"/>
    <w:rsid w:val="00475D8F"/>
    <w:rsid w:val="005111FD"/>
    <w:rsid w:val="005378AC"/>
    <w:rsid w:val="00580776"/>
    <w:rsid w:val="005C7852"/>
    <w:rsid w:val="005D37C7"/>
    <w:rsid w:val="00625C79"/>
    <w:rsid w:val="006273CF"/>
    <w:rsid w:val="00636219"/>
    <w:rsid w:val="00637CB5"/>
    <w:rsid w:val="006A3B43"/>
    <w:rsid w:val="006B5AE3"/>
    <w:rsid w:val="006C672D"/>
    <w:rsid w:val="006D24F2"/>
    <w:rsid w:val="007249F1"/>
    <w:rsid w:val="0076674F"/>
    <w:rsid w:val="00796BFF"/>
    <w:rsid w:val="007E31AC"/>
    <w:rsid w:val="00817A43"/>
    <w:rsid w:val="00836B20"/>
    <w:rsid w:val="0087424F"/>
    <w:rsid w:val="008920B0"/>
    <w:rsid w:val="008B4E20"/>
    <w:rsid w:val="008C3FE7"/>
    <w:rsid w:val="008F7041"/>
    <w:rsid w:val="008F73D0"/>
    <w:rsid w:val="00930CAF"/>
    <w:rsid w:val="009E40CF"/>
    <w:rsid w:val="00A03405"/>
    <w:rsid w:val="00A202CD"/>
    <w:rsid w:val="00A9291D"/>
    <w:rsid w:val="00B34806"/>
    <w:rsid w:val="00B6622D"/>
    <w:rsid w:val="00B84880"/>
    <w:rsid w:val="00C046D5"/>
    <w:rsid w:val="00C57426"/>
    <w:rsid w:val="00CF3D37"/>
    <w:rsid w:val="00D23CF8"/>
    <w:rsid w:val="00D2513A"/>
    <w:rsid w:val="00D4512F"/>
    <w:rsid w:val="00D61722"/>
    <w:rsid w:val="00DC4A94"/>
    <w:rsid w:val="00DF54CE"/>
    <w:rsid w:val="00DF6BE6"/>
    <w:rsid w:val="00E237D2"/>
    <w:rsid w:val="00E649D6"/>
    <w:rsid w:val="00EF3936"/>
    <w:rsid w:val="00F178E8"/>
    <w:rsid w:val="00F178EB"/>
    <w:rsid w:val="00F90898"/>
    <w:rsid w:val="00FD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B9343"/>
  <w15:docId w15:val="{6F1E46C7-9631-BC4A-868B-1B9B60F30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4C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4CE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D451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37CB5"/>
    <w:rPr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D23CF8"/>
    <w:rPr>
      <w:color w:val="0000FF" w:themeColor="hyperlink"/>
      <w:u w:val="single"/>
    </w:rPr>
  </w:style>
  <w:style w:type="paragraph" w:customStyle="1" w:styleId="FirstParagraph">
    <w:name w:val="First Paragraph"/>
    <w:basedOn w:val="BodyText"/>
    <w:next w:val="BodyText"/>
    <w:qFormat/>
    <w:rsid w:val="00D23CF8"/>
    <w:pPr>
      <w:spacing w:before="180" w:after="18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D23CF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23CF8"/>
  </w:style>
  <w:style w:type="character" w:styleId="UnresolvedMention">
    <w:name w:val="Unresolved Mention"/>
    <w:basedOn w:val="DefaultParagraphFont"/>
    <w:uiPriority w:val="99"/>
    <w:semiHidden/>
    <w:unhideWhenUsed/>
    <w:rsid w:val="0087424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96BFF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172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722"/>
  </w:style>
  <w:style w:type="paragraph" w:styleId="Footer">
    <w:name w:val="footer"/>
    <w:basedOn w:val="Normal"/>
    <w:link w:val="FooterChar"/>
    <w:uiPriority w:val="99"/>
    <w:unhideWhenUsed/>
    <w:rsid w:val="00D6172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722"/>
  </w:style>
  <w:style w:type="character" w:styleId="PageNumber">
    <w:name w:val="page number"/>
    <w:basedOn w:val="DefaultParagraphFont"/>
    <w:uiPriority w:val="99"/>
    <w:semiHidden/>
    <w:unhideWhenUsed/>
    <w:rsid w:val="00D617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9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2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3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95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reativecommons.org/licenses/by/4.0/legalcode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iso.org/standard/68385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436</Words>
  <Characters>2660</Characters>
  <Application>Microsoft Office Word</Application>
  <DocSecurity>0</DocSecurity>
  <Lines>61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Element Cybersecurity Relevancy</vt:lpstr>
    </vt:vector>
  </TitlesOfParts>
  <Manager/>
  <Company>Motional</Company>
  <LinksUpToDate>false</LinksUpToDate>
  <CharactersWithSpaces>3048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Element Cybersecurity Relevancy</dc:title>
  <dc:subject>Cybersecurity Relevancy</dc:subject>
  <dc:creator>Michael Maass, Charles Wilson</dc:creator>
  <cp:keywords/>
  <dc:description>This work was created by Motional and is licensed under the Creative Commons Attribution-Share Alike (CC BY-SA-4.0) License.
https://creativecommons.org/licenses/by/4.0/legalcode </dc:description>
  <cp:lastModifiedBy>Charles Wilson</cp:lastModifiedBy>
  <cp:revision>7</cp:revision>
  <dcterms:created xsi:type="dcterms:W3CDTF">2022-07-27T12:43:00Z</dcterms:created>
  <dcterms:modified xsi:type="dcterms:W3CDTF">2024-01-02T19:28:00Z</dcterms:modified>
  <cp:category/>
</cp:coreProperties>
</file>