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B87E" w14:textId="77777777" w:rsidR="00AE2176" w:rsidRDefault="00326517">
      <w:pPr>
        <w:pStyle w:val="Title"/>
        <w:jc w:val="center"/>
      </w:pPr>
      <w:bookmarkStart w:id="0" w:name="_ipisna6ylva2" w:colFirst="0" w:colLast="0"/>
      <w:bookmarkEnd w:id="0"/>
      <w:r>
        <w:t>Security Requirements Taxonomy</w:t>
      </w:r>
    </w:p>
    <w:p w14:paraId="4F5C9D0F" w14:textId="76B6D0A5" w:rsidR="00326517" w:rsidRDefault="00326517" w:rsidP="00326517">
      <w:pPr>
        <w:pStyle w:val="Heading1"/>
      </w:pPr>
      <w:bookmarkStart w:id="1" w:name="_63xlzuh8m0s1" w:colFirst="0" w:colLast="0"/>
      <w:bookmarkEnd w:id="1"/>
      <w:r>
        <w:t>Revision</w:t>
      </w:r>
    </w:p>
    <w:p w14:paraId="5E6F4B88" w14:textId="1DA1697A" w:rsidR="006010F0" w:rsidRPr="006010F0" w:rsidRDefault="006010F0" w:rsidP="006010F0">
      <w:r>
        <w:t xml:space="preserve">Version </w:t>
      </w:r>
      <w:r w:rsidR="00915C50">
        <w:t>5</w:t>
      </w:r>
    </w:p>
    <w:p w14:paraId="2F0219AC" w14:textId="64F6E1B1" w:rsidR="00326517" w:rsidRDefault="00326517" w:rsidP="00326517">
      <w:r>
        <w:fldChar w:fldCharType="begin"/>
      </w:r>
      <w:r>
        <w:instrText xml:space="preserve"> DATE \@ "M/d/yy h:mm am/pm" </w:instrText>
      </w:r>
      <w:r>
        <w:fldChar w:fldCharType="separate"/>
      </w:r>
      <w:r w:rsidR="00915C50">
        <w:rPr>
          <w:noProof/>
        </w:rPr>
        <w:t>9/8/23 1:05 PM</w:t>
      </w:r>
      <w:r>
        <w:fldChar w:fldCharType="end"/>
      </w:r>
    </w:p>
    <w:p w14:paraId="4DBFE441" w14:textId="44A2BD09" w:rsidR="00DB20E1" w:rsidRDefault="006010F0" w:rsidP="00DB20E1">
      <w:pPr>
        <w:pStyle w:val="Heading1"/>
      </w:pPr>
      <w:r>
        <w:t>Author</w:t>
      </w:r>
    </w:p>
    <w:p w14:paraId="55A48108" w14:textId="2DA98FDE" w:rsidR="00DB20E1" w:rsidRDefault="00DB20E1" w:rsidP="00DB20E1">
      <w:pPr>
        <w:jc w:val="both"/>
      </w:pPr>
      <w:r>
        <w:t>Charles Wilson</w:t>
      </w:r>
    </w:p>
    <w:p w14:paraId="0B92EC52" w14:textId="77777777" w:rsidR="006010F0" w:rsidRDefault="006010F0" w:rsidP="006010F0">
      <w:pPr>
        <w:pStyle w:val="Heading1"/>
      </w:pPr>
      <w:r>
        <w:t>Abstract</w:t>
      </w:r>
    </w:p>
    <w:p w14:paraId="1E80BF30" w14:textId="5B3E0C66" w:rsidR="006010F0" w:rsidRPr="00533832" w:rsidRDefault="006010F0" w:rsidP="006010F0">
      <w:pPr>
        <w:jc w:val="both"/>
      </w:pPr>
      <w:r w:rsidRPr="00533832">
        <w:t xml:space="preserve">This document describes </w:t>
      </w:r>
      <w:r>
        <w:t>a taxonomy for classifying cybersecurity requirements</w:t>
      </w:r>
      <w:r w:rsidRPr="00533832">
        <w:t>.</w:t>
      </w:r>
    </w:p>
    <w:p w14:paraId="55FD1150" w14:textId="75361E28" w:rsidR="000E37A4" w:rsidRDefault="000E37A4" w:rsidP="000E37A4">
      <w:pPr>
        <w:pStyle w:val="Heading1"/>
      </w:pPr>
      <w:r>
        <w:t>Motivation</w:t>
      </w:r>
    </w:p>
    <w:p w14:paraId="688E0433" w14:textId="03F99F47" w:rsidR="000E37A4" w:rsidRPr="00533832" w:rsidRDefault="000E37A4" w:rsidP="000E37A4">
      <w:pPr>
        <w:jc w:val="both"/>
      </w:pPr>
      <w:r w:rsidRPr="00533832">
        <w:t xml:space="preserve">This document </w:t>
      </w:r>
      <w:r>
        <w:t>is motivated by the need to have a systematic approach for classification of cybersecurity requirements</w:t>
      </w:r>
      <w:r w:rsidRPr="00533832">
        <w:t>.</w:t>
      </w:r>
    </w:p>
    <w:p w14:paraId="5D0C7742" w14:textId="77777777" w:rsidR="006010F0" w:rsidRDefault="006010F0" w:rsidP="006010F0">
      <w:pPr>
        <w:pStyle w:val="Heading1"/>
        <w:jc w:val="both"/>
      </w:pPr>
      <w:r>
        <w:t>License</w:t>
      </w:r>
    </w:p>
    <w:p w14:paraId="42480CF9" w14:textId="59C66182" w:rsidR="006010F0" w:rsidRDefault="006010F0" w:rsidP="006010F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0E37A4">
        <w:rPr>
          <w:b/>
          <w:bCs/>
          <w:lang w:val="en-US"/>
        </w:rPr>
        <w:t xml:space="preserve"> BY</w:t>
      </w:r>
      <w:r w:rsidRPr="00144DE6">
        <w:rPr>
          <w:b/>
          <w:bCs/>
          <w:lang w:val="en-US"/>
        </w:rPr>
        <w:t>-SA</w:t>
      </w:r>
      <w:r w:rsidR="000E37A4">
        <w:rPr>
          <w:b/>
          <w:bCs/>
          <w:lang w:val="en-US"/>
        </w:rPr>
        <w:t>-4.0</w:t>
      </w:r>
      <w:r w:rsidRPr="00144DE6">
        <w:rPr>
          <w:b/>
          <w:bCs/>
          <w:lang w:val="en-US"/>
        </w:rPr>
        <w:t>)</w:t>
      </w:r>
      <w:r w:rsidRPr="00144DE6">
        <w:rPr>
          <w:lang w:val="en-US"/>
        </w:rPr>
        <w:t xml:space="preserve"> License</w:t>
      </w:r>
      <w:r w:rsidRPr="00533832">
        <w:t>.</w:t>
      </w:r>
    </w:p>
    <w:p w14:paraId="612678CF" w14:textId="77777777" w:rsidR="006010F0" w:rsidRDefault="00000000" w:rsidP="006010F0">
      <w:pPr>
        <w:pStyle w:val="FirstParagraph"/>
        <w:jc w:val="both"/>
      </w:pPr>
      <w:hyperlink r:id="rId7" w:history="1">
        <w:r w:rsidR="006010F0" w:rsidRPr="00FE6B19">
          <w:rPr>
            <w:rStyle w:val="Hyperlink"/>
            <w:rFonts w:ascii="Courier New" w:hAnsi="Courier New" w:cs="Courier New"/>
            <w:b/>
            <w:bCs/>
          </w:rPr>
          <w:t>https://creativecommons.org/licenses/by/4.0/legalcode</w:t>
        </w:r>
      </w:hyperlink>
    </w:p>
    <w:p w14:paraId="43D4D696" w14:textId="77777777" w:rsidR="006010F0" w:rsidRDefault="006010F0">
      <w:pPr>
        <w:rPr>
          <w:sz w:val="40"/>
          <w:szCs w:val="40"/>
        </w:rPr>
      </w:pPr>
      <w:r>
        <w:br w:type="page"/>
      </w:r>
    </w:p>
    <w:p w14:paraId="04375A72" w14:textId="336BA63A" w:rsidR="00AE2176" w:rsidRDefault="00326517">
      <w:pPr>
        <w:pStyle w:val="Heading1"/>
      </w:pPr>
      <w:r>
        <w:lastRenderedPageBreak/>
        <w:t>Overview</w:t>
      </w:r>
    </w:p>
    <w:p w14:paraId="0A42C924" w14:textId="3B652780" w:rsidR="00AE2176" w:rsidRDefault="00326517" w:rsidP="00710AF8">
      <w:pPr>
        <w:spacing w:after="240"/>
        <w:jc w:val="both"/>
      </w:pPr>
      <w:r>
        <w:t xml:space="preserve">In order to create security requirements that have sufficient specificity to allow for </w:t>
      </w:r>
      <w:r>
        <w:rPr>
          <w:i/>
        </w:rPr>
        <w:t>risk</w:t>
      </w:r>
      <w:r>
        <w:t xml:space="preserve">, </w:t>
      </w:r>
      <w:r>
        <w:rPr>
          <w:i/>
        </w:rPr>
        <w:t>development</w:t>
      </w:r>
      <w:r>
        <w:t xml:space="preserve">, and </w:t>
      </w:r>
      <w:r>
        <w:rPr>
          <w:i/>
        </w:rPr>
        <w:t>test</w:t>
      </w:r>
      <w:r>
        <w:t xml:space="preserve"> to properly consider them within the context of their respective areas; it is helpful to decompose them in three dimensions. These are:</w:t>
      </w:r>
    </w:p>
    <w:p w14:paraId="3F2B13E3" w14:textId="77777777" w:rsidR="00AE2176" w:rsidRDefault="00326517" w:rsidP="00710AF8">
      <w:pPr>
        <w:numPr>
          <w:ilvl w:val="0"/>
          <w:numId w:val="1"/>
        </w:numPr>
        <w:ind w:left="270" w:hanging="270"/>
      </w:pPr>
      <w:r>
        <w:t>property (why)</w:t>
      </w:r>
    </w:p>
    <w:p w14:paraId="72A6D2F0" w14:textId="77777777" w:rsidR="00AE2176" w:rsidRDefault="00326517" w:rsidP="00710AF8">
      <w:pPr>
        <w:numPr>
          <w:ilvl w:val="0"/>
          <w:numId w:val="1"/>
        </w:numPr>
        <w:ind w:left="270" w:hanging="270"/>
      </w:pPr>
      <w:r>
        <w:t>asset (what)</w:t>
      </w:r>
    </w:p>
    <w:p w14:paraId="1BB15538" w14:textId="18569AB3" w:rsidR="00AE2176" w:rsidRDefault="00326517" w:rsidP="00710AF8">
      <w:pPr>
        <w:numPr>
          <w:ilvl w:val="0"/>
          <w:numId w:val="1"/>
        </w:numPr>
        <w:spacing w:after="240"/>
        <w:ind w:left="274" w:hanging="274"/>
      </w:pPr>
      <w:r>
        <w:t>layer (where)</w:t>
      </w:r>
    </w:p>
    <w:p w14:paraId="7D1F0B06" w14:textId="77777777" w:rsidR="00AE2176" w:rsidRDefault="00326517">
      <w:pPr>
        <w:jc w:val="both"/>
      </w:pPr>
      <w:r>
        <w:t>We will see that this decomposition provides us a mechanism to allow for each of the aforementioned groups to consider the requirements in an unambiguous manner.</w:t>
      </w:r>
    </w:p>
    <w:p w14:paraId="2AF6E289" w14:textId="77777777" w:rsidR="00AE2176" w:rsidRDefault="00326517">
      <w:pPr>
        <w:pStyle w:val="Heading1"/>
      </w:pPr>
      <w:bookmarkStart w:id="2" w:name="_yy89xv4whdmi" w:colFirst="0" w:colLast="0"/>
      <w:bookmarkEnd w:id="2"/>
      <w:r>
        <w:t>Granularity</w:t>
      </w:r>
    </w:p>
    <w:p w14:paraId="08B528D9" w14:textId="4AF44053" w:rsidR="00AE2176" w:rsidRDefault="00326517">
      <w:pPr>
        <w:jc w:val="both"/>
      </w:pPr>
      <w:r>
        <w:t xml:space="preserve">The granularity within each of the three dimensions is arbitrary. It is intended to allow for a meaningful decomposition of a security requirement. The ones presented here are those I believe to be useful to the task. In the case of the property dimension, the UNECE values were used. It should be noted that the choice of including both authentication and authorization within the property dimension may lead to requirement duplication in the space. This is because within the world of embedded software, authentication and authorization tend to collapse into a single attribute. As the sophistication of the operating </w:t>
      </w:r>
      <w:r w:rsidR="00541343">
        <w:t>environment</w:t>
      </w:r>
      <w:r>
        <w:t xml:space="preserve"> increases, these attributes become distinct and therefore should be addressed with separate security requirements. Similarly, assets are highly dependent upon both the domain and platform. </w:t>
      </w:r>
      <w:r w:rsidR="00541343">
        <w:t>T</w:t>
      </w:r>
      <w:r>
        <w:t>he choice of layers is based on a TCP/IP-centric view of the world. There is an argument to be made for a layer between the protocol and application layers where services would be considered.</w:t>
      </w:r>
    </w:p>
    <w:p w14:paraId="28ECC8B4" w14:textId="77777777" w:rsidR="00AE2176" w:rsidRDefault="00326517">
      <w:pPr>
        <w:pStyle w:val="Heading1"/>
      </w:pPr>
      <w:bookmarkStart w:id="3" w:name="_x8ekursyf6u8" w:colFirst="0" w:colLast="0"/>
      <w:bookmarkEnd w:id="3"/>
      <w:r>
        <w:br w:type="page"/>
      </w:r>
    </w:p>
    <w:p w14:paraId="1EDC59E4" w14:textId="77777777" w:rsidR="00AE2176" w:rsidRDefault="00326517">
      <w:pPr>
        <w:pStyle w:val="Heading1"/>
      </w:pPr>
      <w:bookmarkStart w:id="4" w:name="_49rfkdcbspw2" w:colFirst="0" w:colLast="0"/>
      <w:bookmarkEnd w:id="4"/>
      <w:r>
        <w:lastRenderedPageBreak/>
        <w:t>Property (Why)</w:t>
      </w:r>
    </w:p>
    <w:p w14:paraId="3F8ACBDA" w14:textId="77777777" w:rsidR="00AE2176" w:rsidRDefault="00326517">
      <w:pPr>
        <w:jc w:val="both"/>
      </w:pPr>
      <w:r>
        <w:t xml:space="preserve">The </w:t>
      </w:r>
      <w:r>
        <w:rPr>
          <w:b/>
        </w:rPr>
        <w:t>property</w:t>
      </w:r>
      <w:r>
        <w:t xml:space="preserve"> of a security requirement specifies the area within the security sphere. The specific designations are arbitrary and may be modified in order to allow for greater specificity. A typical set of designations would be:</w:t>
      </w:r>
    </w:p>
    <w:p w14:paraId="4ABB5185" w14:textId="77777777" w:rsidR="00AE2176" w:rsidRDefault="00AE2176"/>
    <w:tbl>
      <w:tblPr>
        <w:tblStyle w:val="a"/>
        <w:tblW w:w="7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5795"/>
      </w:tblGrid>
      <w:tr w:rsidR="00AE2176" w14:paraId="6A0FFC46" w14:textId="77777777" w:rsidTr="002671E3">
        <w:tc>
          <w:tcPr>
            <w:tcW w:w="1935" w:type="dxa"/>
            <w:shd w:val="clear" w:color="auto" w:fill="DBE5F1" w:themeFill="accent1" w:themeFillTint="33"/>
            <w:tcMar>
              <w:top w:w="100" w:type="dxa"/>
              <w:left w:w="100" w:type="dxa"/>
              <w:bottom w:w="100" w:type="dxa"/>
              <w:right w:w="100" w:type="dxa"/>
            </w:tcMar>
          </w:tcPr>
          <w:p w14:paraId="0F3347AB" w14:textId="492BFD65" w:rsidR="00AE2176" w:rsidRDefault="00541343" w:rsidP="002671E3">
            <w:pPr>
              <w:jc w:val="right"/>
              <w:rPr>
                <w:b/>
              </w:rPr>
            </w:pPr>
            <w:r>
              <w:rPr>
                <w:b/>
              </w:rPr>
              <w:t>P</w:t>
            </w:r>
            <w:r w:rsidR="00326517">
              <w:rPr>
                <w:b/>
              </w:rPr>
              <w:t>roperty</w:t>
            </w:r>
          </w:p>
        </w:tc>
        <w:tc>
          <w:tcPr>
            <w:tcW w:w="5795" w:type="dxa"/>
            <w:shd w:val="clear" w:color="auto" w:fill="DBE5F1" w:themeFill="accent1" w:themeFillTint="33"/>
            <w:tcMar>
              <w:top w:w="100" w:type="dxa"/>
              <w:left w:w="100" w:type="dxa"/>
              <w:bottom w:w="100" w:type="dxa"/>
              <w:right w:w="100" w:type="dxa"/>
            </w:tcMar>
          </w:tcPr>
          <w:p w14:paraId="3D511143" w14:textId="4AE9D0E2" w:rsidR="00AE2176" w:rsidRDefault="00541343">
            <w:pPr>
              <w:rPr>
                <w:b/>
              </w:rPr>
            </w:pPr>
            <w:r>
              <w:rPr>
                <w:b/>
              </w:rPr>
              <w:t>D</w:t>
            </w:r>
            <w:r w:rsidR="00326517">
              <w:rPr>
                <w:b/>
              </w:rPr>
              <w:t>escription</w:t>
            </w:r>
          </w:p>
        </w:tc>
      </w:tr>
      <w:tr w:rsidR="00AE2176" w14:paraId="2EA818EE" w14:textId="77777777" w:rsidTr="002671E3">
        <w:tc>
          <w:tcPr>
            <w:tcW w:w="1935" w:type="dxa"/>
            <w:shd w:val="clear" w:color="auto" w:fill="auto"/>
            <w:tcMar>
              <w:top w:w="100" w:type="dxa"/>
              <w:left w:w="100" w:type="dxa"/>
              <w:bottom w:w="100" w:type="dxa"/>
              <w:right w:w="100" w:type="dxa"/>
            </w:tcMar>
          </w:tcPr>
          <w:p w14:paraId="024DE778" w14:textId="5F1FBCCF" w:rsidR="00AE2176" w:rsidRPr="002671E3" w:rsidRDefault="00541343" w:rsidP="002671E3">
            <w:pPr>
              <w:jc w:val="right"/>
              <w:rPr>
                <w:b/>
                <w:bCs/>
              </w:rPr>
            </w:pPr>
            <w:r w:rsidRPr="002671E3">
              <w:rPr>
                <w:b/>
                <w:bCs/>
              </w:rPr>
              <w:t>C</w:t>
            </w:r>
            <w:r w:rsidR="00326517" w:rsidRPr="002671E3">
              <w:rPr>
                <w:b/>
                <w:bCs/>
              </w:rPr>
              <w:t>onfidentiality</w:t>
            </w:r>
          </w:p>
        </w:tc>
        <w:tc>
          <w:tcPr>
            <w:tcW w:w="5795" w:type="dxa"/>
            <w:shd w:val="clear" w:color="auto" w:fill="auto"/>
            <w:tcMar>
              <w:top w:w="100" w:type="dxa"/>
              <w:left w:w="100" w:type="dxa"/>
              <w:bottom w:w="100" w:type="dxa"/>
              <w:right w:w="100" w:type="dxa"/>
            </w:tcMar>
          </w:tcPr>
          <w:p w14:paraId="01B59880" w14:textId="77777777" w:rsidR="00AE2176" w:rsidRDefault="00326517">
            <w:r>
              <w:t>disclosure of information generally</w:t>
            </w:r>
          </w:p>
        </w:tc>
      </w:tr>
      <w:tr w:rsidR="00AE2176" w14:paraId="3E2EB67D" w14:textId="77777777" w:rsidTr="002671E3">
        <w:tc>
          <w:tcPr>
            <w:tcW w:w="1935" w:type="dxa"/>
            <w:shd w:val="clear" w:color="auto" w:fill="auto"/>
            <w:tcMar>
              <w:top w:w="100" w:type="dxa"/>
              <w:left w:w="100" w:type="dxa"/>
              <w:bottom w:w="100" w:type="dxa"/>
              <w:right w:w="100" w:type="dxa"/>
            </w:tcMar>
          </w:tcPr>
          <w:p w14:paraId="01D1364E" w14:textId="62BFE2E9" w:rsidR="00AE2176" w:rsidRPr="002671E3" w:rsidRDefault="00541343" w:rsidP="002671E3">
            <w:pPr>
              <w:jc w:val="right"/>
              <w:rPr>
                <w:b/>
                <w:bCs/>
              </w:rPr>
            </w:pPr>
            <w:r w:rsidRPr="002671E3">
              <w:rPr>
                <w:b/>
                <w:bCs/>
              </w:rPr>
              <w:t>I</w:t>
            </w:r>
            <w:r w:rsidR="00326517" w:rsidRPr="002671E3">
              <w:rPr>
                <w:b/>
                <w:bCs/>
              </w:rPr>
              <w:t>ntegrity</w:t>
            </w:r>
          </w:p>
        </w:tc>
        <w:tc>
          <w:tcPr>
            <w:tcW w:w="5795" w:type="dxa"/>
            <w:shd w:val="clear" w:color="auto" w:fill="auto"/>
            <w:tcMar>
              <w:top w:w="100" w:type="dxa"/>
              <w:left w:w="100" w:type="dxa"/>
              <w:bottom w:w="100" w:type="dxa"/>
              <w:right w:w="100" w:type="dxa"/>
            </w:tcMar>
          </w:tcPr>
          <w:p w14:paraId="521D03FC" w14:textId="77777777" w:rsidR="00AE2176" w:rsidRDefault="00326517">
            <w:r>
              <w:t>data accuracy and completeness generally</w:t>
            </w:r>
          </w:p>
        </w:tc>
      </w:tr>
      <w:tr w:rsidR="00AE2176" w14:paraId="7666DBA4" w14:textId="77777777" w:rsidTr="002671E3">
        <w:tc>
          <w:tcPr>
            <w:tcW w:w="1935" w:type="dxa"/>
            <w:shd w:val="clear" w:color="auto" w:fill="auto"/>
            <w:tcMar>
              <w:top w:w="100" w:type="dxa"/>
              <w:left w:w="100" w:type="dxa"/>
              <w:bottom w:w="100" w:type="dxa"/>
              <w:right w:w="100" w:type="dxa"/>
            </w:tcMar>
          </w:tcPr>
          <w:p w14:paraId="211B9F05" w14:textId="64B4D9F7" w:rsidR="00AE2176" w:rsidRPr="002671E3" w:rsidRDefault="00541343" w:rsidP="002671E3">
            <w:pPr>
              <w:jc w:val="right"/>
              <w:rPr>
                <w:b/>
                <w:bCs/>
              </w:rPr>
            </w:pPr>
            <w:r w:rsidRPr="002671E3">
              <w:rPr>
                <w:b/>
                <w:bCs/>
              </w:rPr>
              <w:t>A</w:t>
            </w:r>
            <w:r w:rsidR="00326517" w:rsidRPr="002671E3">
              <w:rPr>
                <w:b/>
                <w:bCs/>
              </w:rPr>
              <w:t>vailability</w:t>
            </w:r>
          </w:p>
        </w:tc>
        <w:tc>
          <w:tcPr>
            <w:tcW w:w="5795" w:type="dxa"/>
            <w:shd w:val="clear" w:color="auto" w:fill="auto"/>
            <w:tcMar>
              <w:top w:w="100" w:type="dxa"/>
              <w:left w:w="100" w:type="dxa"/>
              <w:bottom w:w="100" w:type="dxa"/>
              <w:right w:w="100" w:type="dxa"/>
            </w:tcMar>
          </w:tcPr>
          <w:p w14:paraId="3BB052D7" w14:textId="77777777" w:rsidR="00AE2176" w:rsidRDefault="00326517">
            <w:r>
              <w:t>on-demand access to resources generally</w:t>
            </w:r>
          </w:p>
        </w:tc>
      </w:tr>
      <w:tr w:rsidR="00AE2176" w14:paraId="154F1643" w14:textId="77777777" w:rsidTr="002671E3">
        <w:tc>
          <w:tcPr>
            <w:tcW w:w="1935" w:type="dxa"/>
            <w:shd w:val="clear" w:color="auto" w:fill="auto"/>
            <w:tcMar>
              <w:top w:w="100" w:type="dxa"/>
              <w:left w:w="100" w:type="dxa"/>
              <w:bottom w:w="100" w:type="dxa"/>
              <w:right w:w="100" w:type="dxa"/>
            </w:tcMar>
          </w:tcPr>
          <w:p w14:paraId="6305251A" w14:textId="62A2C14B" w:rsidR="00AE2176" w:rsidRPr="002671E3" w:rsidRDefault="00541343" w:rsidP="002671E3">
            <w:pPr>
              <w:jc w:val="right"/>
              <w:rPr>
                <w:b/>
                <w:bCs/>
              </w:rPr>
            </w:pPr>
            <w:r w:rsidRPr="002671E3">
              <w:rPr>
                <w:b/>
                <w:bCs/>
              </w:rPr>
              <w:t>N</w:t>
            </w:r>
            <w:r w:rsidR="00326517" w:rsidRPr="002671E3">
              <w:rPr>
                <w:b/>
                <w:bCs/>
              </w:rPr>
              <w:t>on-repudiation</w:t>
            </w:r>
          </w:p>
        </w:tc>
        <w:tc>
          <w:tcPr>
            <w:tcW w:w="5795" w:type="dxa"/>
            <w:shd w:val="clear" w:color="auto" w:fill="auto"/>
            <w:tcMar>
              <w:top w:w="100" w:type="dxa"/>
              <w:left w:w="100" w:type="dxa"/>
              <w:bottom w:w="100" w:type="dxa"/>
              <w:right w:w="100" w:type="dxa"/>
            </w:tcMar>
          </w:tcPr>
          <w:p w14:paraId="576D4078" w14:textId="77777777" w:rsidR="00AE2176" w:rsidRDefault="00326517">
            <w:r>
              <w:t>denial of action taken or failure to acknowledge request</w:t>
            </w:r>
          </w:p>
        </w:tc>
      </w:tr>
      <w:tr w:rsidR="00AE2176" w14:paraId="0C3BD101" w14:textId="77777777" w:rsidTr="002671E3">
        <w:tc>
          <w:tcPr>
            <w:tcW w:w="1935" w:type="dxa"/>
            <w:shd w:val="clear" w:color="auto" w:fill="auto"/>
            <w:tcMar>
              <w:top w:w="100" w:type="dxa"/>
              <w:left w:w="100" w:type="dxa"/>
              <w:bottom w:w="100" w:type="dxa"/>
              <w:right w:w="100" w:type="dxa"/>
            </w:tcMar>
          </w:tcPr>
          <w:p w14:paraId="1615B394" w14:textId="20BD3371" w:rsidR="00AE2176" w:rsidRPr="002671E3" w:rsidRDefault="00541343" w:rsidP="002671E3">
            <w:pPr>
              <w:jc w:val="right"/>
              <w:rPr>
                <w:b/>
                <w:bCs/>
              </w:rPr>
            </w:pPr>
            <w:r w:rsidRPr="002671E3">
              <w:rPr>
                <w:b/>
                <w:bCs/>
              </w:rPr>
              <w:t>A</w:t>
            </w:r>
            <w:r w:rsidR="00326517" w:rsidRPr="002671E3">
              <w:rPr>
                <w:b/>
                <w:bCs/>
              </w:rPr>
              <w:t>uthenticity</w:t>
            </w:r>
          </w:p>
        </w:tc>
        <w:tc>
          <w:tcPr>
            <w:tcW w:w="5795" w:type="dxa"/>
            <w:shd w:val="clear" w:color="auto" w:fill="auto"/>
            <w:tcMar>
              <w:top w:w="100" w:type="dxa"/>
              <w:left w:w="100" w:type="dxa"/>
              <w:bottom w:w="100" w:type="dxa"/>
              <w:right w:w="100" w:type="dxa"/>
            </w:tcMar>
          </w:tcPr>
          <w:p w14:paraId="5996E0D2" w14:textId="77777777" w:rsidR="00AE2176" w:rsidRDefault="00326517">
            <w:r>
              <w:t>entity identity</w:t>
            </w:r>
          </w:p>
        </w:tc>
      </w:tr>
      <w:tr w:rsidR="00AE2176" w14:paraId="628591DC" w14:textId="77777777" w:rsidTr="002671E3">
        <w:tc>
          <w:tcPr>
            <w:tcW w:w="1935" w:type="dxa"/>
            <w:shd w:val="clear" w:color="auto" w:fill="auto"/>
            <w:tcMar>
              <w:top w:w="100" w:type="dxa"/>
              <w:left w:w="100" w:type="dxa"/>
              <w:bottom w:w="100" w:type="dxa"/>
              <w:right w:w="100" w:type="dxa"/>
            </w:tcMar>
          </w:tcPr>
          <w:p w14:paraId="6DCDB860" w14:textId="4C21E655" w:rsidR="00AE2176" w:rsidRPr="002671E3" w:rsidRDefault="00541343" w:rsidP="002671E3">
            <w:pPr>
              <w:jc w:val="right"/>
              <w:rPr>
                <w:b/>
                <w:bCs/>
              </w:rPr>
            </w:pPr>
            <w:r w:rsidRPr="002671E3">
              <w:rPr>
                <w:b/>
                <w:bCs/>
              </w:rPr>
              <w:t>A</w:t>
            </w:r>
            <w:r w:rsidR="00326517" w:rsidRPr="002671E3">
              <w:rPr>
                <w:b/>
                <w:bCs/>
              </w:rPr>
              <w:t>ccountability</w:t>
            </w:r>
          </w:p>
        </w:tc>
        <w:tc>
          <w:tcPr>
            <w:tcW w:w="5795" w:type="dxa"/>
            <w:shd w:val="clear" w:color="auto" w:fill="auto"/>
            <w:tcMar>
              <w:top w:w="100" w:type="dxa"/>
              <w:left w:w="100" w:type="dxa"/>
              <w:bottom w:w="100" w:type="dxa"/>
              <w:right w:w="100" w:type="dxa"/>
            </w:tcMar>
          </w:tcPr>
          <w:p w14:paraId="082730BE" w14:textId="77777777" w:rsidR="00AE2176" w:rsidRDefault="00326517">
            <w:r>
              <w:t>system state history (for example: for audit)</w:t>
            </w:r>
          </w:p>
        </w:tc>
      </w:tr>
      <w:tr w:rsidR="00AE2176" w14:paraId="4E38CD4F" w14:textId="77777777" w:rsidTr="002671E3">
        <w:tc>
          <w:tcPr>
            <w:tcW w:w="1935" w:type="dxa"/>
            <w:shd w:val="clear" w:color="auto" w:fill="auto"/>
            <w:tcMar>
              <w:top w:w="100" w:type="dxa"/>
              <w:left w:w="100" w:type="dxa"/>
              <w:bottom w:w="100" w:type="dxa"/>
              <w:right w:w="100" w:type="dxa"/>
            </w:tcMar>
          </w:tcPr>
          <w:p w14:paraId="39397E89" w14:textId="2A371515" w:rsidR="00AE2176" w:rsidRPr="002671E3" w:rsidRDefault="00541343" w:rsidP="002671E3">
            <w:pPr>
              <w:jc w:val="right"/>
              <w:rPr>
                <w:b/>
                <w:bCs/>
              </w:rPr>
            </w:pPr>
            <w:r w:rsidRPr="002671E3">
              <w:rPr>
                <w:b/>
                <w:bCs/>
              </w:rPr>
              <w:t>A</w:t>
            </w:r>
            <w:r w:rsidR="00326517" w:rsidRPr="002671E3">
              <w:rPr>
                <w:b/>
                <w:bCs/>
              </w:rPr>
              <w:t>uthorization</w:t>
            </w:r>
          </w:p>
        </w:tc>
        <w:tc>
          <w:tcPr>
            <w:tcW w:w="5795" w:type="dxa"/>
            <w:shd w:val="clear" w:color="auto" w:fill="auto"/>
            <w:tcMar>
              <w:top w:w="100" w:type="dxa"/>
              <w:left w:w="100" w:type="dxa"/>
              <w:bottom w:w="100" w:type="dxa"/>
              <w:right w:w="100" w:type="dxa"/>
            </w:tcMar>
          </w:tcPr>
          <w:p w14:paraId="6DB830E6" w14:textId="77777777" w:rsidR="00AE2176" w:rsidRDefault="00326517">
            <w:r>
              <w:t>entity privilege</w:t>
            </w:r>
          </w:p>
        </w:tc>
      </w:tr>
    </w:tbl>
    <w:p w14:paraId="74291CF3" w14:textId="77777777" w:rsidR="00AE2176" w:rsidRDefault="00AE2176"/>
    <w:p w14:paraId="7477D3C0" w14:textId="77777777" w:rsidR="000E37A4" w:rsidRDefault="00326517">
      <w:pPr>
        <w:ind w:left="630" w:hanging="630"/>
        <w:jc w:val="both"/>
      </w:pPr>
      <w:r w:rsidRPr="00DB20E1">
        <w:rPr>
          <w:b/>
          <w:color w:val="0070C0"/>
        </w:rPr>
        <w:t>Note:</w:t>
      </w:r>
      <w:r w:rsidRPr="00DB20E1">
        <w:rPr>
          <w:color w:val="0070C0"/>
        </w:rPr>
        <w:tab/>
      </w:r>
      <w:r>
        <w:t xml:space="preserve">These are taken from the “extended CIA” specified in </w:t>
      </w:r>
      <w:r>
        <w:rPr>
          <w:b/>
          <w:i/>
        </w:rPr>
        <w:t>Proposal for a Recommendation on Cyber Security</w:t>
      </w:r>
      <w:r>
        <w:t xml:space="preserve"> (UN ECE TRANS WP29 GRVA 2019 02e) </w:t>
      </w:r>
      <w:r w:rsidR="00541343" w:rsidRPr="00541343">
        <w:rPr>
          <w:b/>
          <w:bCs/>
          <w:color w:val="0070C0"/>
          <w:vertAlign w:val="superscript"/>
        </w:rPr>
        <w:t>[1]</w:t>
      </w:r>
      <w:r w:rsidR="00541343" w:rsidRPr="00541343">
        <w:rPr>
          <w:color w:val="0070C0"/>
        </w:rPr>
        <w:t xml:space="preserve"> </w:t>
      </w:r>
      <w:r>
        <w:t>section 5.3.</w:t>
      </w:r>
    </w:p>
    <w:p w14:paraId="6C5EB9E0" w14:textId="77777777" w:rsidR="000E37A4" w:rsidRDefault="000E37A4">
      <w:pPr>
        <w:rPr>
          <w:sz w:val="32"/>
          <w:szCs w:val="32"/>
        </w:rPr>
      </w:pPr>
      <w:r>
        <w:br w:type="page"/>
      </w:r>
    </w:p>
    <w:p w14:paraId="6D149B59" w14:textId="43213799" w:rsidR="000E37A4" w:rsidRDefault="000E37A4" w:rsidP="000E37A4">
      <w:pPr>
        <w:pStyle w:val="Heading2"/>
      </w:pPr>
      <w:r>
        <w:lastRenderedPageBreak/>
        <w:t>Extended CIA Working Model</w:t>
      </w:r>
    </w:p>
    <w:p w14:paraId="58CC1BDD" w14:textId="0ADCC667" w:rsidR="000E37A4" w:rsidRDefault="00626778" w:rsidP="000E37A4">
      <w:pPr>
        <w:spacing w:after="240"/>
        <w:jc w:val="both"/>
      </w:pPr>
      <w:r>
        <w:t>It is helpful to understand how the extended CIA relates to the general operational model of the interactions between a requestor, the resource owner, and the resource of interest</w:t>
      </w:r>
      <w:r w:rsidR="000E37A4">
        <w:t xml:space="preserve">. </w:t>
      </w:r>
      <w:r>
        <w:t>The following diagram illustrates these interactions and shows points of application for the extended CIA</w:t>
      </w:r>
      <w:r w:rsidR="000E37A4">
        <w:t>:</w:t>
      </w:r>
    </w:p>
    <w:p w14:paraId="116DB7BB" w14:textId="77777777" w:rsidR="00626778" w:rsidRDefault="000E37A4" w:rsidP="00626778">
      <w:pPr>
        <w:spacing w:after="240"/>
        <w:jc w:val="both"/>
      </w:pPr>
      <w:r>
        <w:rPr>
          <w:noProof/>
        </w:rPr>
        <w:drawing>
          <wp:inline distT="0" distB="0" distL="0" distR="0" wp14:anchorId="46EC4E2E" wp14:editId="0E1E8000">
            <wp:extent cx="5943600" cy="6033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033135"/>
                    </a:xfrm>
                    <a:prstGeom prst="rect">
                      <a:avLst/>
                    </a:prstGeom>
                  </pic:spPr>
                </pic:pic>
              </a:graphicData>
            </a:graphic>
          </wp:inline>
        </w:drawing>
      </w:r>
    </w:p>
    <w:p w14:paraId="3BD15B00" w14:textId="02BD8A59" w:rsidR="00626778" w:rsidRDefault="00626778" w:rsidP="00626778">
      <w:pPr>
        <w:spacing w:after="240"/>
        <w:ind w:left="634" w:hanging="634"/>
        <w:jc w:val="both"/>
      </w:pPr>
      <w:r w:rsidRPr="00DB20E1">
        <w:rPr>
          <w:b/>
          <w:color w:val="0070C0"/>
        </w:rPr>
        <w:t>Note:</w:t>
      </w:r>
      <w:r w:rsidRPr="00DB20E1">
        <w:rPr>
          <w:color w:val="0070C0"/>
        </w:rPr>
        <w:tab/>
      </w:r>
      <w:r>
        <w:t>This model is intended to be representational and not literal.</w:t>
      </w:r>
    </w:p>
    <w:p w14:paraId="39D0551C" w14:textId="2C2FAE64" w:rsidR="00626778" w:rsidRDefault="00626778" w:rsidP="00626778">
      <w:pPr>
        <w:spacing w:after="240"/>
        <w:ind w:left="634" w:hanging="634"/>
        <w:jc w:val="both"/>
      </w:pPr>
      <w:r w:rsidRPr="00DB20E1">
        <w:rPr>
          <w:b/>
          <w:color w:val="0070C0"/>
        </w:rPr>
        <w:t>Note:</w:t>
      </w:r>
      <w:r w:rsidRPr="00DB20E1">
        <w:rPr>
          <w:color w:val="0070C0"/>
        </w:rPr>
        <w:tab/>
      </w:r>
      <w:r w:rsidR="00D675CC">
        <w:t>No</w:t>
      </w:r>
      <w:r>
        <w:t>t all possible points of application of the extended CIA are shown.</w:t>
      </w:r>
      <w:r w:rsidR="008064FC">
        <w:t xml:space="preserve"> The </w:t>
      </w:r>
      <w:r w:rsidR="008064FC" w:rsidRPr="008064FC">
        <w:rPr>
          <w:b/>
          <w:bCs/>
        </w:rPr>
        <w:t>Understanding the Extended CIA Working Model</w:t>
      </w:r>
      <w:r w:rsidR="008064FC">
        <w:t xml:space="preserve"> </w:t>
      </w:r>
      <w:r w:rsidR="008064FC" w:rsidRPr="008064FC">
        <w:rPr>
          <w:b/>
          <w:bCs/>
          <w:color w:val="0070C0"/>
          <w:vertAlign w:val="superscript"/>
        </w:rPr>
        <w:t>[3]</w:t>
      </w:r>
      <w:r w:rsidR="008064FC">
        <w:t xml:space="preserve"> elaboration document covers this material in greater detail.</w:t>
      </w:r>
    </w:p>
    <w:p w14:paraId="3F918EBF" w14:textId="77777777" w:rsidR="00AE2176" w:rsidRDefault="00326517">
      <w:pPr>
        <w:pStyle w:val="Heading1"/>
      </w:pPr>
      <w:bookmarkStart w:id="5" w:name="_tfpgcyj9efhx" w:colFirst="0" w:colLast="0"/>
      <w:bookmarkEnd w:id="5"/>
      <w:r>
        <w:lastRenderedPageBreak/>
        <w:t>Asset (What)</w:t>
      </w:r>
    </w:p>
    <w:p w14:paraId="6B4179E2" w14:textId="6721DFD7" w:rsidR="00AE2176" w:rsidRDefault="00326517" w:rsidP="00541343">
      <w:pPr>
        <w:spacing w:after="240"/>
      </w:pPr>
      <w:r>
        <w:t xml:space="preserve">The </w:t>
      </w:r>
      <w:r>
        <w:rPr>
          <w:b/>
        </w:rPr>
        <w:t>asset</w:t>
      </w:r>
      <w:r>
        <w:t xml:space="preserve"> of a security requirement specifies the resource under consideration.</w:t>
      </w: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0"/>
        <w:gridCol w:w="1170"/>
        <w:gridCol w:w="6120"/>
      </w:tblGrid>
      <w:tr w:rsidR="00AE2176" w14:paraId="7D7720EC" w14:textId="77777777" w:rsidTr="002671E3">
        <w:tc>
          <w:tcPr>
            <w:tcW w:w="2240" w:type="dxa"/>
            <w:shd w:val="clear" w:color="auto" w:fill="DBE5F1" w:themeFill="accent1" w:themeFillTint="33"/>
            <w:tcMar>
              <w:top w:w="100" w:type="dxa"/>
              <w:left w:w="100" w:type="dxa"/>
              <w:bottom w:w="100" w:type="dxa"/>
              <w:right w:w="100" w:type="dxa"/>
            </w:tcMar>
          </w:tcPr>
          <w:p w14:paraId="49EDCB83" w14:textId="084CF330" w:rsidR="00AE2176" w:rsidRDefault="00541343" w:rsidP="008B5618">
            <w:pPr>
              <w:jc w:val="right"/>
              <w:rPr>
                <w:b/>
              </w:rPr>
            </w:pPr>
            <w:r>
              <w:rPr>
                <w:b/>
              </w:rPr>
              <w:t>A</w:t>
            </w:r>
            <w:r w:rsidR="00326517">
              <w:rPr>
                <w:b/>
              </w:rPr>
              <w:t>sset</w:t>
            </w:r>
          </w:p>
        </w:tc>
        <w:tc>
          <w:tcPr>
            <w:tcW w:w="1170" w:type="dxa"/>
            <w:shd w:val="clear" w:color="auto" w:fill="DBE5F1" w:themeFill="accent1" w:themeFillTint="33"/>
            <w:tcMar>
              <w:top w:w="100" w:type="dxa"/>
              <w:left w:w="100" w:type="dxa"/>
              <w:bottom w:w="100" w:type="dxa"/>
              <w:right w:w="100" w:type="dxa"/>
            </w:tcMar>
          </w:tcPr>
          <w:p w14:paraId="42A53688" w14:textId="0478742D" w:rsidR="00AE2176" w:rsidRDefault="00541343" w:rsidP="00445496">
            <w:pPr>
              <w:jc w:val="center"/>
              <w:rPr>
                <w:b/>
              </w:rPr>
            </w:pPr>
            <w:r>
              <w:rPr>
                <w:b/>
              </w:rPr>
              <w:t>S</w:t>
            </w:r>
            <w:r w:rsidR="00326517">
              <w:rPr>
                <w:b/>
              </w:rPr>
              <w:t>tate</w:t>
            </w:r>
          </w:p>
        </w:tc>
        <w:tc>
          <w:tcPr>
            <w:tcW w:w="6120" w:type="dxa"/>
            <w:shd w:val="clear" w:color="auto" w:fill="DBE5F1" w:themeFill="accent1" w:themeFillTint="33"/>
            <w:tcMar>
              <w:top w:w="100" w:type="dxa"/>
              <w:left w:w="100" w:type="dxa"/>
              <w:bottom w:w="100" w:type="dxa"/>
              <w:right w:w="100" w:type="dxa"/>
            </w:tcMar>
          </w:tcPr>
          <w:p w14:paraId="5729E65B" w14:textId="523C1A2D" w:rsidR="00AE2176" w:rsidRDefault="00541343">
            <w:pPr>
              <w:rPr>
                <w:b/>
              </w:rPr>
            </w:pPr>
            <w:r>
              <w:rPr>
                <w:b/>
              </w:rPr>
              <w:t>D</w:t>
            </w:r>
            <w:r w:rsidR="00326517">
              <w:rPr>
                <w:b/>
              </w:rPr>
              <w:t>escription</w:t>
            </w:r>
          </w:p>
        </w:tc>
      </w:tr>
      <w:tr w:rsidR="00445496" w14:paraId="705E151A" w14:textId="77777777" w:rsidTr="002671E3">
        <w:tc>
          <w:tcPr>
            <w:tcW w:w="2240" w:type="dxa"/>
            <w:shd w:val="clear" w:color="auto" w:fill="auto"/>
            <w:tcMar>
              <w:top w:w="100" w:type="dxa"/>
              <w:left w:w="100" w:type="dxa"/>
              <w:bottom w:w="100" w:type="dxa"/>
              <w:right w:w="100" w:type="dxa"/>
            </w:tcMar>
            <w:vAlign w:val="center"/>
          </w:tcPr>
          <w:p w14:paraId="5E370534" w14:textId="47F98AC0" w:rsidR="00445496" w:rsidRPr="002671E3" w:rsidRDefault="00445496" w:rsidP="00C248FD">
            <w:pPr>
              <w:jc w:val="right"/>
              <w:rPr>
                <w:b/>
                <w:bCs/>
              </w:rPr>
            </w:pPr>
            <w:r w:rsidRPr="002671E3">
              <w:rPr>
                <w:b/>
                <w:bCs/>
              </w:rPr>
              <w:t>Executables</w:t>
            </w:r>
          </w:p>
        </w:tc>
        <w:tc>
          <w:tcPr>
            <w:tcW w:w="1170" w:type="dxa"/>
            <w:vMerge w:val="restart"/>
            <w:shd w:val="clear" w:color="auto" w:fill="FFF2CC"/>
            <w:tcMar>
              <w:top w:w="100" w:type="dxa"/>
              <w:left w:w="100" w:type="dxa"/>
              <w:bottom w:w="100" w:type="dxa"/>
              <w:right w:w="100" w:type="dxa"/>
            </w:tcMar>
            <w:vAlign w:val="center"/>
          </w:tcPr>
          <w:p w14:paraId="7FCF8550" w14:textId="77777777" w:rsidR="00445496" w:rsidRDefault="00445496" w:rsidP="00445496">
            <w:pPr>
              <w:jc w:val="center"/>
            </w:pPr>
            <w:r>
              <w:t>at rest</w:t>
            </w:r>
          </w:p>
        </w:tc>
        <w:tc>
          <w:tcPr>
            <w:tcW w:w="6120" w:type="dxa"/>
            <w:shd w:val="clear" w:color="auto" w:fill="auto"/>
            <w:tcMar>
              <w:top w:w="100" w:type="dxa"/>
              <w:left w:w="100" w:type="dxa"/>
              <w:bottom w:w="100" w:type="dxa"/>
              <w:right w:w="100" w:type="dxa"/>
            </w:tcMar>
          </w:tcPr>
          <w:p w14:paraId="573A3DB4" w14:textId="77777777" w:rsidR="00445496" w:rsidRDefault="00445496">
            <w:r>
              <w:t>binary data which may be run on the system</w:t>
            </w:r>
          </w:p>
        </w:tc>
      </w:tr>
      <w:tr w:rsidR="00445496" w14:paraId="4F8F1A27" w14:textId="77777777" w:rsidTr="002671E3">
        <w:tc>
          <w:tcPr>
            <w:tcW w:w="2240" w:type="dxa"/>
            <w:shd w:val="clear" w:color="auto" w:fill="auto"/>
            <w:tcMar>
              <w:top w:w="100" w:type="dxa"/>
              <w:left w:w="100" w:type="dxa"/>
              <w:bottom w:w="100" w:type="dxa"/>
              <w:right w:w="100" w:type="dxa"/>
            </w:tcMar>
            <w:vAlign w:val="center"/>
          </w:tcPr>
          <w:p w14:paraId="645C8A2B" w14:textId="59227EE5" w:rsidR="00445496" w:rsidRPr="002671E3" w:rsidRDefault="00445496" w:rsidP="00C248FD">
            <w:pPr>
              <w:jc w:val="right"/>
              <w:rPr>
                <w:b/>
                <w:bCs/>
              </w:rPr>
            </w:pPr>
            <w:r w:rsidRPr="002671E3">
              <w:rPr>
                <w:b/>
                <w:bCs/>
              </w:rPr>
              <w:t>Configuration Data</w:t>
            </w:r>
          </w:p>
        </w:tc>
        <w:tc>
          <w:tcPr>
            <w:tcW w:w="1170" w:type="dxa"/>
            <w:vMerge/>
            <w:shd w:val="clear" w:color="auto" w:fill="FFF2CC"/>
            <w:tcMar>
              <w:top w:w="100" w:type="dxa"/>
              <w:left w:w="100" w:type="dxa"/>
              <w:bottom w:w="100" w:type="dxa"/>
              <w:right w:w="100" w:type="dxa"/>
            </w:tcMar>
          </w:tcPr>
          <w:p w14:paraId="4D2D7A0C" w14:textId="3C11A8B7" w:rsidR="00445496" w:rsidRDefault="00445496" w:rsidP="00445496">
            <w:pPr>
              <w:jc w:val="center"/>
            </w:pPr>
          </w:p>
        </w:tc>
        <w:tc>
          <w:tcPr>
            <w:tcW w:w="6120" w:type="dxa"/>
            <w:shd w:val="clear" w:color="auto" w:fill="auto"/>
            <w:tcMar>
              <w:top w:w="100" w:type="dxa"/>
              <w:left w:w="100" w:type="dxa"/>
              <w:bottom w:w="100" w:type="dxa"/>
              <w:right w:w="100" w:type="dxa"/>
            </w:tcMar>
          </w:tcPr>
          <w:p w14:paraId="64B003CF" w14:textId="77777777" w:rsidR="00445496" w:rsidRDefault="00445496">
            <w:r>
              <w:t>data used to establish the personality of the system</w:t>
            </w:r>
          </w:p>
        </w:tc>
      </w:tr>
      <w:tr w:rsidR="00445496" w14:paraId="4A1EB2B8" w14:textId="77777777" w:rsidTr="002671E3">
        <w:tc>
          <w:tcPr>
            <w:tcW w:w="2240" w:type="dxa"/>
            <w:shd w:val="clear" w:color="auto" w:fill="auto"/>
            <w:tcMar>
              <w:top w:w="100" w:type="dxa"/>
              <w:left w:w="100" w:type="dxa"/>
              <w:bottom w:w="100" w:type="dxa"/>
              <w:right w:w="100" w:type="dxa"/>
            </w:tcMar>
            <w:vAlign w:val="center"/>
          </w:tcPr>
          <w:p w14:paraId="3FEB30F8" w14:textId="14B50D6F" w:rsidR="00445496" w:rsidRPr="002671E3" w:rsidRDefault="00445496" w:rsidP="00C248FD">
            <w:pPr>
              <w:jc w:val="right"/>
              <w:rPr>
                <w:b/>
                <w:bCs/>
              </w:rPr>
            </w:pPr>
            <w:r w:rsidRPr="002671E3">
              <w:rPr>
                <w:b/>
                <w:bCs/>
              </w:rPr>
              <w:t>Databases</w:t>
            </w:r>
          </w:p>
        </w:tc>
        <w:tc>
          <w:tcPr>
            <w:tcW w:w="1170" w:type="dxa"/>
            <w:vMerge/>
            <w:shd w:val="clear" w:color="auto" w:fill="FFF2CC"/>
            <w:tcMar>
              <w:top w:w="100" w:type="dxa"/>
              <w:left w:w="100" w:type="dxa"/>
              <w:bottom w:w="100" w:type="dxa"/>
              <w:right w:w="100" w:type="dxa"/>
            </w:tcMar>
          </w:tcPr>
          <w:p w14:paraId="3CC27C07" w14:textId="0C8239B8" w:rsidR="00445496" w:rsidRDefault="00445496" w:rsidP="00445496">
            <w:pPr>
              <w:jc w:val="center"/>
            </w:pPr>
          </w:p>
        </w:tc>
        <w:tc>
          <w:tcPr>
            <w:tcW w:w="6120" w:type="dxa"/>
            <w:shd w:val="clear" w:color="auto" w:fill="auto"/>
            <w:tcMar>
              <w:top w:w="100" w:type="dxa"/>
              <w:left w:w="100" w:type="dxa"/>
              <w:bottom w:w="100" w:type="dxa"/>
              <w:right w:w="100" w:type="dxa"/>
            </w:tcMar>
          </w:tcPr>
          <w:p w14:paraId="0C1CDB88" w14:textId="77777777" w:rsidR="00445496" w:rsidRDefault="00445496">
            <w:r>
              <w:t>data in a structured format typically managed by specialized engines</w:t>
            </w:r>
          </w:p>
        </w:tc>
      </w:tr>
      <w:tr w:rsidR="00445496" w14:paraId="34EE9B45" w14:textId="77777777" w:rsidTr="002671E3">
        <w:tc>
          <w:tcPr>
            <w:tcW w:w="2240" w:type="dxa"/>
            <w:shd w:val="clear" w:color="auto" w:fill="auto"/>
            <w:tcMar>
              <w:top w:w="100" w:type="dxa"/>
              <w:left w:w="100" w:type="dxa"/>
              <w:bottom w:w="100" w:type="dxa"/>
              <w:right w:w="100" w:type="dxa"/>
            </w:tcMar>
            <w:vAlign w:val="center"/>
          </w:tcPr>
          <w:p w14:paraId="16BB0D2B" w14:textId="71EF8317" w:rsidR="00445496" w:rsidRPr="002671E3" w:rsidRDefault="00445496" w:rsidP="00C248FD">
            <w:pPr>
              <w:jc w:val="right"/>
              <w:rPr>
                <w:b/>
                <w:bCs/>
              </w:rPr>
            </w:pPr>
            <w:r w:rsidRPr="002671E3">
              <w:rPr>
                <w:b/>
                <w:bCs/>
              </w:rPr>
              <w:t>Unstructured Data</w:t>
            </w:r>
          </w:p>
        </w:tc>
        <w:tc>
          <w:tcPr>
            <w:tcW w:w="1170" w:type="dxa"/>
            <w:vMerge/>
            <w:shd w:val="clear" w:color="auto" w:fill="FFF2CC"/>
            <w:tcMar>
              <w:top w:w="100" w:type="dxa"/>
              <w:left w:w="100" w:type="dxa"/>
              <w:bottom w:w="100" w:type="dxa"/>
              <w:right w:w="100" w:type="dxa"/>
            </w:tcMar>
          </w:tcPr>
          <w:p w14:paraId="20F4F9AC" w14:textId="7AECF506" w:rsidR="00445496" w:rsidRDefault="00445496" w:rsidP="00445496">
            <w:pPr>
              <w:jc w:val="center"/>
            </w:pPr>
          </w:p>
        </w:tc>
        <w:tc>
          <w:tcPr>
            <w:tcW w:w="6120" w:type="dxa"/>
            <w:shd w:val="clear" w:color="auto" w:fill="auto"/>
            <w:tcMar>
              <w:top w:w="100" w:type="dxa"/>
              <w:left w:w="100" w:type="dxa"/>
              <w:bottom w:w="100" w:type="dxa"/>
              <w:right w:w="100" w:type="dxa"/>
            </w:tcMar>
          </w:tcPr>
          <w:p w14:paraId="711B0729" w14:textId="77777777" w:rsidR="00445496" w:rsidRDefault="00445496">
            <w:r>
              <w:t>data not handled as a database</w:t>
            </w:r>
          </w:p>
        </w:tc>
      </w:tr>
      <w:tr w:rsidR="00445496" w14:paraId="184E91BC" w14:textId="77777777" w:rsidTr="002671E3">
        <w:tc>
          <w:tcPr>
            <w:tcW w:w="2240" w:type="dxa"/>
            <w:shd w:val="clear" w:color="auto" w:fill="auto"/>
            <w:tcMar>
              <w:top w:w="100" w:type="dxa"/>
              <w:left w:w="100" w:type="dxa"/>
              <w:bottom w:w="100" w:type="dxa"/>
              <w:right w:w="100" w:type="dxa"/>
            </w:tcMar>
            <w:vAlign w:val="center"/>
          </w:tcPr>
          <w:p w14:paraId="40C764C8" w14:textId="668D478A" w:rsidR="00445496" w:rsidRPr="002671E3" w:rsidRDefault="00445496" w:rsidP="00C248FD">
            <w:pPr>
              <w:jc w:val="right"/>
              <w:rPr>
                <w:b/>
                <w:bCs/>
              </w:rPr>
            </w:pPr>
            <w:r w:rsidRPr="002671E3">
              <w:rPr>
                <w:b/>
                <w:bCs/>
              </w:rPr>
              <w:t>Credentials</w:t>
            </w:r>
          </w:p>
        </w:tc>
        <w:tc>
          <w:tcPr>
            <w:tcW w:w="1170" w:type="dxa"/>
            <w:vMerge/>
            <w:shd w:val="clear" w:color="auto" w:fill="FFF2CC"/>
            <w:tcMar>
              <w:top w:w="100" w:type="dxa"/>
              <w:left w:w="100" w:type="dxa"/>
              <w:bottom w:w="100" w:type="dxa"/>
              <w:right w:w="100" w:type="dxa"/>
            </w:tcMar>
          </w:tcPr>
          <w:p w14:paraId="3C7227C5" w14:textId="6F80D552" w:rsidR="00445496" w:rsidRDefault="00445496" w:rsidP="00445496">
            <w:pPr>
              <w:jc w:val="center"/>
            </w:pPr>
          </w:p>
        </w:tc>
        <w:tc>
          <w:tcPr>
            <w:tcW w:w="6120" w:type="dxa"/>
            <w:shd w:val="clear" w:color="auto" w:fill="auto"/>
            <w:tcMar>
              <w:top w:w="100" w:type="dxa"/>
              <w:left w:w="100" w:type="dxa"/>
              <w:bottom w:w="100" w:type="dxa"/>
              <w:right w:w="100" w:type="dxa"/>
            </w:tcMar>
          </w:tcPr>
          <w:p w14:paraId="026C859D" w14:textId="77777777" w:rsidR="00445496" w:rsidRDefault="00445496">
            <w:r>
              <w:t>data specifically intended to establish and manage the identity of an entity</w:t>
            </w:r>
          </w:p>
        </w:tc>
      </w:tr>
      <w:tr w:rsidR="00445496" w14:paraId="710CB9B4" w14:textId="77777777" w:rsidTr="002671E3">
        <w:tc>
          <w:tcPr>
            <w:tcW w:w="2240" w:type="dxa"/>
            <w:shd w:val="clear" w:color="auto" w:fill="auto"/>
            <w:tcMar>
              <w:top w:w="100" w:type="dxa"/>
              <w:left w:w="100" w:type="dxa"/>
              <w:bottom w:w="100" w:type="dxa"/>
              <w:right w:w="100" w:type="dxa"/>
            </w:tcMar>
            <w:vAlign w:val="center"/>
          </w:tcPr>
          <w:p w14:paraId="19398788" w14:textId="3ED2A8D3" w:rsidR="00445496" w:rsidRPr="002671E3" w:rsidRDefault="00445496" w:rsidP="00C248FD">
            <w:pPr>
              <w:jc w:val="right"/>
              <w:rPr>
                <w:b/>
                <w:bCs/>
              </w:rPr>
            </w:pPr>
            <w:r w:rsidRPr="002671E3">
              <w:rPr>
                <w:b/>
                <w:bCs/>
              </w:rPr>
              <w:t>Logs</w:t>
            </w:r>
          </w:p>
        </w:tc>
        <w:tc>
          <w:tcPr>
            <w:tcW w:w="1170" w:type="dxa"/>
            <w:vMerge/>
            <w:shd w:val="clear" w:color="auto" w:fill="FFF2CC"/>
            <w:tcMar>
              <w:top w:w="100" w:type="dxa"/>
              <w:left w:w="100" w:type="dxa"/>
              <w:bottom w:w="100" w:type="dxa"/>
              <w:right w:w="100" w:type="dxa"/>
            </w:tcMar>
          </w:tcPr>
          <w:p w14:paraId="4F1139A8" w14:textId="3C84AB97" w:rsidR="00445496" w:rsidRDefault="00445496" w:rsidP="00445496">
            <w:pPr>
              <w:jc w:val="center"/>
            </w:pPr>
          </w:p>
        </w:tc>
        <w:tc>
          <w:tcPr>
            <w:tcW w:w="6120" w:type="dxa"/>
            <w:shd w:val="clear" w:color="auto" w:fill="auto"/>
            <w:tcMar>
              <w:top w:w="100" w:type="dxa"/>
              <w:left w:w="100" w:type="dxa"/>
              <w:bottom w:w="100" w:type="dxa"/>
              <w:right w:w="100" w:type="dxa"/>
            </w:tcMar>
          </w:tcPr>
          <w:p w14:paraId="62DDC649" w14:textId="77777777" w:rsidR="00445496" w:rsidRDefault="00445496">
            <w:r>
              <w:t>data used to record system events</w:t>
            </w:r>
          </w:p>
        </w:tc>
      </w:tr>
      <w:tr w:rsidR="00445496" w14:paraId="5AB2FA73" w14:textId="77777777" w:rsidTr="002671E3">
        <w:tc>
          <w:tcPr>
            <w:tcW w:w="2240" w:type="dxa"/>
            <w:shd w:val="clear" w:color="auto" w:fill="auto"/>
            <w:tcMar>
              <w:top w:w="100" w:type="dxa"/>
              <w:left w:w="100" w:type="dxa"/>
              <w:bottom w:w="100" w:type="dxa"/>
              <w:right w:w="100" w:type="dxa"/>
            </w:tcMar>
            <w:vAlign w:val="center"/>
          </w:tcPr>
          <w:p w14:paraId="103D30C5" w14:textId="77777777" w:rsidR="00445496" w:rsidRPr="002671E3" w:rsidRDefault="00445496" w:rsidP="00C248FD">
            <w:pPr>
              <w:jc w:val="right"/>
              <w:rPr>
                <w:b/>
                <w:bCs/>
              </w:rPr>
            </w:pPr>
            <w:r w:rsidRPr="002671E3">
              <w:rPr>
                <w:b/>
                <w:bCs/>
              </w:rPr>
              <w:t>PII</w:t>
            </w:r>
          </w:p>
        </w:tc>
        <w:tc>
          <w:tcPr>
            <w:tcW w:w="1170" w:type="dxa"/>
            <w:vMerge w:val="restart"/>
            <w:shd w:val="clear" w:color="auto" w:fill="D9EAD3"/>
            <w:tcMar>
              <w:top w:w="100" w:type="dxa"/>
              <w:left w:w="100" w:type="dxa"/>
              <w:bottom w:w="100" w:type="dxa"/>
              <w:right w:w="100" w:type="dxa"/>
            </w:tcMar>
            <w:vAlign w:val="center"/>
          </w:tcPr>
          <w:p w14:paraId="1684AB25" w14:textId="65DF2169" w:rsidR="00445496" w:rsidRDefault="00445496" w:rsidP="00445496">
            <w:pPr>
              <w:jc w:val="center"/>
            </w:pPr>
            <w:r>
              <w:t>in motion</w:t>
            </w:r>
          </w:p>
        </w:tc>
        <w:tc>
          <w:tcPr>
            <w:tcW w:w="6120" w:type="dxa"/>
            <w:shd w:val="clear" w:color="auto" w:fill="auto"/>
            <w:tcMar>
              <w:top w:w="100" w:type="dxa"/>
              <w:left w:w="100" w:type="dxa"/>
              <w:bottom w:w="100" w:type="dxa"/>
              <w:right w:w="100" w:type="dxa"/>
            </w:tcMar>
          </w:tcPr>
          <w:p w14:paraId="7AA6590B" w14:textId="77777777" w:rsidR="00445496" w:rsidRDefault="00445496">
            <w:r>
              <w:t>data containing Personally Identifiable Information</w:t>
            </w:r>
          </w:p>
        </w:tc>
      </w:tr>
      <w:tr w:rsidR="00445496" w14:paraId="3868CED9" w14:textId="77777777" w:rsidTr="002671E3">
        <w:tc>
          <w:tcPr>
            <w:tcW w:w="2240" w:type="dxa"/>
            <w:shd w:val="clear" w:color="auto" w:fill="auto"/>
            <w:tcMar>
              <w:top w:w="100" w:type="dxa"/>
              <w:left w:w="100" w:type="dxa"/>
              <w:bottom w:w="100" w:type="dxa"/>
              <w:right w:w="100" w:type="dxa"/>
            </w:tcMar>
            <w:vAlign w:val="center"/>
          </w:tcPr>
          <w:p w14:paraId="1F3EE692" w14:textId="4393E9D2" w:rsidR="00445496" w:rsidRPr="002671E3" w:rsidRDefault="00445496" w:rsidP="00C248FD">
            <w:pPr>
              <w:jc w:val="right"/>
              <w:rPr>
                <w:b/>
                <w:bCs/>
              </w:rPr>
            </w:pPr>
            <w:r w:rsidRPr="002671E3">
              <w:rPr>
                <w:b/>
                <w:bCs/>
              </w:rPr>
              <w:t>Packets</w:t>
            </w:r>
          </w:p>
        </w:tc>
        <w:tc>
          <w:tcPr>
            <w:tcW w:w="1170" w:type="dxa"/>
            <w:vMerge/>
            <w:shd w:val="clear" w:color="auto" w:fill="D9EAD3"/>
            <w:tcMar>
              <w:top w:w="100" w:type="dxa"/>
              <w:left w:w="100" w:type="dxa"/>
              <w:bottom w:w="100" w:type="dxa"/>
              <w:right w:w="100" w:type="dxa"/>
            </w:tcMar>
          </w:tcPr>
          <w:p w14:paraId="4B202BE1" w14:textId="45A7435F" w:rsidR="00445496" w:rsidRDefault="00445496" w:rsidP="00445496">
            <w:pPr>
              <w:jc w:val="center"/>
            </w:pPr>
          </w:p>
        </w:tc>
        <w:tc>
          <w:tcPr>
            <w:tcW w:w="6120" w:type="dxa"/>
            <w:shd w:val="clear" w:color="auto" w:fill="auto"/>
            <w:tcMar>
              <w:top w:w="100" w:type="dxa"/>
              <w:left w:w="100" w:type="dxa"/>
              <w:bottom w:w="100" w:type="dxa"/>
              <w:right w:w="100" w:type="dxa"/>
            </w:tcMar>
          </w:tcPr>
          <w:p w14:paraId="2C404376" w14:textId="77777777" w:rsidR="00445496" w:rsidRDefault="00445496">
            <w:r>
              <w:t>data in transit generally (for example: messages)</w:t>
            </w:r>
          </w:p>
        </w:tc>
      </w:tr>
      <w:tr w:rsidR="00AE2176" w14:paraId="55B77A71" w14:textId="77777777" w:rsidTr="002671E3">
        <w:tc>
          <w:tcPr>
            <w:tcW w:w="2240" w:type="dxa"/>
            <w:shd w:val="clear" w:color="auto" w:fill="auto"/>
            <w:tcMar>
              <w:top w:w="100" w:type="dxa"/>
              <w:left w:w="100" w:type="dxa"/>
              <w:bottom w:w="100" w:type="dxa"/>
              <w:right w:w="100" w:type="dxa"/>
            </w:tcMar>
            <w:vAlign w:val="center"/>
          </w:tcPr>
          <w:p w14:paraId="27D43187" w14:textId="2508FAFC" w:rsidR="00AE2176" w:rsidRPr="002671E3" w:rsidRDefault="00541343" w:rsidP="00C248FD">
            <w:pPr>
              <w:jc w:val="right"/>
              <w:rPr>
                <w:b/>
                <w:bCs/>
              </w:rPr>
            </w:pPr>
            <w:r w:rsidRPr="002671E3">
              <w:rPr>
                <w:b/>
                <w:bCs/>
              </w:rPr>
              <w:t>M</w:t>
            </w:r>
            <w:r w:rsidR="00326517" w:rsidRPr="002671E3">
              <w:rPr>
                <w:b/>
                <w:bCs/>
              </w:rPr>
              <w:t>emory</w:t>
            </w:r>
          </w:p>
        </w:tc>
        <w:tc>
          <w:tcPr>
            <w:tcW w:w="1170" w:type="dxa"/>
            <w:shd w:val="clear" w:color="auto" w:fill="C9DAF8"/>
            <w:tcMar>
              <w:top w:w="100" w:type="dxa"/>
              <w:left w:w="100" w:type="dxa"/>
              <w:bottom w:w="100" w:type="dxa"/>
              <w:right w:w="100" w:type="dxa"/>
            </w:tcMar>
          </w:tcPr>
          <w:p w14:paraId="127CC197" w14:textId="77777777" w:rsidR="00AE2176" w:rsidRDefault="00326517" w:rsidP="00445496">
            <w:pPr>
              <w:jc w:val="center"/>
            </w:pPr>
            <w:r>
              <w:t>in use</w:t>
            </w:r>
          </w:p>
        </w:tc>
        <w:tc>
          <w:tcPr>
            <w:tcW w:w="6120" w:type="dxa"/>
            <w:shd w:val="clear" w:color="auto" w:fill="auto"/>
            <w:tcMar>
              <w:top w:w="100" w:type="dxa"/>
              <w:left w:w="100" w:type="dxa"/>
              <w:bottom w:w="100" w:type="dxa"/>
              <w:right w:w="100" w:type="dxa"/>
            </w:tcMar>
          </w:tcPr>
          <w:p w14:paraId="571B8483" w14:textId="77777777" w:rsidR="00AE2176" w:rsidRDefault="00326517">
            <w:r>
              <w:t>data actively available within executing systems</w:t>
            </w:r>
          </w:p>
        </w:tc>
      </w:tr>
    </w:tbl>
    <w:p w14:paraId="7AE12D9E" w14:textId="77777777" w:rsidR="00AE2176" w:rsidRDefault="00326517">
      <w:pPr>
        <w:pStyle w:val="Heading2"/>
      </w:pPr>
      <w:bookmarkStart w:id="6" w:name="_siwu7z98uae6" w:colFirst="0" w:colLast="0"/>
      <w:bookmarkEnd w:id="6"/>
      <w:r>
        <w:t>State</w:t>
      </w:r>
    </w:p>
    <w:p w14:paraId="2C0734BF" w14:textId="420889B1" w:rsidR="00AE2176" w:rsidRDefault="00326517" w:rsidP="00541343">
      <w:pPr>
        <w:spacing w:after="240"/>
      </w:pPr>
      <w:r>
        <w:t xml:space="preserve">The </w:t>
      </w:r>
      <w:r>
        <w:rPr>
          <w:b/>
        </w:rPr>
        <w:t>state</w:t>
      </w:r>
      <w:r>
        <w:t xml:space="preserve"> of the data impacts the type of attacks which need to be considered and the mitigation used. The states are:</w:t>
      </w:r>
    </w:p>
    <w:tbl>
      <w:tblPr>
        <w:tblStyle w:val="a1"/>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6605"/>
      </w:tblGrid>
      <w:tr w:rsidR="00AE2176" w14:paraId="6C5F8F20" w14:textId="77777777" w:rsidTr="002671E3">
        <w:tc>
          <w:tcPr>
            <w:tcW w:w="1215" w:type="dxa"/>
            <w:shd w:val="clear" w:color="auto" w:fill="DBE5F1" w:themeFill="accent1" w:themeFillTint="33"/>
            <w:tcMar>
              <w:top w:w="100" w:type="dxa"/>
              <w:left w:w="100" w:type="dxa"/>
              <w:bottom w:w="100" w:type="dxa"/>
              <w:right w:w="100" w:type="dxa"/>
            </w:tcMar>
          </w:tcPr>
          <w:p w14:paraId="2B7F5117" w14:textId="2EC31505" w:rsidR="00AE2176" w:rsidRDefault="00541343" w:rsidP="008B5618">
            <w:pPr>
              <w:jc w:val="right"/>
              <w:rPr>
                <w:b/>
              </w:rPr>
            </w:pPr>
            <w:r>
              <w:rPr>
                <w:b/>
              </w:rPr>
              <w:t>S</w:t>
            </w:r>
            <w:r w:rsidR="00326517">
              <w:rPr>
                <w:b/>
              </w:rPr>
              <w:t>tate</w:t>
            </w:r>
          </w:p>
        </w:tc>
        <w:tc>
          <w:tcPr>
            <w:tcW w:w="6605" w:type="dxa"/>
            <w:shd w:val="clear" w:color="auto" w:fill="DBE5F1" w:themeFill="accent1" w:themeFillTint="33"/>
            <w:tcMar>
              <w:top w:w="100" w:type="dxa"/>
              <w:left w:w="100" w:type="dxa"/>
              <w:bottom w:w="100" w:type="dxa"/>
              <w:right w:w="100" w:type="dxa"/>
            </w:tcMar>
          </w:tcPr>
          <w:p w14:paraId="4E56A0B1" w14:textId="57E16599" w:rsidR="00AE2176" w:rsidRDefault="00541343">
            <w:pPr>
              <w:rPr>
                <w:b/>
              </w:rPr>
            </w:pPr>
            <w:r>
              <w:rPr>
                <w:b/>
              </w:rPr>
              <w:t>D</w:t>
            </w:r>
            <w:r w:rsidR="00326517">
              <w:rPr>
                <w:b/>
              </w:rPr>
              <w:t>escription</w:t>
            </w:r>
          </w:p>
        </w:tc>
      </w:tr>
      <w:tr w:rsidR="00AE2176" w14:paraId="71774498" w14:textId="77777777" w:rsidTr="002671E3">
        <w:tc>
          <w:tcPr>
            <w:tcW w:w="1215" w:type="dxa"/>
            <w:shd w:val="clear" w:color="auto" w:fill="FFF2CC"/>
            <w:tcMar>
              <w:top w:w="100" w:type="dxa"/>
              <w:left w:w="100" w:type="dxa"/>
              <w:bottom w:w="100" w:type="dxa"/>
              <w:right w:w="100" w:type="dxa"/>
            </w:tcMar>
          </w:tcPr>
          <w:p w14:paraId="29029CE3" w14:textId="77777777" w:rsidR="00AE2176" w:rsidRPr="002671E3" w:rsidRDefault="00326517" w:rsidP="008B5618">
            <w:pPr>
              <w:jc w:val="right"/>
              <w:rPr>
                <w:b/>
                <w:bCs/>
              </w:rPr>
            </w:pPr>
            <w:r w:rsidRPr="002671E3">
              <w:rPr>
                <w:b/>
                <w:bCs/>
              </w:rPr>
              <w:t>at rest</w:t>
            </w:r>
          </w:p>
        </w:tc>
        <w:tc>
          <w:tcPr>
            <w:tcW w:w="6605" w:type="dxa"/>
            <w:shd w:val="clear" w:color="auto" w:fill="auto"/>
            <w:tcMar>
              <w:top w:w="100" w:type="dxa"/>
              <w:left w:w="100" w:type="dxa"/>
              <w:bottom w:w="100" w:type="dxa"/>
              <w:right w:w="100" w:type="dxa"/>
            </w:tcMar>
          </w:tcPr>
          <w:p w14:paraId="6449776C" w14:textId="77777777" w:rsidR="00AE2176" w:rsidRDefault="00326517">
            <w:r>
              <w:t>data is in a stored form</w:t>
            </w:r>
          </w:p>
        </w:tc>
      </w:tr>
      <w:tr w:rsidR="00AE2176" w14:paraId="51727943" w14:textId="77777777" w:rsidTr="002671E3">
        <w:tc>
          <w:tcPr>
            <w:tcW w:w="1215" w:type="dxa"/>
            <w:shd w:val="clear" w:color="auto" w:fill="D9EAD3"/>
            <w:tcMar>
              <w:top w:w="100" w:type="dxa"/>
              <w:left w:w="100" w:type="dxa"/>
              <w:bottom w:w="100" w:type="dxa"/>
              <w:right w:w="100" w:type="dxa"/>
            </w:tcMar>
          </w:tcPr>
          <w:p w14:paraId="078F7DAC" w14:textId="77777777" w:rsidR="00AE2176" w:rsidRPr="002671E3" w:rsidRDefault="00326517" w:rsidP="008B5618">
            <w:pPr>
              <w:jc w:val="right"/>
              <w:rPr>
                <w:b/>
                <w:bCs/>
              </w:rPr>
            </w:pPr>
            <w:r w:rsidRPr="002671E3">
              <w:rPr>
                <w:b/>
                <w:bCs/>
              </w:rPr>
              <w:t>in motion</w:t>
            </w:r>
          </w:p>
        </w:tc>
        <w:tc>
          <w:tcPr>
            <w:tcW w:w="6605" w:type="dxa"/>
            <w:shd w:val="clear" w:color="auto" w:fill="auto"/>
            <w:tcMar>
              <w:top w:w="100" w:type="dxa"/>
              <w:left w:w="100" w:type="dxa"/>
              <w:bottom w:w="100" w:type="dxa"/>
              <w:right w:w="100" w:type="dxa"/>
            </w:tcMar>
          </w:tcPr>
          <w:p w14:paraId="26D4EC1A" w14:textId="77777777" w:rsidR="00AE2176" w:rsidRDefault="00326517">
            <w:r>
              <w:t>data is in transit (this can be as raw information or encapsulated)</w:t>
            </w:r>
          </w:p>
        </w:tc>
      </w:tr>
      <w:tr w:rsidR="00AE2176" w14:paraId="0DD9368E" w14:textId="77777777" w:rsidTr="002671E3">
        <w:tc>
          <w:tcPr>
            <w:tcW w:w="1215" w:type="dxa"/>
            <w:shd w:val="clear" w:color="auto" w:fill="C9DAF8"/>
            <w:tcMar>
              <w:top w:w="100" w:type="dxa"/>
              <w:left w:w="100" w:type="dxa"/>
              <w:bottom w:w="100" w:type="dxa"/>
              <w:right w:w="100" w:type="dxa"/>
            </w:tcMar>
          </w:tcPr>
          <w:p w14:paraId="2FA2D4AF" w14:textId="77777777" w:rsidR="00AE2176" w:rsidRPr="002671E3" w:rsidRDefault="00326517" w:rsidP="008B5618">
            <w:pPr>
              <w:jc w:val="right"/>
              <w:rPr>
                <w:b/>
                <w:bCs/>
              </w:rPr>
            </w:pPr>
            <w:r w:rsidRPr="002671E3">
              <w:rPr>
                <w:b/>
                <w:bCs/>
              </w:rPr>
              <w:t>in use</w:t>
            </w:r>
          </w:p>
        </w:tc>
        <w:tc>
          <w:tcPr>
            <w:tcW w:w="6605" w:type="dxa"/>
            <w:shd w:val="clear" w:color="auto" w:fill="auto"/>
            <w:tcMar>
              <w:top w:w="100" w:type="dxa"/>
              <w:left w:w="100" w:type="dxa"/>
              <w:bottom w:w="100" w:type="dxa"/>
              <w:right w:w="100" w:type="dxa"/>
            </w:tcMar>
          </w:tcPr>
          <w:p w14:paraId="14C61325" w14:textId="77777777" w:rsidR="00AE2176" w:rsidRDefault="00326517">
            <w:r>
              <w:t>data is being manipulated in the processor</w:t>
            </w:r>
          </w:p>
        </w:tc>
      </w:tr>
    </w:tbl>
    <w:p w14:paraId="610E9D55" w14:textId="77777777" w:rsidR="00AE2176" w:rsidRDefault="00AE2176"/>
    <w:p w14:paraId="08B6A51E" w14:textId="77777777" w:rsidR="00AE2176" w:rsidRDefault="00326517" w:rsidP="00C03DDD">
      <w:pPr>
        <w:spacing w:after="240"/>
        <w:ind w:left="634" w:hanging="634"/>
        <w:jc w:val="both"/>
      </w:pPr>
      <w:r w:rsidRPr="00DB20E1">
        <w:rPr>
          <w:b/>
          <w:color w:val="0070C0"/>
        </w:rPr>
        <w:t>Note:</w:t>
      </w:r>
      <w:r>
        <w:tab/>
        <w:t>Assets, as described here, are types of things which are both distinct and whose securing requires specific consideration. Different assets require different mitigation strategies.</w:t>
      </w:r>
    </w:p>
    <w:p w14:paraId="61E91E34" w14:textId="77777777" w:rsidR="00AE2176" w:rsidRDefault="00326517">
      <w:pPr>
        <w:pStyle w:val="Heading1"/>
      </w:pPr>
      <w:bookmarkStart w:id="7" w:name="_ai3mokhyk9xs" w:colFirst="0" w:colLast="0"/>
      <w:bookmarkEnd w:id="7"/>
      <w:r>
        <w:lastRenderedPageBreak/>
        <w:t>Layer (Where)</w:t>
      </w:r>
    </w:p>
    <w:p w14:paraId="2F8BC39D" w14:textId="0872209A" w:rsidR="00AE2176" w:rsidRDefault="00326517" w:rsidP="00541343">
      <w:pPr>
        <w:spacing w:after="240"/>
        <w:jc w:val="both"/>
      </w:pPr>
      <w:r>
        <w:t xml:space="preserve">The </w:t>
      </w:r>
      <w:r>
        <w:rPr>
          <w:b/>
        </w:rPr>
        <w:t>layer</w:t>
      </w:r>
      <w:r>
        <w:t xml:space="preserve"> of a security requirement roughly specifies a location within a TCP/IP abstraction. It is critical to consider the </w:t>
      </w:r>
      <w:r>
        <w:rPr>
          <w:b/>
        </w:rPr>
        <w:t>layer</w:t>
      </w:r>
      <w:r>
        <w:t xml:space="preserve"> within security requirements as mitigations may be necessary at multiple layers of the abstraction. [An example of this is a denial of service attack. This type of attack is possible at any and/or all </w:t>
      </w:r>
      <w:r w:rsidR="00C03DDD">
        <w:t>layers and</w:t>
      </w:r>
      <w:r>
        <w:t xml:space="preserve"> is addressed differently in each.]</w:t>
      </w:r>
    </w:p>
    <w:tbl>
      <w:tblPr>
        <w:tblStyle w:val="a2"/>
        <w:tblW w:w="5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30"/>
        <w:gridCol w:w="3780"/>
      </w:tblGrid>
      <w:tr w:rsidR="00AE2176" w14:paraId="28C11897" w14:textId="77777777" w:rsidTr="002671E3">
        <w:tc>
          <w:tcPr>
            <w:tcW w:w="1430" w:type="dxa"/>
            <w:shd w:val="clear" w:color="auto" w:fill="DBE5F1" w:themeFill="accent1" w:themeFillTint="33"/>
            <w:tcMar>
              <w:top w:w="100" w:type="dxa"/>
              <w:left w:w="100" w:type="dxa"/>
              <w:bottom w:w="100" w:type="dxa"/>
              <w:right w:w="100" w:type="dxa"/>
            </w:tcMar>
          </w:tcPr>
          <w:p w14:paraId="1FDC2C56" w14:textId="08BF7DF4" w:rsidR="00AE2176" w:rsidRDefault="00541343" w:rsidP="008B5618">
            <w:pPr>
              <w:jc w:val="right"/>
              <w:rPr>
                <w:b/>
              </w:rPr>
            </w:pPr>
            <w:r>
              <w:rPr>
                <w:b/>
              </w:rPr>
              <w:t>L</w:t>
            </w:r>
            <w:r w:rsidR="00326517">
              <w:rPr>
                <w:b/>
              </w:rPr>
              <w:t>ayer</w:t>
            </w:r>
          </w:p>
        </w:tc>
        <w:tc>
          <w:tcPr>
            <w:tcW w:w="3780" w:type="dxa"/>
            <w:shd w:val="clear" w:color="auto" w:fill="DBE5F1" w:themeFill="accent1" w:themeFillTint="33"/>
            <w:tcMar>
              <w:top w:w="100" w:type="dxa"/>
              <w:left w:w="100" w:type="dxa"/>
              <w:bottom w:w="100" w:type="dxa"/>
              <w:right w:w="100" w:type="dxa"/>
            </w:tcMar>
          </w:tcPr>
          <w:p w14:paraId="5C9DB1F6" w14:textId="4DB99DAC" w:rsidR="00AE2176" w:rsidRDefault="00541343">
            <w:pPr>
              <w:rPr>
                <w:b/>
              </w:rPr>
            </w:pPr>
            <w:r>
              <w:rPr>
                <w:b/>
              </w:rPr>
              <w:t>D</w:t>
            </w:r>
            <w:r w:rsidR="00326517">
              <w:rPr>
                <w:b/>
              </w:rPr>
              <w:t>escription</w:t>
            </w:r>
          </w:p>
        </w:tc>
      </w:tr>
      <w:tr w:rsidR="00AE2176" w14:paraId="61FFEFC9" w14:textId="77777777" w:rsidTr="002671E3">
        <w:tc>
          <w:tcPr>
            <w:tcW w:w="1430" w:type="dxa"/>
            <w:shd w:val="clear" w:color="auto" w:fill="auto"/>
            <w:tcMar>
              <w:top w:w="100" w:type="dxa"/>
              <w:left w:w="100" w:type="dxa"/>
              <w:bottom w:w="100" w:type="dxa"/>
              <w:right w:w="100" w:type="dxa"/>
            </w:tcMar>
          </w:tcPr>
          <w:p w14:paraId="12D913C1" w14:textId="379F3AD7" w:rsidR="00AE2176" w:rsidRPr="002671E3" w:rsidRDefault="00541343" w:rsidP="008B5618">
            <w:pPr>
              <w:jc w:val="right"/>
              <w:rPr>
                <w:b/>
                <w:bCs/>
              </w:rPr>
            </w:pPr>
            <w:r w:rsidRPr="002671E3">
              <w:rPr>
                <w:b/>
                <w:bCs/>
              </w:rPr>
              <w:t>P</w:t>
            </w:r>
            <w:r w:rsidR="00326517" w:rsidRPr="002671E3">
              <w:rPr>
                <w:b/>
                <w:bCs/>
              </w:rPr>
              <w:t>hysical</w:t>
            </w:r>
          </w:p>
        </w:tc>
        <w:tc>
          <w:tcPr>
            <w:tcW w:w="3780" w:type="dxa"/>
            <w:shd w:val="clear" w:color="auto" w:fill="auto"/>
            <w:tcMar>
              <w:top w:w="100" w:type="dxa"/>
              <w:left w:w="100" w:type="dxa"/>
              <w:bottom w:w="100" w:type="dxa"/>
              <w:right w:w="100" w:type="dxa"/>
            </w:tcMar>
          </w:tcPr>
          <w:p w14:paraId="2CD77DC0" w14:textId="77777777" w:rsidR="00AE2176" w:rsidRDefault="00326517">
            <w:r>
              <w:t>hardware interface</w:t>
            </w:r>
          </w:p>
        </w:tc>
      </w:tr>
      <w:tr w:rsidR="00AE2176" w14:paraId="2BACAB6F" w14:textId="77777777" w:rsidTr="002671E3">
        <w:tc>
          <w:tcPr>
            <w:tcW w:w="1430" w:type="dxa"/>
            <w:shd w:val="clear" w:color="auto" w:fill="auto"/>
            <w:tcMar>
              <w:top w:w="100" w:type="dxa"/>
              <w:left w:w="100" w:type="dxa"/>
              <w:bottom w:w="100" w:type="dxa"/>
              <w:right w:w="100" w:type="dxa"/>
            </w:tcMar>
          </w:tcPr>
          <w:p w14:paraId="329EE556" w14:textId="2968BE0C" w:rsidR="00AE2176" w:rsidRPr="002671E3" w:rsidRDefault="00541343" w:rsidP="008B5618">
            <w:pPr>
              <w:jc w:val="right"/>
              <w:rPr>
                <w:b/>
                <w:bCs/>
              </w:rPr>
            </w:pPr>
            <w:r w:rsidRPr="002671E3">
              <w:rPr>
                <w:b/>
                <w:bCs/>
              </w:rPr>
              <w:t>N</w:t>
            </w:r>
            <w:r w:rsidR="00326517" w:rsidRPr="002671E3">
              <w:rPr>
                <w:b/>
                <w:bCs/>
              </w:rPr>
              <w:t>etwork</w:t>
            </w:r>
          </w:p>
        </w:tc>
        <w:tc>
          <w:tcPr>
            <w:tcW w:w="3780" w:type="dxa"/>
            <w:shd w:val="clear" w:color="auto" w:fill="auto"/>
            <w:tcMar>
              <w:top w:w="100" w:type="dxa"/>
              <w:left w:w="100" w:type="dxa"/>
              <w:bottom w:w="100" w:type="dxa"/>
              <w:right w:w="100" w:type="dxa"/>
            </w:tcMar>
          </w:tcPr>
          <w:p w14:paraId="14D0DCA0" w14:textId="77777777" w:rsidR="00AE2176" w:rsidRDefault="00326517">
            <w:r>
              <w:t>system-mediated transport</w:t>
            </w:r>
          </w:p>
        </w:tc>
      </w:tr>
      <w:tr w:rsidR="00AE2176" w14:paraId="6B6D1BDD" w14:textId="77777777" w:rsidTr="002671E3">
        <w:tc>
          <w:tcPr>
            <w:tcW w:w="1430" w:type="dxa"/>
            <w:shd w:val="clear" w:color="auto" w:fill="auto"/>
            <w:tcMar>
              <w:top w:w="100" w:type="dxa"/>
              <w:left w:w="100" w:type="dxa"/>
              <w:bottom w:w="100" w:type="dxa"/>
              <w:right w:w="100" w:type="dxa"/>
            </w:tcMar>
          </w:tcPr>
          <w:p w14:paraId="1A399BD7" w14:textId="32A293D3" w:rsidR="00AE2176" w:rsidRPr="002671E3" w:rsidRDefault="00541343" w:rsidP="008B5618">
            <w:pPr>
              <w:jc w:val="right"/>
              <w:rPr>
                <w:b/>
                <w:bCs/>
              </w:rPr>
            </w:pPr>
            <w:r w:rsidRPr="002671E3">
              <w:rPr>
                <w:b/>
                <w:bCs/>
              </w:rPr>
              <w:t>P</w:t>
            </w:r>
            <w:r w:rsidR="00326517" w:rsidRPr="002671E3">
              <w:rPr>
                <w:b/>
                <w:bCs/>
              </w:rPr>
              <w:t>rotocol</w:t>
            </w:r>
          </w:p>
        </w:tc>
        <w:tc>
          <w:tcPr>
            <w:tcW w:w="3780" w:type="dxa"/>
            <w:shd w:val="clear" w:color="auto" w:fill="auto"/>
            <w:tcMar>
              <w:top w:w="100" w:type="dxa"/>
              <w:left w:w="100" w:type="dxa"/>
              <w:bottom w:w="100" w:type="dxa"/>
              <w:right w:w="100" w:type="dxa"/>
            </w:tcMar>
          </w:tcPr>
          <w:p w14:paraId="2F1C4AC4" w14:textId="77777777" w:rsidR="00AE2176" w:rsidRDefault="00326517">
            <w:r>
              <w:t>custom data transport</w:t>
            </w:r>
          </w:p>
        </w:tc>
      </w:tr>
      <w:tr w:rsidR="00AE2176" w14:paraId="1ECAACEB" w14:textId="77777777" w:rsidTr="002671E3">
        <w:tc>
          <w:tcPr>
            <w:tcW w:w="1430" w:type="dxa"/>
            <w:shd w:val="clear" w:color="auto" w:fill="auto"/>
            <w:tcMar>
              <w:top w:w="100" w:type="dxa"/>
              <w:left w:w="100" w:type="dxa"/>
              <w:bottom w:w="100" w:type="dxa"/>
              <w:right w:w="100" w:type="dxa"/>
            </w:tcMar>
          </w:tcPr>
          <w:p w14:paraId="53D2E53F" w14:textId="08CAFBE1" w:rsidR="00AE2176" w:rsidRPr="002671E3" w:rsidRDefault="00541343" w:rsidP="008B5618">
            <w:pPr>
              <w:jc w:val="right"/>
              <w:rPr>
                <w:b/>
                <w:bCs/>
              </w:rPr>
            </w:pPr>
            <w:r w:rsidRPr="002671E3">
              <w:rPr>
                <w:b/>
                <w:bCs/>
              </w:rPr>
              <w:t>A</w:t>
            </w:r>
            <w:r w:rsidR="00326517" w:rsidRPr="002671E3">
              <w:rPr>
                <w:b/>
                <w:bCs/>
              </w:rPr>
              <w:t>pplication</w:t>
            </w:r>
          </w:p>
        </w:tc>
        <w:tc>
          <w:tcPr>
            <w:tcW w:w="3780" w:type="dxa"/>
            <w:shd w:val="clear" w:color="auto" w:fill="auto"/>
            <w:tcMar>
              <w:top w:w="100" w:type="dxa"/>
              <w:left w:w="100" w:type="dxa"/>
              <w:bottom w:w="100" w:type="dxa"/>
              <w:right w:w="100" w:type="dxa"/>
            </w:tcMar>
          </w:tcPr>
          <w:p w14:paraId="5CB17462" w14:textId="77777777" w:rsidR="00AE2176" w:rsidRDefault="00326517">
            <w:r>
              <w:t>data handling within executables</w:t>
            </w:r>
          </w:p>
        </w:tc>
      </w:tr>
    </w:tbl>
    <w:p w14:paraId="60587AA0" w14:textId="77777777" w:rsidR="00AE2176" w:rsidRDefault="00326517">
      <w:pPr>
        <w:pStyle w:val="Heading1"/>
      </w:pPr>
      <w:bookmarkStart w:id="8" w:name="_834v91fu626u" w:colFirst="0" w:colLast="0"/>
      <w:bookmarkEnd w:id="8"/>
      <w:r>
        <w:br w:type="page"/>
      </w:r>
    </w:p>
    <w:p w14:paraId="3D65425D" w14:textId="77777777" w:rsidR="00AE2176" w:rsidRDefault="00326517">
      <w:pPr>
        <w:pStyle w:val="Heading1"/>
      </w:pPr>
      <w:bookmarkStart w:id="9" w:name="_ijke4w8d7kep" w:colFirst="0" w:colLast="0"/>
      <w:bookmarkEnd w:id="9"/>
      <w:r>
        <w:lastRenderedPageBreak/>
        <w:t>Visualization</w:t>
      </w:r>
    </w:p>
    <w:p w14:paraId="1FCE7B5F" w14:textId="77777777" w:rsidR="00AE2176" w:rsidRDefault="00326517">
      <w:r>
        <w:t>The taxonomy space can be visualized as follows:</w:t>
      </w:r>
    </w:p>
    <w:p w14:paraId="4F5FAE46" w14:textId="77777777" w:rsidR="00AE2176" w:rsidRDefault="00AE2176"/>
    <w:p w14:paraId="24AD8734" w14:textId="77777777" w:rsidR="00AE2176" w:rsidRDefault="00326517">
      <w:r>
        <w:rPr>
          <w:noProof/>
        </w:rPr>
        <w:drawing>
          <wp:inline distT="114300" distB="114300" distL="114300" distR="114300" wp14:anchorId="05078CC3" wp14:editId="0DAFC373">
            <wp:extent cx="5943600" cy="5029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029200"/>
                    </a:xfrm>
                    <a:prstGeom prst="rect">
                      <a:avLst/>
                    </a:prstGeom>
                    <a:ln/>
                  </pic:spPr>
                </pic:pic>
              </a:graphicData>
            </a:graphic>
          </wp:inline>
        </w:drawing>
      </w:r>
    </w:p>
    <w:p w14:paraId="30288C37" w14:textId="77777777" w:rsidR="00AE2176" w:rsidRDefault="00AE2176"/>
    <w:p w14:paraId="1E97E7E9" w14:textId="77777777" w:rsidR="00AE2176" w:rsidRDefault="00AE2176"/>
    <w:p w14:paraId="44A88586" w14:textId="77777777" w:rsidR="00AE2176" w:rsidRDefault="00326517">
      <w:pPr>
        <w:pStyle w:val="Heading1"/>
      </w:pPr>
      <w:bookmarkStart w:id="10" w:name="_bdrofcbw136z" w:colFirst="0" w:colLast="0"/>
      <w:bookmarkEnd w:id="10"/>
      <w:r>
        <w:br w:type="page"/>
      </w:r>
    </w:p>
    <w:p w14:paraId="10174225" w14:textId="77777777" w:rsidR="00AE2176" w:rsidRDefault="00326517">
      <w:pPr>
        <w:pStyle w:val="Heading1"/>
      </w:pPr>
      <w:bookmarkStart w:id="11" w:name="_56fo981ud8or" w:colFirst="0" w:colLast="0"/>
      <w:bookmarkEnd w:id="11"/>
      <w:r>
        <w:lastRenderedPageBreak/>
        <w:t>Canonical Representation</w:t>
      </w:r>
    </w:p>
    <w:p w14:paraId="5A4F584B" w14:textId="0913259A" w:rsidR="00AE2176" w:rsidRDefault="00326517" w:rsidP="00710AF8">
      <w:pPr>
        <w:spacing w:after="240"/>
        <w:jc w:val="both"/>
      </w:pPr>
      <w:r>
        <w:t>A requirement's location within the taxonomy's space can be described with a 3-tuple textual representation. This allows for later processing. The textual 3-tuple for of a security requirement under this taxonomy would be:</w:t>
      </w:r>
    </w:p>
    <w:p w14:paraId="2CE894DC" w14:textId="02D7F739" w:rsidR="00AE2176" w:rsidRDefault="00326517" w:rsidP="00710AF8">
      <w:pPr>
        <w:spacing w:after="240"/>
      </w:pPr>
      <w:r>
        <w:rPr>
          <w:b/>
        </w:rPr>
        <w:t>[</w:t>
      </w:r>
      <w:r>
        <w:rPr>
          <w:b/>
          <w:i/>
        </w:rPr>
        <w:t>property</w:t>
      </w:r>
      <w:r>
        <w:rPr>
          <w:b/>
        </w:rPr>
        <w:t>.</w:t>
      </w:r>
      <w:r>
        <w:rPr>
          <w:b/>
          <w:i/>
        </w:rPr>
        <w:t>asset</w:t>
      </w:r>
      <w:r>
        <w:rPr>
          <w:b/>
        </w:rPr>
        <w:t>.</w:t>
      </w:r>
      <w:r>
        <w:rPr>
          <w:b/>
          <w:i/>
        </w:rPr>
        <w:t>layer</w:t>
      </w:r>
      <w:r>
        <w:rPr>
          <w:b/>
        </w:rPr>
        <w:t>]</w:t>
      </w:r>
    </w:p>
    <w:p w14:paraId="2B1712A0" w14:textId="7F0492E2" w:rsidR="00AE2176" w:rsidRDefault="00326517" w:rsidP="00710AF8">
      <w:pPr>
        <w:spacing w:after="240"/>
        <w:jc w:val="both"/>
      </w:pPr>
      <w:r>
        <w:t xml:space="preserve">This uniquely positions the requirement within the taxonomy's space. This representation could be expanded to position the requirement within the larger context of a product. One </w:t>
      </w:r>
      <w:r>
        <w:rPr>
          <w:i/>
        </w:rPr>
        <w:t>possible</w:t>
      </w:r>
      <w:r>
        <w:t xml:space="preserve"> realization of this is:</w:t>
      </w:r>
    </w:p>
    <w:p w14:paraId="39B62521" w14:textId="733BB9E9" w:rsidR="00AE2176" w:rsidRPr="00710AF8" w:rsidRDefault="00326517" w:rsidP="00710AF8">
      <w:pPr>
        <w:spacing w:after="240"/>
        <w:rPr>
          <w:b/>
        </w:rPr>
      </w:pPr>
      <w:r>
        <w:rPr>
          <w:b/>
        </w:rPr>
        <w:t>[</w:t>
      </w:r>
      <w:r>
        <w:rPr>
          <w:b/>
          <w:i/>
        </w:rPr>
        <w:t>product</w:t>
      </w:r>
      <w:r>
        <w:rPr>
          <w:b/>
        </w:rPr>
        <w:t>.</w:t>
      </w:r>
      <w:r>
        <w:rPr>
          <w:b/>
          <w:i/>
        </w:rPr>
        <w:t>release</w:t>
      </w:r>
      <w:r>
        <w:rPr>
          <w:b/>
        </w:rPr>
        <w:t>.</w:t>
      </w:r>
      <w:r>
        <w:rPr>
          <w:b/>
          <w:i/>
        </w:rPr>
        <w:t>component</w:t>
      </w:r>
      <w:r>
        <w:rPr>
          <w:b/>
        </w:rPr>
        <w:t>.</w:t>
      </w:r>
      <w:r>
        <w:rPr>
          <w:b/>
          <w:i/>
        </w:rPr>
        <w:t>property</w:t>
      </w:r>
      <w:r>
        <w:rPr>
          <w:b/>
        </w:rPr>
        <w:t>.</w:t>
      </w:r>
      <w:r>
        <w:rPr>
          <w:b/>
          <w:i/>
        </w:rPr>
        <w:t>asset</w:t>
      </w:r>
      <w:r>
        <w:rPr>
          <w:b/>
        </w:rPr>
        <w:t>.</w:t>
      </w:r>
      <w:r>
        <w:rPr>
          <w:b/>
          <w:i/>
        </w:rPr>
        <w:t>layer</w:t>
      </w:r>
      <w:r>
        <w:rPr>
          <w:b/>
        </w:rPr>
        <w:t>.</w:t>
      </w:r>
      <w:r>
        <w:rPr>
          <w:b/>
          <w:i/>
        </w:rPr>
        <w:t>unique_ID</w:t>
      </w:r>
      <w:r>
        <w:rPr>
          <w:b/>
        </w:rPr>
        <w:t>]</w:t>
      </w:r>
    </w:p>
    <w:p w14:paraId="1BBB2C7F" w14:textId="77777777" w:rsidR="00AE2176" w:rsidRDefault="00326517">
      <w:pPr>
        <w:jc w:val="both"/>
      </w:pPr>
      <w:r>
        <w:t>Regardless of any other identification system in use for requirements, risk analysis, defect reports, etc., a requirement canonical form could be used to provide end-to-end traceability.</w:t>
      </w:r>
    </w:p>
    <w:p w14:paraId="76A6BEE1" w14:textId="77777777" w:rsidR="00AE2176" w:rsidRDefault="00326517">
      <w:pPr>
        <w:pStyle w:val="Heading1"/>
      </w:pPr>
      <w:bookmarkStart w:id="12" w:name="_mumuufjy7at3" w:colFirst="0" w:colLast="0"/>
      <w:bookmarkEnd w:id="12"/>
      <w:r>
        <w:br w:type="page"/>
      </w:r>
    </w:p>
    <w:p w14:paraId="75F5A729" w14:textId="77777777" w:rsidR="00AE2176" w:rsidRDefault="00326517">
      <w:pPr>
        <w:pStyle w:val="Heading1"/>
      </w:pPr>
      <w:bookmarkStart w:id="13" w:name="_i4ik5jngtsvw" w:colFirst="0" w:colLast="0"/>
      <w:bookmarkEnd w:id="13"/>
      <w:r>
        <w:lastRenderedPageBreak/>
        <w:t>Consumption</w:t>
      </w:r>
    </w:p>
    <w:p w14:paraId="7DAB4580" w14:textId="6D9BA6BB" w:rsidR="00AE2176" w:rsidRDefault="00326517">
      <w:pPr>
        <w:jc w:val="both"/>
      </w:pPr>
      <w:r>
        <w:t>An advantage of this taxonomy is that it allows us to more accurately map areas of concern to different consumers within an organization. Specifically, it was designed to consider development, verification and risk. Each of these groups views the requirements differently. By deconstructing requirements in such a way as to allow for multiple views, it is possible to have a single set of requirements which can be queried based on the consumer. This allows a closer mapping to the unique language each consumer uses when considering requirements.</w:t>
      </w:r>
    </w:p>
    <w:p w14:paraId="52EBE72C" w14:textId="77777777" w:rsidR="00AE2176" w:rsidRDefault="00326517">
      <w:pPr>
        <w:pStyle w:val="Heading2"/>
      </w:pPr>
      <w:bookmarkStart w:id="14" w:name="_7fws95l44fxb" w:colFirst="0" w:colLast="0"/>
      <w:bookmarkStart w:id="15" w:name="_pf0e2vns2ay" w:colFirst="0" w:colLast="0"/>
      <w:bookmarkEnd w:id="14"/>
      <w:bookmarkEnd w:id="15"/>
      <w:r>
        <w:br w:type="page"/>
      </w:r>
    </w:p>
    <w:p w14:paraId="3F10600C" w14:textId="77777777" w:rsidR="00AE2176" w:rsidRDefault="00326517">
      <w:pPr>
        <w:pStyle w:val="Heading2"/>
      </w:pPr>
      <w:bookmarkStart w:id="16" w:name="_khbz9cnhu3k6" w:colFirst="0" w:colLast="0"/>
      <w:bookmarkEnd w:id="16"/>
      <w:r>
        <w:lastRenderedPageBreak/>
        <w:t>Consumer Views</w:t>
      </w:r>
    </w:p>
    <w:p w14:paraId="724176C3" w14:textId="77777777" w:rsidR="00AE2176" w:rsidRDefault="00326517">
      <w:pPr>
        <w:jc w:val="both"/>
      </w:pPr>
      <w:r>
        <w:t>When presented visually, the taxonomy can be considered as three views into the data, each with its own dominant pair of dimensions. The following are three suggested views into the data and how they are formed.</w:t>
      </w:r>
    </w:p>
    <w:p w14:paraId="5475FED7" w14:textId="77777777" w:rsidR="00AE2176" w:rsidRDefault="00326517">
      <w:pPr>
        <w:pStyle w:val="Heading2"/>
      </w:pPr>
      <w:bookmarkStart w:id="17" w:name="_krgneofkmwz7" w:colFirst="0" w:colLast="0"/>
      <w:bookmarkEnd w:id="17"/>
      <w:r>
        <w:t>Consumer: Risk (What-Why)</w:t>
      </w:r>
    </w:p>
    <w:p w14:paraId="1AED28D4" w14:textId="77777777" w:rsidR="00AE2176" w:rsidRDefault="00326517">
      <w:pPr>
        <w:jc w:val="both"/>
      </w:pPr>
      <w:r>
        <w:t>The risk group has a focus on the Property-Asset view of the space. The Layer dimension is an implementation detail. The focus is on how the various properties are applied to assets. The layer is a secondary consideration. The same type of risk may occur for a given asset-property pair on various layers.</w:t>
      </w:r>
    </w:p>
    <w:p w14:paraId="17441553" w14:textId="77777777" w:rsidR="00AE2176" w:rsidRDefault="00AE2176">
      <w:pPr>
        <w:jc w:val="both"/>
      </w:pPr>
    </w:p>
    <w:p w14:paraId="29F2CF7F" w14:textId="77777777" w:rsidR="00AE2176" w:rsidRDefault="00326517">
      <w:r>
        <w:rPr>
          <w:noProof/>
        </w:rPr>
        <w:drawing>
          <wp:inline distT="114300" distB="114300" distL="114300" distR="114300" wp14:anchorId="2AE9C581" wp14:editId="654ABE94">
            <wp:extent cx="5943600" cy="5029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29200"/>
                    </a:xfrm>
                    <a:prstGeom prst="rect">
                      <a:avLst/>
                    </a:prstGeom>
                    <a:ln/>
                  </pic:spPr>
                </pic:pic>
              </a:graphicData>
            </a:graphic>
          </wp:inline>
        </w:drawing>
      </w:r>
    </w:p>
    <w:p w14:paraId="630EF368" w14:textId="77777777" w:rsidR="00AE2176" w:rsidRDefault="00AE2176"/>
    <w:p w14:paraId="4F9CC66E" w14:textId="77777777" w:rsidR="00AE2176" w:rsidRDefault="00326517">
      <w:pPr>
        <w:pStyle w:val="Heading2"/>
      </w:pPr>
      <w:bookmarkStart w:id="18" w:name="_cfum581mxzs3" w:colFirst="0" w:colLast="0"/>
      <w:bookmarkEnd w:id="18"/>
      <w:r>
        <w:lastRenderedPageBreak/>
        <w:t>Consumer: Development (What-Where)</w:t>
      </w:r>
    </w:p>
    <w:p w14:paraId="4A5D99A5" w14:textId="77777777" w:rsidR="00AE2176" w:rsidRDefault="00326517">
      <w:pPr>
        <w:jc w:val="both"/>
      </w:pPr>
      <w:r>
        <w:t>The development group's focus is on the Asset-Layer dimensions. Here the requirements are considered in the context of the asset and its layer. The property is secondary. Multiple properties may be applied to each asset-layer pair.</w:t>
      </w:r>
    </w:p>
    <w:p w14:paraId="03DC1F7E" w14:textId="77777777" w:rsidR="00AE2176" w:rsidRDefault="00AE2176"/>
    <w:p w14:paraId="2EB0E25E" w14:textId="77777777" w:rsidR="00AE2176" w:rsidRDefault="00326517">
      <w:r>
        <w:rPr>
          <w:noProof/>
        </w:rPr>
        <w:drawing>
          <wp:inline distT="114300" distB="114300" distL="114300" distR="114300" wp14:anchorId="7F7E1000" wp14:editId="2238C0D8">
            <wp:extent cx="5943600" cy="5029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5029200"/>
                    </a:xfrm>
                    <a:prstGeom prst="rect">
                      <a:avLst/>
                    </a:prstGeom>
                    <a:ln/>
                  </pic:spPr>
                </pic:pic>
              </a:graphicData>
            </a:graphic>
          </wp:inline>
        </w:drawing>
      </w:r>
    </w:p>
    <w:p w14:paraId="52E8EF76" w14:textId="77777777" w:rsidR="00AE2176" w:rsidRDefault="00AE2176"/>
    <w:p w14:paraId="4D376E5D" w14:textId="77777777" w:rsidR="00AE2176" w:rsidRDefault="00326517">
      <w:pPr>
        <w:pStyle w:val="Heading2"/>
      </w:pPr>
      <w:bookmarkStart w:id="19" w:name="_6pmr0msmtsp6" w:colFirst="0" w:colLast="0"/>
      <w:bookmarkEnd w:id="19"/>
      <w:r>
        <w:br w:type="page"/>
      </w:r>
    </w:p>
    <w:p w14:paraId="6291C039" w14:textId="77777777" w:rsidR="00AE2176" w:rsidRDefault="00326517">
      <w:pPr>
        <w:pStyle w:val="Heading2"/>
      </w:pPr>
      <w:bookmarkStart w:id="20" w:name="_dr2w93kwesmy" w:colFirst="0" w:colLast="0"/>
      <w:bookmarkEnd w:id="20"/>
      <w:r>
        <w:lastRenderedPageBreak/>
        <w:t>Consumer: Verification (Why-Where)</w:t>
      </w:r>
    </w:p>
    <w:p w14:paraId="5F50709F" w14:textId="19372A54" w:rsidR="00AE2176" w:rsidRDefault="00326517">
      <w:pPr>
        <w:jc w:val="both"/>
      </w:pPr>
      <w:r>
        <w:t>The verification group's view is the space along the Layer-Property axis pair. When creating tests</w:t>
      </w:r>
      <w:r w:rsidR="00541343">
        <w:t>,</w:t>
      </w:r>
      <w:r>
        <w:t xml:space="preserve"> it is useful to think about the property and layer in which it is applied. Secondarily, the asset to which it will be applied. The same (kind of) test may be used on multiple assets.</w:t>
      </w:r>
    </w:p>
    <w:p w14:paraId="2BFD7B59" w14:textId="77777777" w:rsidR="00AE2176" w:rsidRDefault="00AE2176"/>
    <w:p w14:paraId="3671DB47" w14:textId="77777777" w:rsidR="00AE2176" w:rsidRDefault="00326517">
      <w:r>
        <w:rPr>
          <w:noProof/>
        </w:rPr>
        <w:drawing>
          <wp:inline distT="114300" distB="114300" distL="114300" distR="114300" wp14:anchorId="764AE739" wp14:editId="32955DDC">
            <wp:extent cx="5943600" cy="5029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5029200"/>
                    </a:xfrm>
                    <a:prstGeom prst="rect">
                      <a:avLst/>
                    </a:prstGeom>
                    <a:ln/>
                  </pic:spPr>
                </pic:pic>
              </a:graphicData>
            </a:graphic>
          </wp:inline>
        </w:drawing>
      </w:r>
    </w:p>
    <w:p w14:paraId="48F5F362" w14:textId="77777777" w:rsidR="00AE2176" w:rsidRDefault="00AE2176"/>
    <w:p w14:paraId="1E86C01C" w14:textId="77777777" w:rsidR="00AE2176" w:rsidRDefault="00AE2176"/>
    <w:p w14:paraId="3284ACEB" w14:textId="77777777" w:rsidR="00AE2176" w:rsidRDefault="00326517">
      <w:pPr>
        <w:pStyle w:val="Heading1"/>
      </w:pPr>
      <w:bookmarkStart w:id="21" w:name="_n1vulyg710ra" w:colFirst="0" w:colLast="0"/>
      <w:bookmarkEnd w:id="21"/>
      <w:r>
        <w:br w:type="page"/>
      </w:r>
    </w:p>
    <w:p w14:paraId="26EA766F" w14:textId="77777777" w:rsidR="00AE2176" w:rsidRDefault="00326517">
      <w:pPr>
        <w:pStyle w:val="Heading1"/>
      </w:pPr>
      <w:bookmarkStart w:id="22" w:name="_tud3hyq08nt9" w:colFirst="0" w:colLast="0"/>
      <w:bookmarkEnd w:id="22"/>
      <w:r>
        <w:lastRenderedPageBreak/>
        <w:t>Automation</w:t>
      </w:r>
    </w:p>
    <w:p w14:paraId="03EA8B84" w14:textId="77777777" w:rsidR="00AE2176" w:rsidRDefault="00326517">
      <w:pPr>
        <w:jc w:val="both"/>
      </w:pPr>
      <w:r>
        <w:t>By applying this taxonomy during the requirements phase, you eliminate the need to translate them later for consumption by the development and verification groups. From the risk-oriented version (layer spreadsheets), you should be able to use automation to re-slice along the other dimensions to generate development- and verification-oriented views and auto-populate the corresponding work items.</w:t>
      </w:r>
    </w:p>
    <w:p w14:paraId="57F6F003" w14:textId="77777777" w:rsidR="00AE2176" w:rsidRDefault="00AE2176"/>
    <w:p w14:paraId="3762919C" w14:textId="77777777" w:rsidR="00AE2176" w:rsidRDefault="00326517">
      <w:pPr>
        <w:pStyle w:val="Heading1"/>
      </w:pPr>
      <w:bookmarkStart w:id="23" w:name="_2m8zz2bsbw8i" w:colFirst="0" w:colLast="0"/>
      <w:bookmarkEnd w:id="23"/>
      <w:r>
        <w:br w:type="page"/>
      </w:r>
    </w:p>
    <w:p w14:paraId="5B78E470" w14:textId="77777777" w:rsidR="00AE2176" w:rsidRDefault="00326517">
      <w:pPr>
        <w:pStyle w:val="Heading1"/>
      </w:pPr>
      <w:bookmarkStart w:id="24" w:name="_h8hwnr9zdhzy" w:colFirst="0" w:colLast="0"/>
      <w:bookmarkEnd w:id="24"/>
      <w:r>
        <w:lastRenderedPageBreak/>
        <w:t>Example Usage: Requirement Gap Analysis (Consumer: Risk)</w:t>
      </w:r>
    </w:p>
    <w:p w14:paraId="0B241437" w14:textId="2225D27D" w:rsidR="00AE2176" w:rsidRDefault="00326517" w:rsidP="00710AF8">
      <w:pPr>
        <w:spacing w:after="240"/>
        <w:jc w:val="both"/>
      </w:pPr>
      <w:r>
        <w:t>When considering a risk group-based view of the space we can represent requirements in a set of spreadsheets (one per layer) used to identify those areas needing requirements. This is a direct mapping from our above visualization for the risk group where we orient ourselves on the Property-Asset dimensions and push through the Layers dimension.</w:t>
      </w:r>
    </w:p>
    <w:p w14:paraId="022840D9" w14:textId="1DBA3CEB" w:rsidR="00AE2176" w:rsidRDefault="00326517" w:rsidP="00C03DDD">
      <w:pPr>
        <w:spacing w:after="240"/>
        <w:jc w:val="both"/>
      </w:pPr>
      <w:r>
        <w:t>Below is an example of a set of established security requirements represented into each of the four layers. We can readily see where gaps in requirements exist.</w:t>
      </w:r>
    </w:p>
    <w:p w14:paraId="347FCCDC" w14:textId="7CF492CB" w:rsidR="00C03DDD" w:rsidRDefault="00C03DDD" w:rsidP="00C03DDD">
      <w:pPr>
        <w:spacing w:after="240"/>
        <w:ind w:left="634" w:hanging="634"/>
        <w:jc w:val="both"/>
      </w:pPr>
      <w:r w:rsidRPr="00DB20E1">
        <w:rPr>
          <w:b/>
          <w:color w:val="0070C0"/>
        </w:rPr>
        <w:t>Note:</w:t>
      </w:r>
      <w:r>
        <w:tab/>
        <w:t xml:space="preserve">The following diagrams are based on the AVCDL </w:t>
      </w:r>
      <w:r w:rsidRPr="00C03DDD">
        <w:rPr>
          <w:b/>
          <w:bCs/>
        </w:rPr>
        <w:t>cybersecurity requirements per taxonomy</w:t>
      </w:r>
      <w:r>
        <w:t xml:space="preserve"> spreadsheet </w:t>
      </w:r>
      <w:r w:rsidRPr="00C03DDD">
        <w:rPr>
          <w:b/>
          <w:bCs/>
          <w:color w:val="0070C0"/>
          <w:vertAlign w:val="superscript"/>
        </w:rPr>
        <w:t>[2]</w:t>
      </w:r>
      <w:r>
        <w:t>.</w:t>
      </w:r>
    </w:p>
    <w:p w14:paraId="0CBFC89C" w14:textId="77777777" w:rsidR="00C03DDD" w:rsidRDefault="00C03DDD" w:rsidP="00C03DDD">
      <w:pPr>
        <w:spacing w:after="240"/>
        <w:jc w:val="both"/>
      </w:pPr>
    </w:p>
    <w:p w14:paraId="67A1EEA5" w14:textId="4A4D1B17" w:rsidR="00B51EDE" w:rsidRDefault="00B51EDE">
      <w:r>
        <w:br w:type="page"/>
      </w:r>
    </w:p>
    <w:p w14:paraId="0B151175" w14:textId="77777777" w:rsidR="00B51EDE" w:rsidRDefault="00B51EDE">
      <w:pPr>
        <w:jc w:val="both"/>
      </w:pPr>
    </w:p>
    <w:p w14:paraId="5D4C8784" w14:textId="23E0442B" w:rsidR="00AE2176" w:rsidRDefault="00AE2176"/>
    <w:tbl>
      <w:tblPr>
        <w:tblW w:w="6735" w:type="dxa"/>
        <w:jc w:val="center"/>
        <w:tblLook w:val="04A0" w:firstRow="1" w:lastRow="0" w:firstColumn="1" w:lastColumn="0" w:noHBand="0" w:noVBand="1"/>
      </w:tblPr>
      <w:tblGrid>
        <w:gridCol w:w="2034"/>
        <w:gridCol w:w="523"/>
        <w:gridCol w:w="523"/>
        <w:gridCol w:w="523"/>
        <w:gridCol w:w="523"/>
        <w:gridCol w:w="523"/>
        <w:gridCol w:w="523"/>
        <w:gridCol w:w="523"/>
        <w:gridCol w:w="523"/>
        <w:gridCol w:w="523"/>
      </w:tblGrid>
      <w:tr w:rsidR="00B51EDE" w:rsidRPr="00B51EDE" w14:paraId="22C7636F" w14:textId="77777777" w:rsidTr="00B51EDE">
        <w:trPr>
          <w:cantSplit/>
          <w:trHeight w:val="2159"/>
          <w:jc w:val="center"/>
        </w:trPr>
        <w:tc>
          <w:tcPr>
            <w:tcW w:w="2034" w:type="dxa"/>
            <w:tcBorders>
              <w:top w:val="nil"/>
              <w:left w:val="nil"/>
              <w:bottom w:val="nil"/>
              <w:right w:val="nil"/>
            </w:tcBorders>
            <w:shd w:val="clear" w:color="auto" w:fill="auto"/>
            <w:noWrap/>
            <w:vAlign w:val="bottom"/>
            <w:hideMark/>
          </w:tcPr>
          <w:p w14:paraId="366CD745"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088B5520"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44D650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17"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82A4E96"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158012"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5DF197F"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AE1C047"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19A44E7"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65214F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5FBAA7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2840E895" w14:textId="77777777" w:rsidTr="00B51EDE">
        <w:trPr>
          <w:trHeight w:val="320"/>
          <w:jc w:val="center"/>
        </w:trPr>
        <w:tc>
          <w:tcPr>
            <w:tcW w:w="2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E68B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000000" w:fill="8EA9DB"/>
            <w:noWrap/>
            <w:vAlign w:val="bottom"/>
            <w:hideMark/>
          </w:tcPr>
          <w:p w14:paraId="334555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FD7C0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688CBF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9149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2C516E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E0C11F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01991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EC45D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63FCA4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A74FDEE"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5D27523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000000" w:fill="8EA9DB"/>
            <w:noWrap/>
            <w:vAlign w:val="bottom"/>
            <w:hideMark/>
          </w:tcPr>
          <w:p w14:paraId="488A5A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EBCF6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3252D8B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2F511B3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58E811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6FB6D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AB7EA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C25DF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3F072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C22AF7F"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053E7087"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000000" w:fill="8EA9DB"/>
            <w:noWrap/>
            <w:vAlign w:val="bottom"/>
            <w:hideMark/>
          </w:tcPr>
          <w:p w14:paraId="476F8F1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DD100A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7611FE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2B69B26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0EEEE6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93D4B2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F78C7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77EB3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BB727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4DFD8EC"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39B36F6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000000" w:fill="8EA9DB"/>
            <w:noWrap/>
            <w:vAlign w:val="bottom"/>
            <w:hideMark/>
          </w:tcPr>
          <w:p w14:paraId="33C6B61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9435B4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5810A57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1A9237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0C3816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74709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B39EF9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A9D89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E7C7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0461285"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0A91A816"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000000" w:fill="8EA9DB"/>
            <w:noWrap/>
            <w:vAlign w:val="bottom"/>
            <w:hideMark/>
          </w:tcPr>
          <w:p w14:paraId="10E9F90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B0291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2C8A2D3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BF4A9C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42351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9F88E2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72652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9F74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A3577E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151BC1E"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1B4128D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000000" w:fill="8EA9DB"/>
            <w:noWrap/>
            <w:vAlign w:val="bottom"/>
            <w:hideMark/>
          </w:tcPr>
          <w:p w14:paraId="2DC9C17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00FBA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auto" w:fill="auto"/>
            <w:noWrap/>
            <w:vAlign w:val="bottom"/>
            <w:hideMark/>
          </w:tcPr>
          <w:p w14:paraId="66825DD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25658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57C89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B47FE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789B40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F6B2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12FC9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F0C77EF" w14:textId="77777777" w:rsidTr="00B51EDE">
        <w:trPr>
          <w:trHeight w:val="320"/>
          <w:jc w:val="center"/>
        </w:trPr>
        <w:tc>
          <w:tcPr>
            <w:tcW w:w="2034" w:type="dxa"/>
            <w:tcBorders>
              <w:top w:val="nil"/>
              <w:left w:val="single" w:sz="4" w:space="0" w:color="auto"/>
              <w:bottom w:val="single" w:sz="4" w:space="0" w:color="auto"/>
              <w:right w:val="single" w:sz="4" w:space="0" w:color="auto"/>
            </w:tcBorders>
            <w:shd w:val="clear" w:color="auto" w:fill="auto"/>
            <w:noWrap/>
            <w:vAlign w:val="bottom"/>
            <w:hideMark/>
          </w:tcPr>
          <w:p w14:paraId="47AAA08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000000" w:fill="8EA9DB"/>
            <w:noWrap/>
            <w:vAlign w:val="bottom"/>
            <w:hideMark/>
          </w:tcPr>
          <w:p w14:paraId="77DDBF9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10B446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17" w:type="dxa"/>
            <w:tcBorders>
              <w:top w:val="nil"/>
              <w:left w:val="nil"/>
              <w:bottom w:val="single" w:sz="4" w:space="0" w:color="auto"/>
              <w:right w:val="single" w:sz="4" w:space="0" w:color="auto"/>
            </w:tcBorders>
            <w:shd w:val="clear" w:color="000000" w:fill="8EA9DB"/>
            <w:noWrap/>
            <w:vAlign w:val="bottom"/>
            <w:hideMark/>
          </w:tcPr>
          <w:p w14:paraId="784B900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05E09B3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4AF0B1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A49F64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279079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824D5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820027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DA3DFD7" w14:textId="77777777" w:rsidR="00B51EDE" w:rsidRDefault="00B51EDE"/>
    <w:p w14:paraId="5BF7C61E" w14:textId="7B5B2F08" w:rsidR="00AE2176" w:rsidRDefault="00326517" w:rsidP="00B51EDE">
      <w:pPr>
        <w:jc w:val="center"/>
      </w:pPr>
      <w:r>
        <w:t>Table 1: Application Layer View</w:t>
      </w:r>
    </w:p>
    <w:p w14:paraId="74282D74" w14:textId="77777777" w:rsidR="00B51EDE" w:rsidRDefault="00B51EDE" w:rsidP="00B51EDE">
      <w:pPr>
        <w:jc w:val="center"/>
      </w:pPr>
    </w:p>
    <w:tbl>
      <w:tblPr>
        <w:tblW w:w="6746" w:type="dxa"/>
        <w:jc w:val="center"/>
        <w:tblLook w:val="04A0" w:firstRow="1" w:lastRow="0" w:firstColumn="1" w:lastColumn="0" w:noHBand="0" w:noVBand="1"/>
      </w:tblPr>
      <w:tblGrid>
        <w:gridCol w:w="2039"/>
        <w:gridCol w:w="523"/>
        <w:gridCol w:w="523"/>
        <w:gridCol w:w="523"/>
        <w:gridCol w:w="523"/>
        <w:gridCol w:w="523"/>
        <w:gridCol w:w="523"/>
        <w:gridCol w:w="523"/>
        <w:gridCol w:w="523"/>
        <w:gridCol w:w="523"/>
      </w:tblGrid>
      <w:tr w:rsidR="00B51EDE" w:rsidRPr="00B51EDE" w14:paraId="2FAE3C68" w14:textId="77777777" w:rsidTr="00B51EDE">
        <w:trPr>
          <w:cantSplit/>
          <w:trHeight w:val="2213"/>
          <w:jc w:val="center"/>
        </w:trPr>
        <w:tc>
          <w:tcPr>
            <w:tcW w:w="2039" w:type="dxa"/>
            <w:tcBorders>
              <w:top w:val="nil"/>
              <w:left w:val="nil"/>
              <w:bottom w:val="nil"/>
              <w:right w:val="nil"/>
            </w:tcBorders>
            <w:shd w:val="clear" w:color="auto" w:fill="auto"/>
            <w:noWrap/>
            <w:vAlign w:val="bottom"/>
            <w:hideMark/>
          </w:tcPr>
          <w:p w14:paraId="46884134" w14:textId="296AA57B" w:rsidR="00B51EDE" w:rsidRPr="00B51EDE" w:rsidRDefault="00B51EDE" w:rsidP="00B51EDE">
            <w:pPr>
              <w:spacing w:line="240" w:lineRule="auto"/>
              <w:rPr>
                <w:rFonts w:ascii="Times New Roman" w:eastAsia="Times New Roman" w:hAnsi="Times New Roman" w:cs="Times New Roman"/>
                <w:sz w:val="24"/>
                <w:szCs w:val="24"/>
                <w:lang w:val="en-US"/>
              </w:rPr>
            </w:pPr>
            <w:r>
              <w:br w:type="page"/>
            </w: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43A43A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A43313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C4F8D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58BC19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D8EF4E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30563875"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6C0A19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704FE5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59D540C"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214A5768" w14:textId="77777777" w:rsidTr="00B51EDE">
        <w:trPr>
          <w:trHeight w:val="320"/>
          <w:jc w:val="center"/>
        </w:trPr>
        <w:tc>
          <w:tcPr>
            <w:tcW w:w="2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5038EC"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02A4991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F91DBA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9A456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093C24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F91DAB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816B8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5074FA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488385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8E6976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AC2F5D5"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C07EB3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16D7DDA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25DF68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9C763C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14A73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4FEC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5282AF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0466F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0EE345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D5BED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3C1A642"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545DE5B0"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31416D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61A40E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8396FD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E850165" w14:textId="6F0A8B81" w:rsidR="00B51EDE" w:rsidRPr="00B51EDE" w:rsidRDefault="00B51EDE" w:rsidP="00B51EDE">
            <w:pPr>
              <w:spacing w:line="240" w:lineRule="auto"/>
              <w:jc w:val="center"/>
              <w:rPr>
                <w:rFonts w:ascii="Calibri" w:eastAsia="Times New Roman" w:hAnsi="Calibri" w:cs="Calibri"/>
                <w:color w:val="000000"/>
                <w:sz w:val="24"/>
                <w:szCs w:val="24"/>
                <w:lang w:val="en-US"/>
              </w:rPr>
            </w:pPr>
          </w:p>
        </w:tc>
        <w:tc>
          <w:tcPr>
            <w:tcW w:w="523" w:type="dxa"/>
            <w:tcBorders>
              <w:top w:val="nil"/>
              <w:left w:val="nil"/>
              <w:bottom w:val="single" w:sz="4" w:space="0" w:color="auto"/>
              <w:right w:val="single" w:sz="4" w:space="0" w:color="auto"/>
            </w:tcBorders>
            <w:shd w:val="clear" w:color="auto" w:fill="auto"/>
            <w:noWrap/>
            <w:vAlign w:val="bottom"/>
            <w:hideMark/>
          </w:tcPr>
          <w:p w14:paraId="0F935B8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2C249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F846B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624B0B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9CD5C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45971D1"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713F497"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139B0A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DF5E6D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DA69FD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C4E3EF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0D15C8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D64FC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BF3E6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65C9511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738426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EFFD206"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36704282"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0BB4381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BD7988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90431C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F6E0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A166C4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945677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69F21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31D489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1A8422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15E72972"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7291EEC"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2F942F8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2F1430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CA5920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6E0D82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D081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FC03A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2480A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69151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F5AB5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1EC058CA" w14:textId="77777777" w:rsidTr="00B51EDE">
        <w:trPr>
          <w:trHeight w:val="320"/>
          <w:jc w:val="center"/>
        </w:trPr>
        <w:tc>
          <w:tcPr>
            <w:tcW w:w="2039" w:type="dxa"/>
            <w:tcBorders>
              <w:top w:val="nil"/>
              <w:left w:val="single" w:sz="4" w:space="0" w:color="auto"/>
              <w:bottom w:val="single" w:sz="4" w:space="0" w:color="auto"/>
              <w:right w:val="single" w:sz="4" w:space="0" w:color="auto"/>
            </w:tcBorders>
            <w:shd w:val="clear" w:color="auto" w:fill="auto"/>
            <w:noWrap/>
            <w:vAlign w:val="bottom"/>
            <w:hideMark/>
          </w:tcPr>
          <w:p w14:paraId="602DB6CE"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54CAE61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EAA1E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251092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DA1EC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FDA7B1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BB155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D2F02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88F33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E8383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4BC5E9A" w14:textId="77777777" w:rsidR="00AE2176" w:rsidRDefault="00AE2176"/>
    <w:p w14:paraId="29861489" w14:textId="49CFD5E7" w:rsidR="00AE2176" w:rsidRDefault="00326517" w:rsidP="00B51EDE">
      <w:pPr>
        <w:jc w:val="center"/>
      </w:pPr>
      <w:r>
        <w:t>Table 2: Protocol Layer View</w:t>
      </w:r>
    </w:p>
    <w:p w14:paraId="454DEB7D" w14:textId="594FFBD1" w:rsidR="00B51EDE" w:rsidRDefault="00B51EDE">
      <w:r>
        <w:br w:type="page"/>
      </w:r>
    </w:p>
    <w:p w14:paraId="17CE9667" w14:textId="77777777" w:rsidR="00AE2176" w:rsidRDefault="00AE2176"/>
    <w:tbl>
      <w:tblPr>
        <w:tblW w:w="6661" w:type="dxa"/>
        <w:jc w:val="center"/>
        <w:tblLook w:val="04A0" w:firstRow="1" w:lastRow="0" w:firstColumn="1" w:lastColumn="0" w:noHBand="0" w:noVBand="1"/>
      </w:tblPr>
      <w:tblGrid>
        <w:gridCol w:w="1954"/>
        <w:gridCol w:w="523"/>
        <w:gridCol w:w="523"/>
        <w:gridCol w:w="523"/>
        <w:gridCol w:w="523"/>
        <w:gridCol w:w="523"/>
        <w:gridCol w:w="523"/>
        <w:gridCol w:w="523"/>
        <w:gridCol w:w="523"/>
        <w:gridCol w:w="523"/>
      </w:tblGrid>
      <w:tr w:rsidR="00B51EDE" w:rsidRPr="00B51EDE" w14:paraId="39659706" w14:textId="77777777" w:rsidTr="00DB20E1">
        <w:trPr>
          <w:cantSplit/>
          <w:trHeight w:val="2213"/>
          <w:jc w:val="center"/>
        </w:trPr>
        <w:tc>
          <w:tcPr>
            <w:tcW w:w="1954" w:type="dxa"/>
            <w:tcBorders>
              <w:top w:val="nil"/>
              <w:left w:val="nil"/>
              <w:bottom w:val="nil"/>
              <w:right w:val="nil"/>
            </w:tcBorders>
            <w:shd w:val="clear" w:color="auto" w:fill="auto"/>
            <w:noWrap/>
            <w:vAlign w:val="bottom"/>
            <w:hideMark/>
          </w:tcPr>
          <w:p w14:paraId="2331144B"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2CE43BC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AD5A2B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0D068D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6533E46"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288DD6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7A33CF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C65D90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A445F9F"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C1554DD"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r>
      <w:tr w:rsidR="00B51EDE" w:rsidRPr="00B51EDE" w14:paraId="4490ECE0" w14:textId="77777777" w:rsidTr="00DB20E1">
        <w:trPr>
          <w:trHeight w:val="320"/>
          <w:jc w:val="center"/>
        </w:trPr>
        <w:tc>
          <w:tcPr>
            <w:tcW w:w="19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F9ADF"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33C520B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C86210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0AD8A4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C9F32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24F9E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38CBB6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58FF15F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CFAAEF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817652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56AA06A"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06DC277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46E1DA4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17F2FB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756E84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C19F9B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B8D6F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C00CD1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C864B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3CB876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21687F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0548B7E1"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698D74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4086B3C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AC9B7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AD5BFF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532FB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E7D00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B250EB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B2385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4B28C5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2F07B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312F15C3"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51C2DA86"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3B4631D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F2621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3AAD30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B6F250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ECB48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0D61B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0EAA8E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5F03A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91B23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6C810B2"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662AF4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42EA538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92AF0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05111E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28C8E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4AEF9D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7B2827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64510A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000000" w:fill="8EA9DB"/>
            <w:noWrap/>
            <w:vAlign w:val="bottom"/>
            <w:hideMark/>
          </w:tcPr>
          <w:p w14:paraId="129B9B1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6996BC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2EED820"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74357C6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42F2E32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01E1C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23F847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9CA3FD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FF2CA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E6133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1F8E32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42EA65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CAFE4F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6436311" w14:textId="77777777" w:rsidTr="00DB20E1">
        <w:trPr>
          <w:trHeight w:val="320"/>
          <w:jc w:val="center"/>
        </w:trPr>
        <w:tc>
          <w:tcPr>
            <w:tcW w:w="1954" w:type="dxa"/>
            <w:tcBorders>
              <w:top w:val="nil"/>
              <w:left w:val="single" w:sz="4" w:space="0" w:color="auto"/>
              <w:bottom w:val="single" w:sz="4" w:space="0" w:color="auto"/>
              <w:right w:val="single" w:sz="4" w:space="0" w:color="auto"/>
            </w:tcBorders>
            <w:shd w:val="clear" w:color="auto" w:fill="auto"/>
            <w:noWrap/>
            <w:vAlign w:val="bottom"/>
            <w:hideMark/>
          </w:tcPr>
          <w:p w14:paraId="4FE6370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4DD963C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7D6970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6C9C1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7AC1EA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21BF4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6B38D8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49A7F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1BCD8D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D6FA0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6B6C9D98" w14:textId="77777777" w:rsidR="00AE2176" w:rsidRDefault="00AE2176"/>
    <w:p w14:paraId="40E6C88E" w14:textId="0296C396" w:rsidR="00AE2176" w:rsidRDefault="00326517" w:rsidP="00B51EDE">
      <w:pPr>
        <w:jc w:val="center"/>
      </w:pPr>
      <w:r>
        <w:t>Table 3: Network Layer View</w:t>
      </w:r>
    </w:p>
    <w:p w14:paraId="70A8BEA2" w14:textId="77777777" w:rsidR="00AE2176" w:rsidRDefault="00AE2176"/>
    <w:tbl>
      <w:tblPr>
        <w:tblW w:w="6840" w:type="dxa"/>
        <w:jc w:val="center"/>
        <w:tblLook w:val="04A0" w:firstRow="1" w:lastRow="0" w:firstColumn="1" w:lastColumn="0" w:noHBand="0" w:noVBand="1"/>
      </w:tblPr>
      <w:tblGrid>
        <w:gridCol w:w="1881"/>
        <w:gridCol w:w="523"/>
        <w:gridCol w:w="523"/>
        <w:gridCol w:w="523"/>
        <w:gridCol w:w="523"/>
        <w:gridCol w:w="523"/>
        <w:gridCol w:w="523"/>
        <w:gridCol w:w="523"/>
        <w:gridCol w:w="523"/>
        <w:gridCol w:w="523"/>
        <w:gridCol w:w="523"/>
      </w:tblGrid>
      <w:tr w:rsidR="00B51EDE" w:rsidRPr="00B51EDE" w14:paraId="66A17BB8" w14:textId="77777777" w:rsidTr="00B51EDE">
        <w:trPr>
          <w:cantSplit/>
          <w:trHeight w:val="2150"/>
          <w:jc w:val="center"/>
        </w:trPr>
        <w:tc>
          <w:tcPr>
            <w:tcW w:w="1881" w:type="dxa"/>
            <w:tcBorders>
              <w:top w:val="nil"/>
              <w:left w:val="nil"/>
              <w:bottom w:val="nil"/>
              <w:right w:val="nil"/>
            </w:tcBorders>
            <w:shd w:val="clear" w:color="auto" w:fill="auto"/>
            <w:noWrap/>
            <w:vAlign w:val="bottom"/>
            <w:hideMark/>
          </w:tcPr>
          <w:p w14:paraId="165FE5DC" w14:textId="77777777" w:rsidR="00B51EDE" w:rsidRPr="00B51EDE" w:rsidRDefault="00B51EDE" w:rsidP="00B51EDE">
            <w:pPr>
              <w:spacing w:line="240" w:lineRule="auto"/>
              <w:rPr>
                <w:rFonts w:ascii="Times New Roman" w:eastAsia="Times New Roman" w:hAnsi="Times New Roman" w:cs="Times New Roman"/>
                <w:sz w:val="24"/>
                <w:szCs w:val="24"/>
                <w:lang w:val="en-US"/>
              </w:rPr>
            </w:pPr>
          </w:p>
        </w:tc>
        <w:tc>
          <w:tcPr>
            <w:tcW w:w="5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7801F652"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Executables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7E5399FA"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Configuration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68470521"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Unstructured Data</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79C9FD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Databases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1EAC3D8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Credentials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50C0BEF4"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Logs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0D6A73DB"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PII</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7EB4A89"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Packets</w:t>
            </w:r>
          </w:p>
        </w:tc>
        <w:tc>
          <w:tcPr>
            <w:tcW w:w="523"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28974988"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Memory</w:t>
            </w:r>
          </w:p>
        </w:tc>
        <w:tc>
          <w:tcPr>
            <w:tcW w:w="252" w:type="dxa"/>
            <w:tcBorders>
              <w:top w:val="single" w:sz="4" w:space="0" w:color="auto"/>
              <w:left w:val="nil"/>
              <w:bottom w:val="single" w:sz="4" w:space="0" w:color="auto"/>
              <w:right w:val="single" w:sz="4" w:space="0" w:color="auto"/>
            </w:tcBorders>
            <w:shd w:val="clear" w:color="auto" w:fill="auto"/>
            <w:noWrap/>
            <w:textDirection w:val="btLr"/>
            <w:vAlign w:val="bottom"/>
            <w:hideMark/>
          </w:tcPr>
          <w:p w14:paraId="4EEC9F20" w14:textId="77777777" w:rsidR="00B51EDE" w:rsidRPr="00B51EDE" w:rsidRDefault="00B51EDE" w:rsidP="00B51EDE">
            <w:pPr>
              <w:spacing w:line="240" w:lineRule="auto"/>
              <w:ind w:left="113" w:right="113"/>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Hardware</w:t>
            </w:r>
          </w:p>
        </w:tc>
      </w:tr>
      <w:tr w:rsidR="00B51EDE" w:rsidRPr="00B51EDE" w14:paraId="086FE3C0" w14:textId="77777777" w:rsidTr="00B51EDE">
        <w:trPr>
          <w:trHeight w:val="320"/>
          <w:jc w:val="center"/>
        </w:trPr>
        <w:tc>
          <w:tcPr>
            <w:tcW w:w="18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42DAA"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Confidentiality</w:t>
            </w:r>
          </w:p>
        </w:tc>
        <w:tc>
          <w:tcPr>
            <w:tcW w:w="523" w:type="dxa"/>
            <w:tcBorders>
              <w:top w:val="nil"/>
              <w:left w:val="nil"/>
              <w:bottom w:val="single" w:sz="4" w:space="0" w:color="auto"/>
              <w:right w:val="single" w:sz="4" w:space="0" w:color="auto"/>
            </w:tcBorders>
            <w:shd w:val="clear" w:color="auto" w:fill="auto"/>
            <w:noWrap/>
            <w:vAlign w:val="bottom"/>
            <w:hideMark/>
          </w:tcPr>
          <w:p w14:paraId="0D28BB36"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A2C20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FAAEA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00C3A2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01ED3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9A9F14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799FB3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946A38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5FD31C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7D6AE21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46ECCD65"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780DF2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Integrity</w:t>
            </w:r>
          </w:p>
        </w:tc>
        <w:tc>
          <w:tcPr>
            <w:tcW w:w="523" w:type="dxa"/>
            <w:tcBorders>
              <w:top w:val="nil"/>
              <w:left w:val="nil"/>
              <w:bottom w:val="single" w:sz="4" w:space="0" w:color="auto"/>
              <w:right w:val="single" w:sz="4" w:space="0" w:color="auto"/>
            </w:tcBorders>
            <w:shd w:val="clear" w:color="auto" w:fill="auto"/>
            <w:noWrap/>
            <w:vAlign w:val="bottom"/>
            <w:hideMark/>
          </w:tcPr>
          <w:p w14:paraId="35FD503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1FBAD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F35CE8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3FF3E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67D5C0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407AB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EAFC5B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8401F0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EF1F49B"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43419B3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2EF2DB97"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59086E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Availability</w:t>
            </w:r>
          </w:p>
        </w:tc>
        <w:tc>
          <w:tcPr>
            <w:tcW w:w="523" w:type="dxa"/>
            <w:tcBorders>
              <w:top w:val="nil"/>
              <w:left w:val="nil"/>
              <w:bottom w:val="single" w:sz="4" w:space="0" w:color="auto"/>
              <w:right w:val="single" w:sz="4" w:space="0" w:color="auto"/>
            </w:tcBorders>
            <w:shd w:val="clear" w:color="auto" w:fill="auto"/>
            <w:noWrap/>
            <w:vAlign w:val="bottom"/>
            <w:hideMark/>
          </w:tcPr>
          <w:p w14:paraId="1494961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34E334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A12764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15128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185463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0E3265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5438B38"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B40EC33"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4B244B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0602A7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67805E5F"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35DF0B6B"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Non-repudiation</w:t>
            </w:r>
          </w:p>
        </w:tc>
        <w:tc>
          <w:tcPr>
            <w:tcW w:w="523" w:type="dxa"/>
            <w:tcBorders>
              <w:top w:val="nil"/>
              <w:left w:val="nil"/>
              <w:bottom w:val="single" w:sz="4" w:space="0" w:color="auto"/>
              <w:right w:val="single" w:sz="4" w:space="0" w:color="auto"/>
            </w:tcBorders>
            <w:shd w:val="clear" w:color="auto" w:fill="auto"/>
            <w:noWrap/>
            <w:vAlign w:val="bottom"/>
            <w:hideMark/>
          </w:tcPr>
          <w:p w14:paraId="48C5E05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A3D17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4ACB0B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005308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222A9A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6D2DE2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2A2703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CB8B2B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4AD1F8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309F39F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55DF875F"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42B15CF2"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Authenticity</w:t>
            </w:r>
          </w:p>
        </w:tc>
        <w:tc>
          <w:tcPr>
            <w:tcW w:w="523" w:type="dxa"/>
            <w:tcBorders>
              <w:top w:val="nil"/>
              <w:left w:val="nil"/>
              <w:bottom w:val="single" w:sz="4" w:space="0" w:color="auto"/>
              <w:right w:val="single" w:sz="4" w:space="0" w:color="auto"/>
            </w:tcBorders>
            <w:shd w:val="clear" w:color="auto" w:fill="auto"/>
            <w:noWrap/>
            <w:vAlign w:val="bottom"/>
            <w:hideMark/>
          </w:tcPr>
          <w:p w14:paraId="294782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574FF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BA4019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DDCBFB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8B29C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72F903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6BCBC5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1922315"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58AF6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000000" w:fill="8EA9DB"/>
            <w:noWrap/>
            <w:vAlign w:val="bottom"/>
            <w:hideMark/>
          </w:tcPr>
          <w:p w14:paraId="3B4EB76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222FE0CC"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7B5918E1"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Accountability</w:t>
            </w:r>
          </w:p>
        </w:tc>
        <w:tc>
          <w:tcPr>
            <w:tcW w:w="523" w:type="dxa"/>
            <w:tcBorders>
              <w:top w:val="nil"/>
              <w:left w:val="nil"/>
              <w:bottom w:val="single" w:sz="4" w:space="0" w:color="auto"/>
              <w:right w:val="single" w:sz="4" w:space="0" w:color="auto"/>
            </w:tcBorders>
            <w:shd w:val="clear" w:color="auto" w:fill="auto"/>
            <w:noWrap/>
            <w:vAlign w:val="bottom"/>
            <w:hideMark/>
          </w:tcPr>
          <w:p w14:paraId="241C79FC"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38070F7"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17AAB5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A0B185E"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6B2B51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0DA701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370B5E20"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A26D2CF"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E72193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0A3EB19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r w:rsidR="00B51EDE" w:rsidRPr="00B51EDE" w14:paraId="7842A1D0" w14:textId="77777777" w:rsidTr="00B51EDE">
        <w:trPr>
          <w:trHeight w:val="320"/>
          <w:jc w:val="center"/>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21CFBE04" w14:textId="77777777" w:rsidR="00B51EDE" w:rsidRPr="00B51EDE" w:rsidRDefault="00B51EDE" w:rsidP="00DB20E1">
            <w:pPr>
              <w:spacing w:line="240" w:lineRule="auto"/>
              <w:jc w:val="right"/>
              <w:rPr>
                <w:rFonts w:ascii="Calibri" w:eastAsia="Times New Roman" w:hAnsi="Calibri" w:cs="Calibri"/>
                <w:b/>
                <w:bCs/>
                <w:color w:val="000000"/>
                <w:sz w:val="24"/>
                <w:szCs w:val="24"/>
                <w:lang w:val="en-US"/>
              </w:rPr>
            </w:pPr>
            <w:r w:rsidRPr="00B51EDE">
              <w:rPr>
                <w:rFonts w:ascii="Calibri" w:eastAsia="Times New Roman" w:hAnsi="Calibri" w:cs="Calibri"/>
                <w:b/>
                <w:bCs/>
                <w:color w:val="000000"/>
                <w:sz w:val="24"/>
                <w:szCs w:val="24"/>
                <w:lang w:val="en-US"/>
              </w:rPr>
              <w:t>Authorization</w:t>
            </w:r>
          </w:p>
        </w:tc>
        <w:tc>
          <w:tcPr>
            <w:tcW w:w="523" w:type="dxa"/>
            <w:tcBorders>
              <w:top w:val="nil"/>
              <w:left w:val="nil"/>
              <w:bottom w:val="single" w:sz="4" w:space="0" w:color="auto"/>
              <w:right w:val="single" w:sz="4" w:space="0" w:color="auto"/>
            </w:tcBorders>
            <w:shd w:val="clear" w:color="auto" w:fill="auto"/>
            <w:noWrap/>
            <w:vAlign w:val="bottom"/>
            <w:hideMark/>
          </w:tcPr>
          <w:p w14:paraId="39B9530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15B2260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6E68C9A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450C1A7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C5F9C71"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7B01A61D"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094EAB89"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2A176A22"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523" w:type="dxa"/>
            <w:tcBorders>
              <w:top w:val="nil"/>
              <w:left w:val="nil"/>
              <w:bottom w:val="single" w:sz="4" w:space="0" w:color="auto"/>
              <w:right w:val="single" w:sz="4" w:space="0" w:color="auto"/>
            </w:tcBorders>
            <w:shd w:val="clear" w:color="auto" w:fill="auto"/>
            <w:noWrap/>
            <w:vAlign w:val="bottom"/>
            <w:hideMark/>
          </w:tcPr>
          <w:p w14:paraId="5F4F5924"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c>
          <w:tcPr>
            <w:tcW w:w="252" w:type="dxa"/>
            <w:tcBorders>
              <w:top w:val="nil"/>
              <w:left w:val="nil"/>
              <w:bottom w:val="single" w:sz="4" w:space="0" w:color="auto"/>
              <w:right w:val="single" w:sz="4" w:space="0" w:color="auto"/>
            </w:tcBorders>
            <w:shd w:val="clear" w:color="auto" w:fill="auto"/>
            <w:noWrap/>
            <w:vAlign w:val="bottom"/>
            <w:hideMark/>
          </w:tcPr>
          <w:p w14:paraId="021B9C2A" w14:textId="77777777" w:rsidR="00B51EDE" w:rsidRPr="00B51EDE" w:rsidRDefault="00B51EDE" w:rsidP="00B51EDE">
            <w:pPr>
              <w:spacing w:line="240" w:lineRule="auto"/>
              <w:rPr>
                <w:rFonts w:ascii="Calibri" w:eastAsia="Times New Roman" w:hAnsi="Calibri" w:cs="Calibri"/>
                <w:color w:val="000000"/>
                <w:sz w:val="24"/>
                <w:szCs w:val="24"/>
                <w:lang w:val="en-US"/>
              </w:rPr>
            </w:pPr>
            <w:r w:rsidRPr="00B51EDE">
              <w:rPr>
                <w:rFonts w:ascii="Calibri" w:eastAsia="Times New Roman" w:hAnsi="Calibri" w:cs="Calibri"/>
                <w:color w:val="000000"/>
                <w:sz w:val="24"/>
                <w:szCs w:val="24"/>
                <w:lang w:val="en-US"/>
              </w:rPr>
              <w:t> </w:t>
            </w:r>
          </w:p>
        </w:tc>
      </w:tr>
    </w:tbl>
    <w:p w14:paraId="14A63EE5" w14:textId="36CF8B9A" w:rsidR="00AE2176" w:rsidRDefault="00AE2176"/>
    <w:p w14:paraId="48C79C5A" w14:textId="77777777" w:rsidR="00AE2176" w:rsidRDefault="00326517" w:rsidP="00B51EDE">
      <w:pPr>
        <w:jc w:val="center"/>
      </w:pPr>
      <w:r>
        <w:t>Table 4: Physical Layer View</w:t>
      </w:r>
    </w:p>
    <w:p w14:paraId="2CC5F546" w14:textId="77777777" w:rsidR="00AE2176" w:rsidRDefault="00AE2176"/>
    <w:p w14:paraId="1E15EA72" w14:textId="77777777" w:rsidR="00B51EDE" w:rsidRDefault="00B51EDE">
      <w:pPr>
        <w:rPr>
          <w:sz w:val="40"/>
          <w:szCs w:val="40"/>
        </w:rPr>
      </w:pPr>
      <w:bookmarkStart w:id="25" w:name="_enazwr60hihy" w:colFirst="0" w:colLast="0"/>
      <w:bookmarkEnd w:id="25"/>
      <w:r>
        <w:br w:type="page"/>
      </w:r>
    </w:p>
    <w:p w14:paraId="415F4A55" w14:textId="6A4CC45C" w:rsidR="00AE2176" w:rsidRDefault="00326517">
      <w:pPr>
        <w:pStyle w:val="Heading1"/>
      </w:pPr>
      <w:r>
        <w:lastRenderedPageBreak/>
        <w:t>Example Usage: Requirement Specificity (Consumer: Risk)</w:t>
      </w:r>
    </w:p>
    <w:p w14:paraId="232DDC63" w14:textId="28565366" w:rsidR="00AE2176" w:rsidRDefault="00326517" w:rsidP="00710AF8">
      <w:pPr>
        <w:spacing w:after="240"/>
        <w:jc w:val="both"/>
        <w:rPr>
          <w:color w:val="1D1C1D"/>
          <w:sz w:val="23"/>
          <w:szCs w:val="23"/>
          <w:highlight w:val="white"/>
        </w:rPr>
      </w:pPr>
      <w:r>
        <w:rPr>
          <w:color w:val="1D1C1D"/>
          <w:sz w:val="23"/>
          <w:szCs w:val="23"/>
          <w:highlight w:val="white"/>
        </w:rPr>
        <w:t xml:space="preserve">You can use the taxonomy </w:t>
      </w:r>
      <w:r w:rsidR="00541343">
        <w:rPr>
          <w:color w:val="1D1C1D"/>
          <w:sz w:val="23"/>
          <w:szCs w:val="23"/>
          <w:highlight w:val="white"/>
        </w:rPr>
        <w:t>to perform an</w:t>
      </w:r>
      <w:r>
        <w:rPr>
          <w:color w:val="1D1C1D"/>
          <w:sz w:val="23"/>
          <w:szCs w:val="23"/>
          <w:highlight w:val="white"/>
        </w:rPr>
        <w:t xml:space="preserve"> inverse gap analysis. In particular, to determine whether or not a requirement is sufficiently specific. If you attempt to map a requirement into the taxonomy space and the mapping isn't planar-contiguous, then the requirement is poorly formed. A requirement should be located in:</w:t>
      </w:r>
    </w:p>
    <w:p w14:paraId="316C974F" w14:textId="77777777" w:rsidR="00AE2176" w:rsidRDefault="00326517" w:rsidP="00710AF8">
      <w:pPr>
        <w:numPr>
          <w:ilvl w:val="0"/>
          <w:numId w:val="2"/>
        </w:numPr>
        <w:ind w:left="270" w:hanging="270"/>
        <w:jc w:val="both"/>
        <w:rPr>
          <w:color w:val="1D1C1D"/>
          <w:sz w:val="23"/>
          <w:szCs w:val="23"/>
          <w:highlight w:val="white"/>
        </w:rPr>
      </w:pPr>
      <w:r>
        <w:rPr>
          <w:color w:val="1D1C1D"/>
          <w:sz w:val="23"/>
          <w:szCs w:val="23"/>
          <w:highlight w:val="white"/>
        </w:rPr>
        <w:t>a single spot in 3-space (three dimensions specified)</w:t>
      </w:r>
    </w:p>
    <w:p w14:paraId="2DF58745" w14:textId="77777777" w:rsidR="00AE2176" w:rsidRDefault="00326517" w:rsidP="00710AF8">
      <w:pPr>
        <w:numPr>
          <w:ilvl w:val="0"/>
          <w:numId w:val="2"/>
        </w:numPr>
        <w:ind w:left="270" w:hanging="270"/>
        <w:jc w:val="both"/>
        <w:rPr>
          <w:color w:val="1D1C1D"/>
          <w:sz w:val="23"/>
          <w:szCs w:val="23"/>
          <w:highlight w:val="white"/>
        </w:rPr>
      </w:pPr>
      <w:r>
        <w:rPr>
          <w:color w:val="1D1C1D"/>
          <w:sz w:val="23"/>
          <w:szCs w:val="23"/>
          <w:highlight w:val="white"/>
        </w:rPr>
        <w:t>a single line in 2-space (two dimensions specified)</w:t>
      </w:r>
    </w:p>
    <w:p w14:paraId="73EC6A74" w14:textId="7BDCE5D9" w:rsidR="00AE2176" w:rsidRPr="00710AF8" w:rsidRDefault="00326517" w:rsidP="00710AF8">
      <w:pPr>
        <w:numPr>
          <w:ilvl w:val="0"/>
          <w:numId w:val="2"/>
        </w:numPr>
        <w:spacing w:after="240"/>
        <w:ind w:left="270" w:hanging="270"/>
        <w:jc w:val="both"/>
        <w:rPr>
          <w:color w:val="1D1C1D"/>
          <w:sz w:val="23"/>
          <w:szCs w:val="23"/>
          <w:highlight w:val="white"/>
        </w:rPr>
      </w:pPr>
      <w:r>
        <w:rPr>
          <w:color w:val="1D1C1D"/>
          <w:sz w:val="23"/>
          <w:szCs w:val="23"/>
          <w:highlight w:val="white"/>
        </w:rPr>
        <w:t>a plane (one dimension specified)</w:t>
      </w:r>
    </w:p>
    <w:p w14:paraId="1D5FCC68" w14:textId="545D4BBF" w:rsidR="00AE2176" w:rsidRDefault="00326517" w:rsidP="00541343">
      <w:pPr>
        <w:spacing w:after="240"/>
        <w:jc w:val="both"/>
        <w:rPr>
          <w:color w:val="1D1C1D"/>
          <w:sz w:val="23"/>
          <w:szCs w:val="23"/>
          <w:highlight w:val="white"/>
        </w:rPr>
      </w:pPr>
      <w:r w:rsidRPr="00DB20E1">
        <w:rPr>
          <w:b/>
          <w:color w:val="0070C0"/>
          <w:sz w:val="23"/>
          <w:szCs w:val="23"/>
          <w:highlight w:val="white"/>
        </w:rPr>
        <w:t>Note:</w:t>
      </w:r>
      <w:r w:rsidR="00541343">
        <w:rPr>
          <w:b/>
          <w:color w:val="0070C0"/>
          <w:sz w:val="23"/>
          <w:szCs w:val="23"/>
          <w:highlight w:val="white"/>
        </w:rPr>
        <w:tab/>
      </w:r>
      <w:r>
        <w:rPr>
          <w:color w:val="1D1C1D"/>
          <w:sz w:val="23"/>
          <w:szCs w:val="23"/>
          <w:highlight w:val="white"/>
        </w:rPr>
        <w:t>The last case is arguably underspecified.</w:t>
      </w:r>
    </w:p>
    <w:p w14:paraId="278769D0" w14:textId="54EE486C" w:rsidR="00AE2176" w:rsidRPr="00541343" w:rsidRDefault="00541343" w:rsidP="00541343">
      <w:pPr>
        <w:spacing w:after="240"/>
        <w:ind w:left="720" w:hanging="720"/>
        <w:jc w:val="both"/>
        <w:rPr>
          <w:bCs/>
          <w:color w:val="1D1C1D"/>
          <w:sz w:val="23"/>
          <w:szCs w:val="23"/>
          <w:highlight w:val="white"/>
        </w:rPr>
      </w:pPr>
      <w:r w:rsidRPr="00DB20E1">
        <w:rPr>
          <w:b/>
          <w:color w:val="0070C0"/>
          <w:sz w:val="23"/>
          <w:szCs w:val="23"/>
          <w:highlight w:val="white"/>
        </w:rPr>
        <w:t>Note:</w:t>
      </w:r>
      <w:r>
        <w:rPr>
          <w:b/>
          <w:color w:val="0070C0"/>
          <w:sz w:val="23"/>
          <w:szCs w:val="23"/>
          <w:highlight w:val="white"/>
        </w:rPr>
        <w:tab/>
      </w:r>
      <w:r w:rsidR="00326517" w:rsidRPr="00541343">
        <w:rPr>
          <w:bCs/>
          <w:color w:val="1D1C1D"/>
          <w:sz w:val="23"/>
          <w:szCs w:val="23"/>
          <w:highlight w:val="white"/>
        </w:rPr>
        <w:t>Any requirement that does not satisfy one of these three is not sufficiently specific and needs to split into multiple requirements.</w:t>
      </w:r>
    </w:p>
    <w:p w14:paraId="10F30564" w14:textId="7EA92D3C" w:rsidR="00AE2176" w:rsidRDefault="00541343" w:rsidP="00541343">
      <w:pPr>
        <w:ind w:left="720" w:hanging="720"/>
        <w:jc w:val="both"/>
        <w:rPr>
          <w:b/>
          <w:color w:val="1D1C1D"/>
          <w:sz w:val="23"/>
          <w:szCs w:val="23"/>
          <w:highlight w:val="white"/>
        </w:rPr>
      </w:pPr>
      <w:r w:rsidRPr="00DB20E1">
        <w:rPr>
          <w:b/>
          <w:color w:val="0070C0"/>
          <w:sz w:val="23"/>
          <w:szCs w:val="23"/>
          <w:highlight w:val="white"/>
        </w:rPr>
        <w:t>Note:</w:t>
      </w:r>
      <w:r>
        <w:rPr>
          <w:b/>
          <w:color w:val="0070C0"/>
          <w:sz w:val="23"/>
          <w:szCs w:val="23"/>
          <w:highlight w:val="white"/>
        </w:rPr>
        <w:tab/>
      </w:r>
      <w:r w:rsidR="00326517" w:rsidRPr="00541343">
        <w:rPr>
          <w:bCs/>
          <w:color w:val="1D1C1D"/>
          <w:sz w:val="23"/>
          <w:szCs w:val="23"/>
          <w:highlight w:val="white"/>
        </w:rPr>
        <w:t>Any requirement that specifies both a general as well as a more specific property (for example: integrity and tampering) is improperly scoped.</w:t>
      </w:r>
    </w:p>
    <w:p w14:paraId="562282FA" w14:textId="563E2C89" w:rsidR="00541343" w:rsidRDefault="00541343">
      <w:pPr>
        <w:rPr>
          <w:color w:val="1D1C1D"/>
          <w:sz w:val="23"/>
          <w:szCs w:val="23"/>
          <w:highlight w:val="white"/>
        </w:rPr>
      </w:pPr>
      <w:r>
        <w:rPr>
          <w:color w:val="1D1C1D"/>
          <w:sz w:val="23"/>
          <w:szCs w:val="23"/>
          <w:highlight w:val="white"/>
        </w:rPr>
        <w:br w:type="page"/>
      </w:r>
    </w:p>
    <w:p w14:paraId="5E0223CE" w14:textId="77777777" w:rsidR="00541343" w:rsidRDefault="00541343" w:rsidP="00541343">
      <w:pPr>
        <w:pStyle w:val="Heading1"/>
      </w:pPr>
      <w:r>
        <w:lastRenderedPageBreak/>
        <w:t>References</w:t>
      </w:r>
    </w:p>
    <w:p w14:paraId="2A3F6B3F" w14:textId="08186079" w:rsidR="00AE2176" w:rsidRPr="00C03DDD" w:rsidRDefault="00541343" w:rsidP="00C03DDD">
      <w:pPr>
        <w:pStyle w:val="ListParagraph"/>
        <w:numPr>
          <w:ilvl w:val="0"/>
          <w:numId w:val="3"/>
        </w:numPr>
        <w:ind w:left="450"/>
        <w:rPr>
          <w:b/>
          <w:bCs/>
        </w:rPr>
      </w:pPr>
      <w:r w:rsidRPr="00C03DDD">
        <w:rPr>
          <w:b/>
          <w:iCs/>
        </w:rPr>
        <w:t>Proposal for a Recommendation on Cyber Security</w:t>
      </w:r>
      <w:r w:rsidRPr="00541343">
        <w:rPr>
          <w:b/>
          <w:bCs/>
        </w:rPr>
        <w:br/>
      </w:r>
      <w:hyperlink r:id="rId13" w:history="1">
        <w:r w:rsidRPr="00541343">
          <w:rPr>
            <w:rStyle w:val="Hyperlink"/>
            <w:rFonts w:ascii="Courier New" w:hAnsi="Courier New" w:cs="Courier New"/>
            <w:b/>
            <w:bCs/>
            <w:sz w:val="20"/>
            <w:szCs w:val="20"/>
          </w:rPr>
          <w:t>https://www.unece.org/fileadmin/DAM/trans/doc/2019/wp29grva/ECE-TRANS-WP29-GRVA-2019-02e.pdf</w:t>
        </w:r>
      </w:hyperlink>
    </w:p>
    <w:p w14:paraId="2A39B80F" w14:textId="158FEDBB" w:rsidR="00C03DDD" w:rsidRPr="008064FC" w:rsidRDefault="00C03DDD" w:rsidP="00C03DDD">
      <w:pPr>
        <w:pStyle w:val="ListParagraph"/>
        <w:numPr>
          <w:ilvl w:val="0"/>
          <w:numId w:val="3"/>
        </w:numPr>
        <w:ind w:left="450"/>
        <w:rPr>
          <w:b/>
          <w:bCs/>
        </w:rPr>
      </w:pPr>
      <w:r>
        <w:rPr>
          <w:b/>
          <w:iCs/>
        </w:rPr>
        <w:t xml:space="preserve">cybersecurity requirements per taxonomy </w:t>
      </w:r>
      <w:r w:rsidRPr="00C03DDD">
        <w:rPr>
          <w:bCs/>
          <w:iCs/>
        </w:rPr>
        <w:t>(</w:t>
      </w:r>
      <w:r>
        <w:rPr>
          <w:bCs/>
          <w:iCs/>
        </w:rPr>
        <w:t>AVCDL working material spreadsheet</w:t>
      </w:r>
      <w:r w:rsidRPr="00C03DDD">
        <w:rPr>
          <w:bCs/>
          <w:iCs/>
        </w:rPr>
        <w:t>)</w:t>
      </w:r>
    </w:p>
    <w:p w14:paraId="4D9FCAEA" w14:textId="5419DB5B" w:rsidR="008064FC" w:rsidRPr="00541343" w:rsidRDefault="008064FC" w:rsidP="00C03DDD">
      <w:pPr>
        <w:pStyle w:val="ListParagraph"/>
        <w:numPr>
          <w:ilvl w:val="0"/>
          <w:numId w:val="3"/>
        </w:numPr>
        <w:ind w:left="450"/>
        <w:rPr>
          <w:b/>
          <w:bCs/>
        </w:rPr>
      </w:pPr>
      <w:r w:rsidRPr="008064FC">
        <w:rPr>
          <w:b/>
          <w:bCs/>
        </w:rPr>
        <w:t>Understanding the Extended CIA Working Model</w:t>
      </w:r>
      <w:r>
        <w:rPr>
          <w:b/>
          <w:bCs/>
        </w:rPr>
        <w:t xml:space="preserve"> </w:t>
      </w:r>
      <w:r w:rsidRPr="00C03DDD">
        <w:rPr>
          <w:bCs/>
          <w:iCs/>
        </w:rPr>
        <w:t>(</w:t>
      </w:r>
      <w:r>
        <w:rPr>
          <w:bCs/>
          <w:iCs/>
        </w:rPr>
        <w:t>AVCDL elaboration document</w:t>
      </w:r>
      <w:r w:rsidRPr="00C03DDD">
        <w:rPr>
          <w:bCs/>
          <w:iCs/>
        </w:rPr>
        <w:t>)</w:t>
      </w:r>
    </w:p>
    <w:sectPr w:rsidR="008064FC" w:rsidRPr="00541343" w:rsidSect="00626778">
      <w:footerReference w:type="even" r:id="rId14"/>
      <w:footerReference w:type="default" r:id="rId15"/>
      <w:head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049D" w14:textId="77777777" w:rsidR="00CF1D25" w:rsidRDefault="00CF1D25" w:rsidP="00626778">
      <w:pPr>
        <w:spacing w:line="240" w:lineRule="auto"/>
      </w:pPr>
      <w:r>
        <w:separator/>
      </w:r>
    </w:p>
  </w:endnote>
  <w:endnote w:type="continuationSeparator" w:id="0">
    <w:p w14:paraId="5E65BA1D" w14:textId="77777777" w:rsidR="00CF1D25" w:rsidRDefault="00CF1D25" w:rsidP="00626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0896143"/>
      <w:docPartObj>
        <w:docPartGallery w:val="Page Numbers (Bottom of Page)"/>
        <w:docPartUnique/>
      </w:docPartObj>
    </w:sdtPr>
    <w:sdtContent>
      <w:p w14:paraId="0576C73A" w14:textId="1500279C" w:rsidR="00626778" w:rsidRDefault="00626778"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D197CA" w14:textId="77777777" w:rsidR="00626778" w:rsidRDefault="00626778" w:rsidP="006267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4315884"/>
      <w:docPartObj>
        <w:docPartGallery w:val="Page Numbers (Bottom of Page)"/>
        <w:docPartUnique/>
      </w:docPartObj>
    </w:sdtPr>
    <w:sdtContent>
      <w:p w14:paraId="25159743" w14:textId="6E958164" w:rsidR="00626778" w:rsidRDefault="00626778" w:rsidP="00D56D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8AE9412" w14:textId="77777777" w:rsidR="00626778" w:rsidRDefault="00626778" w:rsidP="006267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604E" w14:textId="77777777" w:rsidR="00CF1D25" w:rsidRDefault="00CF1D25" w:rsidP="00626778">
      <w:pPr>
        <w:spacing w:line="240" w:lineRule="auto"/>
      </w:pPr>
      <w:r>
        <w:separator/>
      </w:r>
    </w:p>
  </w:footnote>
  <w:footnote w:type="continuationSeparator" w:id="0">
    <w:p w14:paraId="1E7FD910" w14:textId="77777777" w:rsidR="00CF1D25" w:rsidRDefault="00CF1D25" w:rsidP="00626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72FE0" w14:textId="0C6518B7" w:rsidR="00915C50" w:rsidRDefault="00915C50">
    <w:pPr>
      <w:pStyle w:val="Header"/>
    </w:pPr>
    <w:r>
      <w:tab/>
    </w:r>
    <w:r>
      <w:tab/>
      <w:t>AVCDL-General-3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D02"/>
    <w:multiLevelType w:val="multilevel"/>
    <w:tmpl w:val="A192C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D54"/>
    <w:multiLevelType w:val="hybridMultilevel"/>
    <w:tmpl w:val="A238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425CD"/>
    <w:multiLevelType w:val="multilevel"/>
    <w:tmpl w:val="AC245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8260022">
    <w:abstractNumId w:val="0"/>
  </w:num>
  <w:num w:numId="2" w16cid:durableId="830020512">
    <w:abstractNumId w:val="2"/>
  </w:num>
  <w:num w:numId="3" w16cid:durableId="242449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176"/>
    <w:rsid w:val="00077264"/>
    <w:rsid w:val="000E37A4"/>
    <w:rsid w:val="00233F6A"/>
    <w:rsid w:val="002671E3"/>
    <w:rsid w:val="00326517"/>
    <w:rsid w:val="00445496"/>
    <w:rsid w:val="00541343"/>
    <w:rsid w:val="005F7FEF"/>
    <w:rsid w:val="006010F0"/>
    <w:rsid w:val="0061485A"/>
    <w:rsid w:val="00626778"/>
    <w:rsid w:val="006775AF"/>
    <w:rsid w:val="00710AF8"/>
    <w:rsid w:val="008064FC"/>
    <w:rsid w:val="008B5618"/>
    <w:rsid w:val="00915C50"/>
    <w:rsid w:val="00AE2176"/>
    <w:rsid w:val="00B51EDE"/>
    <w:rsid w:val="00C03DDD"/>
    <w:rsid w:val="00C248FD"/>
    <w:rsid w:val="00CF1D25"/>
    <w:rsid w:val="00D675CC"/>
    <w:rsid w:val="00DB20E1"/>
    <w:rsid w:val="00EC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D062"/>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010F0"/>
    <w:rPr>
      <w:color w:val="0000FF" w:themeColor="hyperlink"/>
      <w:u w:val="single"/>
    </w:rPr>
  </w:style>
  <w:style w:type="paragraph" w:customStyle="1" w:styleId="FirstParagraph">
    <w:name w:val="First Paragraph"/>
    <w:basedOn w:val="BodyText"/>
    <w:next w:val="BodyText"/>
    <w:qFormat/>
    <w:rsid w:val="006010F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6010F0"/>
    <w:pPr>
      <w:spacing w:after="120"/>
    </w:pPr>
  </w:style>
  <w:style w:type="character" w:customStyle="1" w:styleId="BodyTextChar">
    <w:name w:val="Body Text Char"/>
    <w:basedOn w:val="DefaultParagraphFont"/>
    <w:link w:val="BodyText"/>
    <w:uiPriority w:val="99"/>
    <w:semiHidden/>
    <w:rsid w:val="006010F0"/>
  </w:style>
  <w:style w:type="paragraph" w:styleId="ListParagraph">
    <w:name w:val="List Paragraph"/>
    <w:basedOn w:val="Normal"/>
    <w:uiPriority w:val="34"/>
    <w:qFormat/>
    <w:rsid w:val="00541343"/>
    <w:pPr>
      <w:ind w:left="720"/>
      <w:contextualSpacing/>
    </w:pPr>
  </w:style>
  <w:style w:type="character" w:customStyle="1" w:styleId="Heading1Char">
    <w:name w:val="Heading 1 Char"/>
    <w:basedOn w:val="DefaultParagraphFont"/>
    <w:link w:val="Heading1"/>
    <w:uiPriority w:val="9"/>
    <w:rsid w:val="00541343"/>
    <w:rPr>
      <w:sz w:val="40"/>
      <w:szCs w:val="40"/>
    </w:rPr>
  </w:style>
  <w:style w:type="character" w:styleId="UnresolvedMention">
    <w:name w:val="Unresolved Mention"/>
    <w:basedOn w:val="DefaultParagraphFont"/>
    <w:uiPriority w:val="99"/>
    <w:semiHidden/>
    <w:unhideWhenUsed/>
    <w:rsid w:val="00541343"/>
    <w:rPr>
      <w:color w:val="605E5C"/>
      <w:shd w:val="clear" w:color="auto" w:fill="E1DFDD"/>
    </w:rPr>
  </w:style>
  <w:style w:type="character" w:styleId="FollowedHyperlink">
    <w:name w:val="FollowedHyperlink"/>
    <w:basedOn w:val="DefaultParagraphFont"/>
    <w:uiPriority w:val="99"/>
    <w:semiHidden/>
    <w:unhideWhenUsed/>
    <w:rsid w:val="00541343"/>
    <w:rPr>
      <w:color w:val="800080" w:themeColor="followedHyperlink"/>
      <w:u w:val="single"/>
    </w:rPr>
  </w:style>
  <w:style w:type="paragraph" w:styleId="Header">
    <w:name w:val="header"/>
    <w:basedOn w:val="Normal"/>
    <w:link w:val="HeaderChar"/>
    <w:uiPriority w:val="99"/>
    <w:unhideWhenUsed/>
    <w:rsid w:val="00626778"/>
    <w:pPr>
      <w:tabs>
        <w:tab w:val="center" w:pos="4680"/>
        <w:tab w:val="right" w:pos="9360"/>
      </w:tabs>
      <w:spacing w:line="240" w:lineRule="auto"/>
    </w:pPr>
  </w:style>
  <w:style w:type="character" w:customStyle="1" w:styleId="HeaderChar">
    <w:name w:val="Header Char"/>
    <w:basedOn w:val="DefaultParagraphFont"/>
    <w:link w:val="Header"/>
    <w:uiPriority w:val="99"/>
    <w:rsid w:val="00626778"/>
  </w:style>
  <w:style w:type="paragraph" w:styleId="Footer">
    <w:name w:val="footer"/>
    <w:basedOn w:val="Normal"/>
    <w:link w:val="FooterChar"/>
    <w:uiPriority w:val="99"/>
    <w:unhideWhenUsed/>
    <w:rsid w:val="00626778"/>
    <w:pPr>
      <w:tabs>
        <w:tab w:val="center" w:pos="4680"/>
        <w:tab w:val="right" w:pos="9360"/>
      </w:tabs>
      <w:spacing w:line="240" w:lineRule="auto"/>
    </w:pPr>
  </w:style>
  <w:style w:type="character" w:customStyle="1" w:styleId="FooterChar">
    <w:name w:val="Footer Char"/>
    <w:basedOn w:val="DefaultParagraphFont"/>
    <w:link w:val="Footer"/>
    <w:uiPriority w:val="99"/>
    <w:rsid w:val="00626778"/>
  </w:style>
  <w:style w:type="character" w:styleId="PageNumber">
    <w:name w:val="page number"/>
    <w:basedOn w:val="DefaultParagraphFont"/>
    <w:uiPriority w:val="99"/>
    <w:semiHidden/>
    <w:unhideWhenUsed/>
    <w:rsid w:val="00626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83320">
      <w:bodyDiv w:val="1"/>
      <w:marLeft w:val="0"/>
      <w:marRight w:val="0"/>
      <w:marTop w:val="0"/>
      <w:marBottom w:val="0"/>
      <w:divBdr>
        <w:top w:val="none" w:sz="0" w:space="0" w:color="auto"/>
        <w:left w:val="none" w:sz="0" w:space="0" w:color="auto"/>
        <w:bottom w:val="none" w:sz="0" w:space="0" w:color="auto"/>
        <w:right w:val="none" w:sz="0" w:space="0" w:color="auto"/>
      </w:divBdr>
    </w:div>
    <w:div w:id="1222789698">
      <w:bodyDiv w:val="1"/>
      <w:marLeft w:val="0"/>
      <w:marRight w:val="0"/>
      <w:marTop w:val="0"/>
      <w:marBottom w:val="0"/>
      <w:divBdr>
        <w:top w:val="none" w:sz="0" w:space="0" w:color="auto"/>
        <w:left w:val="none" w:sz="0" w:space="0" w:color="auto"/>
        <w:bottom w:val="none" w:sz="0" w:space="0" w:color="auto"/>
        <w:right w:val="none" w:sz="0" w:space="0" w:color="auto"/>
      </w:divBdr>
    </w:div>
    <w:div w:id="1438285798">
      <w:bodyDiv w:val="1"/>
      <w:marLeft w:val="0"/>
      <w:marRight w:val="0"/>
      <w:marTop w:val="0"/>
      <w:marBottom w:val="0"/>
      <w:divBdr>
        <w:top w:val="none" w:sz="0" w:space="0" w:color="auto"/>
        <w:left w:val="none" w:sz="0" w:space="0" w:color="auto"/>
        <w:bottom w:val="none" w:sz="0" w:space="0" w:color="auto"/>
        <w:right w:val="none" w:sz="0" w:space="0" w:color="auto"/>
      </w:divBdr>
    </w:div>
    <w:div w:id="1911113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ce.org/fileadmin/DAM/trans/doc/2019/wp29grva/ECE-TRANS-WP29-GRVA-2019-02e.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18</Pages>
  <Words>1401</Words>
  <Characters>10150</Characters>
  <Application>Microsoft Office Word</Application>
  <DocSecurity>0</DocSecurity>
  <Lines>236</Lines>
  <Paragraphs>135</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11416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requirements taxonomy</dc:title>
  <dc:subject>security requirements taxonomy</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4</cp:revision>
  <dcterms:created xsi:type="dcterms:W3CDTF">2022-10-21T17:53:00Z</dcterms:created>
  <dcterms:modified xsi:type="dcterms:W3CDTF">2023-09-08T17:06:00Z</dcterms:modified>
  <cp:category/>
</cp:coreProperties>
</file>