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24DE2DF0" w:rsidR="009B0573" w:rsidRPr="00987ACF" w:rsidRDefault="00FE4B5F" w:rsidP="004D04D5">
      <w:pPr>
        <w:pStyle w:val="Title"/>
      </w:pPr>
      <w:r>
        <w:t>Dynamic Analysis</w:t>
      </w:r>
      <w:r w:rsidR="005A62CE">
        <w:br/>
      </w:r>
      <w:r>
        <w:t>Establish Settings</w:t>
      </w:r>
      <w:r w:rsidR="006D33BE" w:rsidRPr="00987ACF">
        <w:t xml:space="preserve"> </w:t>
      </w:r>
      <w:r w:rsidR="00980ABB" w:rsidRPr="004D04D5">
        <w:t>Procedure</w:t>
      </w:r>
    </w:p>
    <w:p w14:paraId="6264CE05" w14:textId="40335B88" w:rsidR="00F11A17" w:rsidRPr="004D04D5" w:rsidRDefault="00F11A17" w:rsidP="004D04D5">
      <w:pPr>
        <w:pStyle w:val="Heading1"/>
      </w:pPr>
      <w:bookmarkStart w:id="0" w:name="_pjac2je3ttgf" w:colFirst="0" w:colLast="0"/>
      <w:bookmarkEnd w:id="0"/>
      <w:r w:rsidRPr="004D04D5">
        <w:t>Revision</w:t>
      </w:r>
    </w:p>
    <w:p w14:paraId="0D4B575C" w14:textId="75BFC53F" w:rsidR="00E34C3C" w:rsidRPr="00987ACF" w:rsidRDefault="00E34C3C" w:rsidP="004D04D5">
      <w:pPr>
        <w:spacing w:after="0"/>
      </w:pPr>
      <w:r w:rsidRPr="00987ACF">
        <w:t xml:space="preserve">Version </w:t>
      </w:r>
      <w:r w:rsidR="00021C2C">
        <w:t>2</w:t>
      </w:r>
    </w:p>
    <w:p w14:paraId="5040835C" w14:textId="3A6C028A" w:rsidR="00F11A17" w:rsidRPr="00987ACF" w:rsidRDefault="00F11A17" w:rsidP="004D04D5">
      <w:r w:rsidRPr="00987ACF">
        <w:fldChar w:fldCharType="begin"/>
      </w:r>
      <w:r w:rsidRPr="00987ACF">
        <w:instrText xml:space="preserve"> DATE \@ "M/d/yy h:mm am/pm" </w:instrText>
      </w:r>
      <w:r w:rsidRPr="00987ACF">
        <w:fldChar w:fldCharType="separate"/>
      </w:r>
      <w:r w:rsidR="009506DB">
        <w:rPr>
          <w:noProof/>
        </w:rPr>
        <w:t>10/9/25 7:30 AM</w:t>
      </w:r>
      <w:r w:rsidRPr="00987ACF">
        <w:fldChar w:fldCharType="end"/>
      </w:r>
    </w:p>
    <w:p w14:paraId="28DB8399" w14:textId="2FC65A40" w:rsidR="0011053C" w:rsidRPr="00987ACF" w:rsidRDefault="0011053C" w:rsidP="004D04D5">
      <w:pPr>
        <w:pStyle w:val="Heading1"/>
      </w:pPr>
      <w:r w:rsidRPr="00987ACF">
        <w:t>SME</w:t>
      </w:r>
    </w:p>
    <w:p w14:paraId="085451E9" w14:textId="06606D26" w:rsidR="0011053C" w:rsidRPr="00987ACF" w:rsidRDefault="0011053C" w:rsidP="004D04D5">
      <w:r w:rsidRPr="00987ACF">
        <w:t>Charles Wilson</w:t>
      </w:r>
    </w:p>
    <w:p w14:paraId="00000002" w14:textId="77777777" w:rsidR="009B0573" w:rsidRPr="00987ACF" w:rsidRDefault="00F11A17" w:rsidP="004D04D5">
      <w:pPr>
        <w:pStyle w:val="Heading1"/>
      </w:pPr>
      <w:r w:rsidRPr="00987ACF">
        <w:t>Abstract</w:t>
      </w:r>
    </w:p>
    <w:p w14:paraId="00000003" w14:textId="37D2E4FF" w:rsidR="009B0573" w:rsidRPr="00987ACF" w:rsidRDefault="00F11A17" w:rsidP="00952AEA">
      <w:r w:rsidRPr="00987ACF">
        <w:t xml:space="preserve">This document describes the </w:t>
      </w:r>
      <w:r w:rsidR="00980ABB" w:rsidRPr="00987ACF">
        <w:t>procedure</w:t>
      </w:r>
      <w:r w:rsidR="0075347A" w:rsidRPr="00987ACF">
        <w:t xml:space="preserve"> used</w:t>
      </w:r>
      <w:r w:rsidRPr="00987ACF">
        <w:t xml:space="preserve"> to </w:t>
      </w:r>
      <w:r w:rsidR="007A45D4" w:rsidRPr="00987ACF">
        <w:t xml:space="preserve">perform </w:t>
      </w:r>
      <w:r w:rsidR="006F4701" w:rsidRPr="00987ACF">
        <w:t xml:space="preserve">the </w:t>
      </w:r>
      <w:r w:rsidR="009506DB">
        <w:t>establish settings</w:t>
      </w:r>
      <w:r w:rsidR="006D33BE" w:rsidRPr="00987ACF">
        <w:t xml:space="preserve"> </w:t>
      </w:r>
      <w:r w:rsidR="00735907" w:rsidRPr="00987ACF">
        <w:t>activity</w:t>
      </w:r>
      <w:r w:rsidR="00980ABB" w:rsidRPr="00987ACF">
        <w:t xml:space="preserve"> described in the </w:t>
      </w:r>
      <w:r w:rsidR="00980ABB" w:rsidRPr="00CD0676">
        <w:rPr>
          <w:b/>
          <w:bCs/>
        </w:rPr>
        <w:t>AVCDL</w:t>
      </w:r>
      <w:r w:rsidR="00CD0676" w:rsidRPr="00987ACF">
        <w:t xml:space="preserve"> </w:t>
      </w:r>
      <w:r w:rsidR="00CD0676" w:rsidRPr="00987ACF">
        <w:rPr>
          <w:b/>
          <w:bCs/>
          <w:color w:val="0070C0"/>
          <w:vertAlign w:val="superscript"/>
        </w:rPr>
        <w:t>[</w:t>
      </w:r>
      <w:r w:rsidR="00CD0676">
        <w:rPr>
          <w:b/>
          <w:bCs/>
          <w:color w:val="0070C0"/>
          <w:vertAlign w:val="superscript"/>
        </w:rPr>
        <w:t>1</w:t>
      </w:r>
      <w:r w:rsidR="00CD0676" w:rsidRPr="00987ACF">
        <w:rPr>
          <w:b/>
          <w:bCs/>
          <w:color w:val="0070C0"/>
          <w:vertAlign w:val="superscript"/>
        </w:rPr>
        <w:t>]</w:t>
      </w:r>
      <w:r w:rsidR="00980ABB" w:rsidRPr="00987ACF">
        <w:t xml:space="preserve"> secondary document </w:t>
      </w:r>
      <w:r w:rsidR="00FE4B5F">
        <w:rPr>
          <w:b/>
          <w:bCs/>
        </w:rPr>
        <w:t>Dynamic Analysis</w:t>
      </w:r>
      <w:r w:rsidR="005A62CE">
        <w:rPr>
          <w:b/>
          <w:bCs/>
        </w:rPr>
        <w:t xml:space="preserve"> Report</w:t>
      </w:r>
      <w:r w:rsidR="0094429E" w:rsidRPr="00987ACF">
        <w:t xml:space="preserve"> </w:t>
      </w:r>
      <w:r w:rsidR="0094429E" w:rsidRPr="00987ACF">
        <w:rPr>
          <w:b/>
          <w:bCs/>
          <w:color w:val="0070C0"/>
          <w:vertAlign w:val="superscript"/>
        </w:rPr>
        <w:t>[</w:t>
      </w:r>
      <w:r w:rsidR="00784608" w:rsidRPr="00987ACF">
        <w:rPr>
          <w:b/>
          <w:bCs/>
          <w:color w:val="0070C0"/>
          <w:vertAlign w:val="superscript"/>
        </w:rPr>
        <w:t>2</w:t>
      </w:r>
      <w:r w:rsidR="0094429E" w:rsidRPr="00987ACF">
        <w:rPr>
          <w:b/>
          <w:bCs/>
          <w:color w:val="0070C0"/>
          <w:vertAlign w:val="superscript"/>
        </w:rPr>
        <w:t>]</w:t>
      </w:r>
      <w:r w:rsidR="00980ABB" w:rsidRPr="00987ACF">
        <w:t>.</w:t>
      </w:r>
    </w:p>
    <w:p w14:paraId="00000004" w14:textId="77777777" w:rsidR="009B0573" w:rsidRPr="00987ACF" w:rsidRDefault="00F11A17" w:rsidP="004D04D5">
      <w:pPr>
        <w:pStyle w:val="Heading1"/>
      </w:pPr>
      <w:bookmarkStart w:id="1" w:name="_54bgemmh6zb8" w:colFirst="0" w:colLast="0"/>
      <w:bookmarkEnd w:id="1"/>
      <w:r w:rsidRPr="00987ACF">
        <w:t>Group / Owner</w:t>
      </w:r>
    </w:p>
    <w:p w14:paraId="00000005" w14:textId="408B62F7" w:rsidR="009B0573" w:rsidRPr="00987ACF" w:rsidRDefault="00165648" w:rsidP="004D04D5">
      <w:r w:rsidRPr="00987ACF">
        <w:t>Security</w:t>
      </w:r>
      <w:r w:rsidR="00F11A17" w:rsidRPr="00987ACF">
        <w:t xml:space="preserve"> / </w:t>
      </w:r>
      <w:r w:rsidRPr="00987ACF">
        <w:t>Security Architect</w:t>
      </w:r>
    </w:p>
    <w:p w14:paraId="00000006" w14:textId="77777777" w:rsidR="009B0573" w:rsidRPr="00987ACF" w:rsidRDefault="00F11A17" w:rsidP="004D04D5">
      <w:pPr>
        <w:pStyle w:val="Heading1"/>
      </w:pPr>
      <w:bookmarkStart w:id="2" w:name="_olcs7d4b90ea" w:colFirst="0" w:colLast="0"/>
      <w:bookmarkEnd w:id="2"/>
      <w:r w:rsidRPr="00987ACF">
        <w:t>Motivation</w:t>
      </w:r>
    </w:p>
    <w:p w14:paraId="00000007" w14:textId="317A9DD1" w:rsidR="009B0573" w:rsidRPr="00987ACF" w:rsidRDefault="00E72ED0" w:rsidP="004D04D5">
      <w:pPr>
        <w:rPr>
          <w:color w:val="000000" w:themeColor="text1"/>
        </w:rPr>
      </w:pPr>
      <w:r>
        <w:t>This document is motivated by the need to have runtime-specific, cybersecurity-related feedback in the development of software for use within safety-critical, cyber-physical systems</w:t>
      </w:r>
      <w:r w:rsidR="00F11A17" w:rsidRPr="00987ACF">
        <w:rPr>
          <w:color w:val="000000" w:themeColor="text1"/>
        </w:rPr>
        <w:t>.</w:t>
      </w:r>
    </w:p>
    <w:p w14:paraId="0028E749" w14:textId="0548B501" w:rsidR="007A2EA1" w:rsidRPr="00987ACF" w:rsidRDefault="007A2EA1" w:rsidP="004D04D5">
      <w:pPr>
        <w:pStyle w:val="Note"/>
      </w:pPr>
      <w:bookmarkStart w:id="3" w:name="_f5diy2ktdyyf" w:colFirst="0" w:colLast="0"/>
      <w:bookmarkEnd w:id="3"/>
      <w:r w:rsidRPr="00987ACF">
        <w:rPr>
          <w:b/>
          <w:bCs/>
          <w:color w:val="0070C0"/>
        </w:rPr>
        <w:t>Note:</w:t>
      </w:r>
      <w:r w:rsidRPr="00987ACF">
        <w:tab/>
        <w:t xml:space="preserve">Within the </w:t>
      </w:r>
      <w:r w:rsidRPr="004D04D5">
        <w:t>context</w:t>
      </w:r>
      <w:r w:rsidRPr="00987ACF">
        <w:t xml:space="preserve"> of this document, the terms </w:t>
      </w:r>
      <w:r w:rsidRPr="00987ACF">
        <w:rPr>
          <w:b/>
          <w:bCs/>
          <w:i/>
          <w:iCs/>
        </w:rPr>
        <w:t>security</w:t>
      </w:r>
      <w:r w:rsidRPr="00987ACF">
        <w:t xml:space="preserve"> and </w:t>
      </w:r>
      <w:r w:rsidRPr="00987ACF">
        <w:rPr>
          <w:b/>
          <w:bCs/>
          <w:i/>
          <w:iCs/>
        </w:rPr>
        <w:t>cybersecurity</w:t>
      </w:r>
      <w:r w:rsidRPr="00987ACF">
        <w:t xml:space="preserve"> are used interchangeably. It is presumed that the term </w:t>
      </w:r>
      <w:r w:rsidRPr="00987ACF">
        <w:rPr>
          <w:b/>
          <w:bCs/>
          <w:i/>
          <w:iCs/>
        </w:rPr>
        <w:t>security</w:t>
      </w:r>
      <w:r w:rsidRPr="00987ACF">
        <w:t xml:space="preserve"> is being used in reference to </w:t>
      </w:r>
      <w:r w:rsidRPr="00987ACF">
        <w:rPr>
          <w:b/>
          <w:bCs/>
          <w:i/>
          <w:iCs/>
        </w:rPr>
        <w:t>cybersecurity</w:t>
      </w:r>
      <w:r w:rsidRPr="00987ACF">
        <w:t xml:space="preserve"> and not </w:t>
      </w:r>
      <w:r w:rsidRPr="00987ACF">
        <w:rPr>
          <w:b/>
          <w:bCs/>
          <w:i/>
          <w:iCs/>
        </w:rPr>
        <w:t>physical security</w:t>
      </w:r>
      <w:r w:rsidRPr="00987ACF">
        <w:t>.</w:t>
      </w:r>
    </w:p>
    <w:p w14:paraId="48A65147" w14:textId="77777777" w:rsidR="00FE4B5F" w:rsidRDefault="00FE4B5F" w:rsidP="00FE4B5F">
      <w:pPr>
        <w:pStyle w:val="Heading1"/>
      </w:pPr>
      <w:r>
        <w:t>License</w:t>
      </w:r>
    </w:p>
    <w:p w14:paraId="2F88E2B1" w14:textId="77777777" w:rsidR="00FE4B5F" w:rsidRDefault="00FE4B5F" w:rsidP="00FE4B5F">
      <w:r w:rsidRPr="00144DE6">
        <w:t xml:space="preserve">This work </w:t>
      </w:r>
      <w:r>
        <w:t xml:space="preserve">was created by </w:t>
      </w:r>
      <w:r>
        <w:rPr>
          <w:b/>
          <w:bCs/>
        </w:rPr>
        <w:t>Torc Robotics</w:t>
      </w:r>
      <w:r>
        <w:t xml:space="preserve"> and </w:t>
      </w:r>
      <w:r w:rsidRPr="00144DE6">
        <w:t xml:space="preserve">is licensed under the </w:t>
      </w:r>
      <w:r w:rsidRPr="00144DE6">
        <w:rPr>
          <w:b/>
          <w:bCs/>
        </w:rPr>
        <w:t>Creative Commons Attribution-Share Alike (CC</w:t>
      </w:r>
      <w:r>
        <w:rPr>
          <w:b/>
          <w:bCs/>
        </w:rPr>
        <w:t xml:space="preserve"> BY</w:t>
      </w:r>
      <w:r w:rsidRPr="00144DE6">
        <w:rPr>
          <w:b/>
          <w:bCs/>
        </w:rPr>
        <w:t>-SA</w:t>
      </w:r>
      <w:r>
        <w:rPr>
          <w:b/>
          <w:bCs/>
        </w:rPr>
        <w:t>-4.0</w:t>
      </w:r>
      <w:r w:rsidRPr="00144DE6">
        <w:rPr>
          <w:b/>
          <w:bCs/>
        </w:rPr>
        <w:t>)</w:t>
      </w:r>
      <w:r w:rsidRPr="00144DE6">
        <w:t xml:space="preserve"> License</w:t>
      </w:r>
      <w:r w:rsidRPr="00533832">
        <w:t>.</w:t>
      </w:r>
    </w:p>
    <w:p w14:paraId="71300C1D" w14:textId="316D683C" w:rsidR="00E34C3C" w:rsidRPr="00987ACF" w:rsidRDefault="00FE4B5F" w:rsidP="00FE4B5F">
      <w:pPr>
        <w:pStyle w:val="FirstParagraph"/>
      </w:pPr>
      <w:hyperlink r:id="rId7" w:history="1">
        <w:r w:rsidRPr="009B6227">
          <w:rPr>
            <w:rStyle w:val="Hyperlink"/>
            <w:rFonts w:cs="Courier New"/>
            <w:bCs/>
          </w:rPr>
          <w:t>https://creativecommons.org/licenses/by/4.0/legalcode</w:t>
        </w:r>
      </w:hyperlink>
    </w:p>
    <w:p w14:paraId="380C2C0A" w14:textId="77777777" w:rsidR="00D56FB9" w:rsidRPr="00987ACF" w:rsidRDefault="00D56FB9" w:rsidP="004D04D5">
      <w:pPr>
        <w:pStyle w:val="Heading1"/>
      </w:pPr>
      <w:r w:rsidRPr="00987ACF">
        <w:lastRenderedPageBreak/>
        <w:t>Audience</w:t>
      </w:r>
    </w:p>
    <w:p w14:paraId="46024A88" w14:textId="722B0258" w:rsidR="00D56FB9" w:rsidRPr="00D31056" w:rsidRDefault="00D56FB9" w:rsidP="004D04D5">
      <w:r w:rsidRPr="00D31056">
        <w:t xml:space="preserve">The audience of this document is the cybersecurity practitioner who will be conducting </w:t>
      </w:r>
      <w:r w:rsidR="006F4701" w:rsidRPr="00D31056">
        <w:t>cybersecurity</w:t>
      </w:r>
      <w:r w:rsidR="00081B38">
        <w:t>-specific</w:t>
      </w:r>
      <w:r w:rsidR="006F4701" w:rsidRPr="00D31056">
        <w:t xml:space="preserve"> </w:t>
      </w:r>
      <w:r w:rsidR="00A93B1E">
        <w:t>dynamic analysis</w:t>
      </w:r>
      <w:r w:rsidRPr="00D31056">
        <w:t>.</w:t>
      </w:r>
    </w:p>
    <w:p w14:paraId="051B22C8" w14:textId="77777777" w:rsidR="00353495" w:rsidRPr="00353495" w:rsidRDefault="00353495" w:rsidP="004D04D5">
      <w:pPr>
        <w:pStyle w:val="Heading1"/>
      </w:pPr>
      <w:r w:rsidRPr="00353495">
        <w:t>Completeness of Output</w:t>
      </w:r>
    </w:p>
    <w:p w14:paraId="7D11F63E" w14:textId="3ADEDFCE" w:rsidR="00353495" w:rsidRDefault="00353495" w:rsidP="004D04D5">
      <w:pPr>
        <w:pStyle w:val="BodyText"/>
      </w:pPr>
      <w:r>
        <w:t xml:space="preserve">Since </w:t>
      </w:r>
      <w:r w:rsidR="00081B38">
        <w:t>dynamic analysis</w:t>
      </w:r>
      <w:r>
        <w:t xml:space="preserve"> is an as-is analysis, it is critical to ensure that the information gathered is as accurate and complete as possible. As with any cybersecurity assessment, it is not the place of the cybersecurity SME to make assumptions on the part of engineering. All information should be sourced from and confirmed by the owner of the element under consideration.</w:t>
      </w:r>
    </w:p>
    <w:p w14:paraId="3520B371" w14:textId="77777777" w:rsidR="00353495" w:rsidRPr="00923DAF" w:rsidRDefault="00353495" w:rsidP="004D04D5">
      <w:pPr>
        <w:pStyle w:val="BodyText"/>
      </w:pPr>
      <w:r>
        <w:t>When information is not available for either a given section of the template or parts thereof, this should be noted. Major omissions should be recorded in the cybersecurity risk register.</w:t>
      </w:r>
    </w:p>
    <w:p w14:paraId="3484F19C" w14:textId="77777777" w:rsidR="00D56FB9" w:rsidRPr="00987ACF" w:rsidRDefault="00D56FB9" w:rsidP="004D04D5">
      <w:pPr>
        <w:pStyle w:val="Heading1"/>
      </w:pPr>
      <w:r w:rsidRPr="00987ACF">
        <w:t>Disposition of Output</w:t>
      </w:r>
    </w:p>
    <w:p w14:paraId="6B35C9AE" w14:textId="4F85CFEF" w:rsidR="00D56FB9" w:rsidRPr="00987ACF" w:rsidRDefault="00D56FB9" w:rsidP="004D04D5">
      <w:pPr>
        <w:pStyle w:val="BodyText"/>
      </w:pPr>
      <w:r w:rsidRPr="00987ACF">
        <w:t xml:space="preserve">Once completed, the generated output should be </w:t>
      </w:r>
      <w:r w:rsidR="006F4701" w:rsidRPr="00987ACF">
        <w:t>managed in</w:t>
      </w:r>
      <w:r w:rsidRPr="00987ACF">
        <w:t xml:space="preserve"> the organization’s </w:t>
      </w:r>
      <w:r w:rsidR="005A62CE">
        <w:t>document</w:t>
      </w:r>
      <w:r w:rsidRPr="00987ACF">
        <w:t xml:space="preserve"> management system</w:t>
      </w:r>
      <w:r w:rsidR="006F4701" w:rsidRPr="00987ACF">
        <w:t xml:space="preserve"> (</w:t>
      </w:r>
      <w:r w:rsidR="005A62CE">
        <w:t>D</w:t>
      </w:r>
      <w:r w:rsidR="006F4701" w:rsidRPr="00987ACF">
        <w:t>MS)</w:t>
      </w:r>
      <w:r w:rsidRPr="00987ACF">
        <w:t xml:space="preserve"> as a document of record.</w:t>
      </w:r>
    </w:p>
    <w:p w14:paraId="1F10E8A3" w14:textId="3A2AF564" w:rsidR="00D56FB9" w:rsidRPr="00987ACF" w:rsidRDefault="00D56FB9" w:rsidP="004D04D5">
      <w:pPr>
        <w:rPr>
          <w:sz w:val="40"/>
          <w:szCs w:val="40"/>
        </w:rPr>
      </w:pPr>
      <w:r w:rsidRPr="00987ACF">
        <w:br w:type="page"/>
      </w:r>
    </w:p>
    <w:p w14:paraId="66B96EE8" w14:textId="77777777" w:rsidR="00D56FB9" w:rsidRPr="00987ACF" w:rsidRDefault="00D56FB9" w:rsidP="004D04D5">
      <w:pPr>
        <w:pStyle w:val="Heading1"/>
      </w:pPr>
      <w:bookmarkStart w:id="4" w:name="_Model_Creation_Activity"/>
      <w:bookmarkEnd w:id="4"/>
      <w:r w:rsidRPr="00987ACF">
        <w:lastRenderedPageBreak/>
        <w:t>Entry Criteria</w:t>
      </w:r>
    </w:p>
    <w:p w14:paraId="2D79D9F8" w14:textId="49B9FB6E" w:rsidR="00D56FB9" w:rsidRPr="002431C2" w:rsidRDefault="00D56FB9" w:rsidP="004D04D5">
      <w:pPr>
        <w:pStyle w:val="BodyText"/>
      </w:pPr>
      <w:r w:rsidRPr="002431C2">
        <w:t xml:space="preserve">This document assumes that the reader understands the purpose of </w:t>
      </w:r>
      <w:r w:rsidR="00A672B4" w:rsidRPr="002431C2">
        <w:t xml:space="preserve">cybersecurity </w:t>
      </w:r>
      <w:r w:rsidR="00353495" w:rsidRPr="002431C2">
        <w:t>threat modeling</w:t>
      </w:r>
      <w:r w:rsidRPr="002431C2">
        <w:t xml:space="preserve">. Further, that the reader has read and understood the AVCDL </w:t>
      </w:r>
      <w:r w:rsidR="0095731B">
        <w:rPr>
          <w:b/>
          <w:bCs/>
        </w:rPr>
        <w:t>Dynamic</w:t>
      </w:r>
      <w:r w:rsidR="0095731B" w:rsidRPr="002431C2">
        <w:rPr>
          <w:b/>
          <w:bCs/>
        </w:rPr>
        <w:t xml:space="preserve"> Analysis Report</w:t>
      </w:r>
      <w:r w:rsidR="0095731B" w:rsidRPr="002431C2">
        <w:t xml:space="preserve"> </w:t>
      </w:r>
      <w:r w:rsidR="0095731B" w:rsidRPr="002431C2">
        <w:rPr>
          <w:b/>
          <w:bCs/>
          <w:color w:val="0070C0"/>
          <w:vertAlign w:val="superscript"/>
        </w:rPr>
        <w:t>[</w:t>
      </w:r>
      <w:r w:rsidR="0095731B">
        <w:rPr>
          <w:b/>
          <w:bCs/>
          <w:color w:val="0070C0"/>
          <w:vertAlign w:val="superscript"/>
        </w:rPr>
        <w:t>2</w:t>
      </w:r>
      <w:r w:rsidR="0095731B" w:rsidRPr="002431C2">
        <w:rPr>
          <w:b/>
          <w:bCs/>
          <w:color w:val="0070C0"/>
          <w:vertAlign w:val="superscript"/>
        </w:rPr>
        <w:t>]</w:t>
      </w:r>
      <w:r w:rsidR="0095731B" w:rsidRPr="002431C2">
        <w:t xml:space="preserve"> and </w:t>
      </w:r>
      <w:r w:rsidR="0095731B">
        <w:rPr>
          <w:b/>
          <w:bCs/>
        </w:rPr>
        <w:t>Secure Settings Document</w:t>
      </w:r>
      <w:r w:rsidR="0095731B" w:rsidRPr="002431C2">
        <w:t xml:space="preserve"> </w:t>
      </w:r>
      <w:r w:rsidR="0095731B" w:rsidRPr="002431C2">
        <w:rPr>
          <w:b/>
          <w:bCs/>
          <w:color w:val="0070C0"/>
          <w:vertAlign w:val="superscript"/>
        </w:rPr>
        <w:t>[3]</w:t>
      </w:r>
      <w:r w:rsidR="0095731B" w:rsidRPr="002431C2">
        <w:t xml:space="preserve"> secondary </w:t>
      </w:r>
      <w:r w:rsidRPr="002431C2">
        <w:t>document</w:t>
      </w:r>
      <w:r w:rsidR="0095731B">
        <w:t>s</w:t>
      </w:r>
      <w:r w:rsidRPr="002431C2">
        <w:t>.</w:t>
      </w:r>
    </w:p>
    <w:p w14:paraId="2073FD76" w14:textId="77777777" w:rsidR="00353495" w:rsidRPr="00353495" w:rsidRDefault="00353495" w:rsidP="004D04D5">
      <w:pPr>
        <w:pStyle w:val="Heading2"/>
      </w:pPr>
      <w:r w:rsidRPr="00353495">
        <w:t xml:space="preserve">Prerequisites – </w:t>
      </w:r>
      <w:r w:rsidRPr="004D04D5">
        <w:t>Development</w:t>
      </w:r>
      <w:r w:rsidRPr="00353495">
        <w:t xml:space="preserve"> SME</w:t>
      </w:r>
    </w:p>
    <w:p w14:paraId="40BB7C43" w14:textId="77777777" w:rsidR="00353495" w:rsidRPr="00987ACF" w:rsidRDefault="00353495" w:rsidP="004D04D5">
      <w:pPr>
        <w:pStyle w:val="Heading3"/>
      </w:pPr>
      <w:r w:rsidRPr="004D04D5">
        <w:t>Qualifications</w:t>
      </w:r>
    </w:p>
    <w:p w14:paraId="5AF6F932" w14:textId="526FDEF5" w:rsidR="00353495" w:rsidRPr="004D04D5" w:rsidRDefault="0095731B" w:rsidP="004D04D5">
      <w:pPr>
        <w:pStyle w:val="BodyText"/>
      </w:pPr>
      <w:r w:rsidRPr="004D04D5">
        <w:t>It is required that the development SME is both a qualified and trained development SME with expertise in the element under consideration</w:t>
      </w:r>
      <w:r>
        <w:t xml:space="preserve"> in the context of the tool under whose cybersecurity settings are being reviewed</w:t>
      </w:r>
      <w:r w:rsidR="00353495" w:rsidRPr="004D04D5">
        <w:t>.</w:t>
      </w:r>
    </w:p>
    <w:p w14:paraId="4FC2D59F" w14:textId="7ECDF635" w:rsidR="00353495" w:rsidRPr="00390D94" w:rsidRDefault="00353495" w:rsidP="004D04D5">
      <w:pPr>
        <w:pStyle w:val="Note"/>
      </w:pPr>
      <w:r w:rsidRPr="00390D94">
        <w:rPr>
          <w:b/>
          <w:bCs/>
          <w:color w:val="0070C0"/>
        </w:rPr>
        <w:t>Note:</w:t>
      </w:r>
      <w:r w:rsidRPr="00390D94">
        <w:tab/>
      </w:r>
      <w:r w:rsidR="0095731B" w:rsidRPr="00390D94">
        <w:t xml:space="preserve">The </w:t>
      </w:r>
      <w:r w:rsidR="0095731B" w:rsidRPr="004D04D5">
        <w:t>specific</w:t>
      </w:r>
      <w:r w:rsidR="0095731B" w:rsidRPr="00390D94">
        <w:t xml:space="preserve"> qualifications and training of development SMEs necessary to assert expertise in providing accurate information regarding the element under consideration is outside the scope of this document</w:t>
      </w:r>
      <w:r w:rsidRPr="00390D94">
        <w:t>.</w:t>
      </w:r>
    </w:p>
    <w:p w14:paraId="008A022B" w14:textId="25835A99" w:rsidR="00353495" w:rsidRPr="00390D94" w:rsidRDefault="00353495" w:rsidP="004D04D5">
      <w:pPr>
        <w:pStyle w:val="Note"/>
      </w:pPr>
      <w:r w:rsidRPr="00390D94">
        <w:rPr>
          <w:b/>
          <w:bCs/>
          <w:color w:val="0070C0"/>
        </w:rPr>
        <w:t>Note:</w:t>
      </w:r>
      <w:r w:rsidRPr="00390D94">
        <w:tab/>
      </w:r>
      <w:r w:rsidR="0095731B" w:rsidRPr="00390D94">
        <w:t>The development group is responsible for determining and making available the appropriate SME for the analysis of the element under consideration</w:t>
      </w:r>
      <w:r w:rsidRPr="00390D94">
        <w:t>.</w:t>
      </w:r>
    </w:p>
    <w:p w14:paraId="17312696" w14:textId="77777777" w:rsidR="00353495" w:rsidRPr="00987ACF" w:rsidRDefault="00353495" w:rsidP="004D04D5">
      <w:pPr>
        <w:pStyle w:val="Heading3"/>
      </w:pPr>
      <w:r w:rsidRPr="00987ACF">
        <w:t>Knowledge</w:t>
      </w:r>
    </w:p>
    <w:p w14:paraId="3C567861" w14:textId="2C48BF7D" w:rsidR="00353495" w:rsidRPr="00390D94" w:rsidRDefault="0095731B" w:rsidP="004D04D5">
      <w:pPr>
        <w:pStyle w:val="BodyText"/>
      </w:pPr>
      <w:r w:rsidRPr="00390D94">
        <w:t>It is required that the development SME have expertise in the element under consideration</w:t>
      </w:r>
      <w:r w:rsidRPr="00637F87">
        <w:t xml:space="preserve"> </w:t>
      </w:r>
      <w:r>
        <w:t>in the context of the tool under whose cybersecurity settings are being reviewed</w:t>
      </w:r>
      <w:r w:rsidR="00353495" w:rsidRPr="00390D94">
        <w:t>.</w:t>
      </w:r>
    </w:p>
    <w:p w14:paraId="34E8E74C" w14:textId="0783C659" w:rsidR="00D56FB9" w:rsidRPr="00987ACF" w:rsidRDefault="00D56FB9" w:rsidP="004D04D5">
      <w:pPr>
        <w:pStyle w:val="Heading2"/>
      </w:pPr>
      <w:r w:rsidRPr="00987ACF">
        <w:t xml:space="preserve">Prerequisites – </w:t>
      </w:r>
      <w:r w:rsidR="00E72ED0">
        <w:t>Security</w:t>
      </w:r>
      <w:r w:rsidRPr="00987ACF">
        <w:t xml:space="preserve"> SME</w:t>
      </w:r>
    </w:p>
    <w:p w14:paraId="1061C0A6" w14:textId="77777777" w:rsidR="00D56FB9" w:rsidRPr="00987ACF" w:rsidRDefault="00D56FB9" w:rsidP="004D04D5">
      <w:pPr>
        <w:pStyle w:val="Heading3"/>
      </w:pPr>
      <w:r w:rsidRPr="00987ACF">
        <w:t>Qualifications</w:t>
      </w:r>
    </w:p>
    <w:p w14:paraId="62CD19F1" w14:textId="37E7CD2C" w:rsidR="00D56FB9" w:rsidRPr="002431C2" w:rsidRDefault="00D56FB9" w:rsidP="004D04D5">
      <w:pPr>
        <w:pStyle w:val="BodyText"/>
        <w:rPr>
          <w:color w:val="0070C0"/>
        </w:rPr>
      </w:pPr>
      <w:r w:rsidRPr="002431C2">
        <w:t xml:space="preserve">It is required that the </w:t>
      </w:r>
      <w:r w:rsidR="004A0AAC" w:rsidRPr="002431C2">
        <w:t>threat modeling</w:t>
      </w:r>
      <w:r w:rsidR="00884AF1" w:rsidRPr="002431C2">
        <w:t xml:space="preserve"> </w:t>
      </w:r>
      <w:r w:rsidRPr="002431C2">
        <w:t xml:space="preserve">SME is both a qualified and trained security architect (shown above on title page as </w:t>
      </w:r>
      <w:r w:rsidRPr="002431C2">
        <w:rPr>
          <w:b/>
          <w:bCs/>
        </w:rPr>
        <w:t>Owner</w:t>
      </w:r>
      <w:r w:rsidRPr="002431C2">
        <w:t xml:space="preserve">) as defined by the </w:t>
      </w:r>
      <w:r w:rsidRPr="002431C2">
        <w:rPr>
          <w:b/>
          <w:bCs/>
        </w:rPr>
        <w:t>NIST NCWF</w:t>
      </w:r>
      <w:r w:rsidRPr="002431C2">
        <w:t xml:space="preserve"> role SP-ARC-002 and detailed in section </w:t>
      </w:r>
      <w:r w:rsidRPr="002431C2">
        <w:rPr>
          <w:b/>
          <w:bCs/>
        </w:rPr>
        <w:t>12.7 Security Architect</w:t>
      </w:r>
      <w:r w:rsidRPr="002431C2">
        <w:t xml:space="preserve"> of the </w:t>
      </w:r>
      <w:r w:rsidRPr="008E6AA3">
        <w:rPr>
          <w:b/>
          <w:bCs/>
        </w:rPr>
        <w:t>AVCDL</w:t>
      </w:r>
      <w:r w:rsidRPr="002431C2">
        <w:t xml:space="preserve"> primary document.</w:t>
      </w:r>
    </w:p>
    <w:p w14:paraId="71692543" w14:textId="77777777" w:rsidR="00D56FB9" w:rsidRPr="00987ACF" w:rsidRDefault="00D56FB9" w:rsidP="004D04D5">
      <w:pPr>
        <w:pStyle w:val="Heading3"/>
      </w:pPr>
      <w:r w:rsidRPr="00987ACF">
        <w:t>Knowledge</w:t>
      </w:r>
    </w:p>
    <w:p w14:paraId="69C77F10" w14:textId="3BEA0947" w:rsidR="00D56FB9" w:rsidRPr="00390D94" w:rsidRDefault="0095731B" w:rsidP="004D04D5">
      <w:pPr>
        <w:pStyle w:val="BodyText"/>
      </w:pPr>
      <w:r w:rsidRPr="00390D94">
        <w:t xml:space="preserve">It is required that the </w:t>
      </w:r>
      <w:r>
        <w:t>cybersecurity</w:t>
      </w:r>
      <w:r w:rsidRPr="002431C2">
        <w:t xml:space="preserve"> </w:t>
      </w:r>
      <w:r w:rsidRPr="00390D94">
        <w:t xml:space="preserve">SME understands the purpose of </w:t>
      </w:r>
      <w:r>
        <w:t>cybersecurity-relevant tool settings</w:t>
      </w:r>
      <w:r w:rsidR="00D56FB9" w:rsidRPr="00390D94">
        <w:t xml:space="preserve">. </w:t>
      </w:r>
    </w:p>
    <w:p w14:paraId="25626F17" w14:textId="77777777" w:rsidR="00D56FB9" w:rsidRPr="00987ACF" w:rsidRDefault="00D56FB9" w:rsidP="004D04D5">
      <w:pPr>
        <w:pStyle w:val="Heading3"/>
      </w:pPr>
      <w:r w:rsidRPr="00987ACF">
        <w:t>Background Information</w:t>
      </w:r>
    </w:p>
    <w:p w14:paraId="4C4C9CDF" w14:textId="10566CA7" w:rsidR="00D56FB9" w:rsidRPr="002431C2" w:rsidRDefault="00D56FB9" w:rsidP="004D04D5">
      <w:pPr>
        <w:pStyle w:val="BodyText"/>
      </w:pPr>
      <w:r w:rsidRPr="002431C2">
        <w:t xml:space="preserve">It is required that the </w:t>
      </w:r>
      <w:r w:rsidR="0095731B">
        <w:t>cybersecurity</w:t>
      </w:r>
      <w:r w:rsidR="0095731B" w:rsidRPr="002431C2">
        <w:t xml:space="preserve"> </w:t>
      </w:r>
      <w:r w:rsidRPr="002431C2">
        <w:t xml:space="preserve">SME has read and </w:t>
      </w:r>
      <w:r w:rsidR="001430D7" w:rsidRPr="002431C2">
        <w:t>understands</w:t>
      </w:r>
      <w:r w:rsidRPr="002431C2">
        <w:t xml:space="preserve"> the AVCDL </w:t>
      </w:r>
      <w:r w:rsidR="00E72ED0">
        <w:rPr>
          <w:b/>
          <w:bCs/>
        </w:rPr>
        <w:t>Dynamic</w:t>
      </w:r>
      <w:r w:rsidR="007C2515" w:rsidRPr="002431C2">
        <w:rPr>
          <w:b/>
          <w:bCs/>
        </w:rPr>
        <w:t xml:space="preserve"> Analysis Report</w:t>
      </w:r>
      <w:r w:rsidR="007C2515" w:rsidRPr="002431C2">
        <w:t>,</w:t>
      </w:r>
      <w:r w:rsidRPr="002431C2">
        <w:t xml:space="preserve"> </w:t>
      </w:r>
      <w:r w:rsidR="007A2EA1" w:rsidRPr="002431C2">
        <w:t xml:space="preserve">and </w:t>
      </w:r>
      <w:r w:rsidR="00E72ED0">
        <w:rPr>
          <w:b/>
          <w:bCs/>
        </w:rPr>
        <w:t>Secure Settings</w:t>
      </w:r>
      <w:r w:rsidR="008E6AA3">
        <w:rPr>
          <w:b/>
          <w:bCs/>
        </w:rPr>
        <w:t xml:space="preserve"> Document</w:t>
      </w:r>
      <w:r w:rsidR="007A2EA1" w:rsidRPr="002431C2">
        <w:t xml:space="preserve"> </w:t>
      </w:r>
      <w:r w:rsidRPr="002431C2">
        <w:t>secondary document</w:t>
      </w:r>
      <w:r w:rsidR="007A2EA1" w:rsidRPr="002431C2">
        <w:t>s</w:t>
      </w:r>
      <w:r w:rsidRPr="002431C2">
        <w:t xml:space="preserve">. </w:t>
      </w:r>
      <w:r w:rsidR="00FA00D2" w:rsidRPr="002431C2">
        <w:t>Additionally</w:t>
      </w:r>
      <w:r w:rsidRPr="002431C2">
        <w:t>, that the</w:t>
      </w:r>
      <w:r w:rsidR="007A2EA1" w:rsidRPr="002431C2">
        <w:t xml:space="preserve"> cybersecurity</w:t>
      </w:r>
      <w:r w:rsidRPr="002431C2">
        <w:t xml:space="preserve"> </w:t>
      </w:r>
      <w:r w:rsidR="00FA00D2" w:rsidRPr="002431C2">
        <w:t>SME</w:t>
      </w:r>
      <w:r w:rsidRPr="002431C2">
        <w:t xml:space="preserve"> has taken training relevant to this activity.</w:t>
      </w:r>
    </w:p>
    <w:p w14:paraId="78EB0CBD" w14:textId="77132441" w:rsidR="00E72ED0" w:rsidRPr="00353495" w:rsidRDefault="00E72ED0" w:rsidP="00E72ED0">
      <w:pPr>
        <w:pStyle w:val="Heading2"/>
      </w:pPr>
      <w:r w:rsidRPr="00353495">
        <w:lastRenderedPageBreak/>
        <w:t xml:space="preserve">Prerequisites – </w:t>
      </w:r>
      <w:r>
        <w:t>DevOps</w:t>
      </w:r>
      <w:r w:rsidRPr="00353495">
        <w:t xml:space="preserve"> SME</w:t>
      </w:r>
    </w:p>
    <w:p w14:paraId="6C54B8E7" w14:textId="77777777" w:rsidR="00E72ED0" w:rsidRPr="00987ACF" w:rsidRDefault="00E72ED0" w:rsidP="00E72ED0">
      <w:pPr>
        <w:pStyle w:val="Heading3"/>
      </w:pPr>
      <w:r w:rsidRPr="004D04D5">
        <w:t>Qualifications</w:t>
      </w:r>
    </w:p>
    <w:p w14:paraId="094654B5" w14:textId="1EC3A5F7" w:rsidR="00E72ED0" w:rsidRPr="004D04D5" w:rsidRDefault="0095731B" w:rsidP="00E72ED0">
      <w:pPr>
        <w:pStyle w:val="BodyText"/>
      </w:pPr>
      <w:r w:rsidRPr="004D04D5">
        <w:t xml:space="preserve">It is required that the </w:t>
      </w:r>
      <w:r>
        <w:t>DevOps</w:t>
      </w:r>
      <w:r w:rsidRPr="002B4458">
        <w:t xml:space="preserve"> </w:t>
      </w:r>
      <w:r w:rsidRPr="004D04D5">
        <w:t xml:space="preserve">SME is both a qualified and trained </w:t>
      </w:r>
      <w:r>
        <w:t>DevOps</w:t>
      </w:r>
      <w:r w:rsidRPr="002B4458">
        <w:t xml:space="preserve"> </w:t>
      </w:r>
      <w:r w:rsidRPr="004D04D5">
        <w:t xml:space="preserve">SME with expertise in the </w:t>
      </w:r>
      <w:r>
        <w:t xml:space="preserve">build system used for the </w:t>
      </w:r>
      <w:r w:rsidRPr="004D04D5">
        <w:t>element under consideration</w:t>
      </w:r>
      <w:r>
        <w:t xml:space="preserve"> in the context of the tool whose cybersecurity settings are being modified</w:t>
      </w:r>
      <w:r w:rsidR="00E72ED0" w:rsidRPr="004D04D5">
        <w:t>.</w:t>
      </w:r>
    </w:p>
    <w:p w14:paraId="6A2C4EB0" w14:textId="5FB8750C" w:rsidR="00E72ED0" w:rsidRPr="00390D94" w:rsidRDefault="00E72ED0" w:rsidP="00E72ED0">
      <w:pPr>
        <w:pStyle w:val="Note"/>
      </w:pPr>
      <w:r w:rsidRPr="00390D94">
        <w:rPr>
          <w:b/>
          <w:bCs/>
          <w:color w:val="0070C0"/>
        </w:rPr>
        <w:t>Note:</w:t>
      </w:r>
      <w:r w:rsidRPr="00390D94">
        <w:tab/>
      </w:r>
      <w:r w:rsidR="0095731B" w:rsidRPr="00390D94">
        <w:t xml:space="preserve">The </w:t>
      </w:r>
      <w:r w:rsidR="0095731B" w:rsidRPr="004D04D5">
        <w:t>specific</w:t>
      </w:r>
      <w:r w:rsidR="0095731B" w:rsidRPr="00390D94">
        <w:t xml:space="preserve"> qualifications and training of </w:t>
      </w:r>
      <w:r w:rsidR="0095731B">
        <w:t>DevOps</w:t>
      </w:r>
      <w:r w:rsidR="0095731B" w:rsidRPr="002B4458">
        <w:t xml:space="preserve"> </w:t>
      </w:r>
      <w:r w:rsidR="0095731B" w:rsidRPr="00390D94">
        <w:t xml:space="preserve">SMEs necessary to assert expertise in providing accurate information regarding </w:t>
      </w:r>
      <w:r w:rsidR="0095731B" w:rsidRPr="004D04D5">
        <w:t xml:space="preserve">the </w:t>
      </w:r>
      <w:r w:rsidR="0095731B">
        <w:t xml:space="preserve">build system used for the </w:t>
      </w:r>
      <w:r w:rsidR="0095731B" w:rsidRPr="00390D94">
        <w:t>element under consideration is outside the scope of this document</w:t>
      </w:r>
      <w:r w:rsidRPr="00390D94">
        <w:t>.</w:t>
      </w:r>
    </w:p>
    <w:p w14:paraId="40D392D9" w14:textId="4FCE4E48" w:rsidR="00E72ED0" w:rsidRPr="00390D94" w:rsidRDefault="00E72ED0" w:rsidP="00E72ED0">
      <w:pPr>
        <w:pStyle w:val="Note"/>
      </w:pPr>
      <w:r w:rsidRPr="00390D94">
        <w:rPr>
          <w:b/>
          <w:bCs/>
          <w:color w:val="0070C0"/>
        </w:rPr>
        <w:t>Note:</w:t>
      </w:r>
      <w:r w:rsidRPr="00390D94">
        <w:tab/>
      </w:r>
      <w:r w:rsidR="0095731B" w:rsidRPr="00390D94">
        <w:t xml:space="preserve">The </w:t>
      </w:r>
      <w:r w:rsidR="0095731B">
        <w:t>DevOps</w:t>
      </w:r>
      <w:r w:rsidR="0095731B" w:rsidRPr="004D04D5">
        <w:t xml:space="preserve"> </w:t>
      </w:r>
      <w:r w:rsidR="0095731B" w:rsidRPr="00390D94">
        <w:t xml:space="preserve">group is responsible for determining and making available the appropriate SME for </w:t>
      </w:r>
      <w:r w:rsidR="0095731B" w:rsidRPr="004D04D5">
        <w:t xml:space="preserve">the </w:t>
      </w:r>
      <w:r w:rsidR="0095731B">
        <w:t>modifications to build system needed for the tool</w:t>
      </w:r>
      <w:r w:rsidR="0095731B" w:rsidRPr="00390D94">
        <w:t xml:space="preserve"> under consideration</w:t>
      </w:r>
      <w:r w:rsidRPr="00390D94">
        <w:t>.</w:t>
      </w:r>
    </w:p>
    <w:p w14:paraId="0FB571AA" w14:textId="77777777" w:rsidR="00E72ED0" w:rsidRPr="00987ACF" w:rsidRDefault="00E72ED0" w:rsidP="00E72ED0">
      <w:pPr>
        <w:pStyle w:val="Heading3"/>
      </w:pPr>
      <w:r w:rsidRPr="00987ACF">
        <w:t>Knowledge</w:t>
      </w:r>
    </w:p>
    <w:p w14:paraId="3ED650A3" w14:textId="1599144E" w:rsidR="00E72ED0" w:rsidRPr="00390D94" w:rsidRDefault="0095731B" w:rsidP="00E72ED0">
      <w:pPr>
        <w:pStyle w:val="BodyText"/>
      </w:pPr>
      <w:r w:rsidRPr="00390D94">
        <w:t xml:space="preserve">It is required that the </w:t>
      </w:r>
      <w:r>
        <w:t>DevOps</w:t>
      </w:r>
      <w:r w:rsidRPr="002B4458">
        <w:t xml:space="preserve"> </w:t>
      </w:r>
      <w:r w:rsidRPr="00390D94">
        <w:t xml:space="preserve">SME have expertise in </w:t>
      </w:r>
      <w:r w:rsidRPr="004D04D5">
        <w:t xml:space="preserve">the </w:t>
      </w:r>
      <w:r>
        <w:t xml:space="preserve">build system used for the </w:t>
      </w:r>
      <w:r w:rsidRPr="00390D94">
        <w:t>element under consideration</w:t>
      </w:r>
      <w:r w:rsidRPr="00637F87">
        <w:t xml:space="preserve"> </w:t>
      </w:r>
      <w:r>
        <w:t>in the context of the tool under whose cybersecurity settings need modification</w:t>
      </w:r>
      <w:r w:rsidR="00E72ED0" w:rsidRPr="00390D94">
        <w:t>.</w:t>
      </w:r>
    </w:p>
    <w:p w14:paraId="5803B14A" w14:textId="77777777" w:rsidR="00D56FB9" w:rsidRPr="00987ACF" w:rsidRDefault="00D56FB9" w:rsidP="004D04D5">
      <w:pPr>
        <w:pStyle w:val="Heading2"/>
      </w:pPr>
      <w:r w:rsidRPr="00987ACF">
        <w:t>Prerequisites – Input Materials</w:t>
      </w:r>
    </w:p>
    <w:p w14:paraId="05119654" w14:textId="77777777" w:rsidR="0095731B" w:rsidRPr="00390D94" w:rsidRDefault="0095731B" w:rsidP="0095731B">
      <w:pPr>
        <w:pStyle w:val="BodyText"/>
      </w:pPr>
      <w:r w:rsidRPr="00390D94">
        <w:t xml:space="preserve">It is required that the </w:t>
      </w:r>
      <w:r>
        <w:t>cybersecurity</w:t>
      </w:r>
      <w:r w:rsidRPr="002431C2">
        <w:t xml:space="preserve"> SME </w:t>
      </w:r>
      <w:r>
        <w:t xml:space="preserve">acquire </w:t>
      </w:r>
      <w:r w:rsidRPr="00390D94">
        <w:t xml:space="preserve">all relevant documentation related to the </w:t>
      </w:r>
      <w:r>
        <w:t>tool</w:t>
      </w:r>
      <w:r w:rsidRPr="00390D94">
        <w:t xml:space="preserve"> under consideration necessary to complete the procedure.</w:t>
      </w:r>
    </w:p>
    <w:p w14:paraId="369FFEF8" w14:textId="46CCA8A7" w:rsidR="00C5266B" w:rsidRPr="00BA4350" w:rsidRDefault="004A0AAC" w:rsidP="0095731B">
      <w:pPr>
        <w:pStyle w:val="BodyText"/>
      </w:pPr>
      <w:r w:rsidRPr="00390D94">
        <w:t>It is required that the development group provide all relevant documentation related to the element under consideration necessary to complete the procedure</w:t>
      </w:r>
      <w:r w:rsidR="00FA00D2" w:rsidRPr="00390D94">
        <w:t>.</w:t>
      </w:r>
      <w:r w:rsidR="00C5266B" w:rsidRPr="00BA4350">
        <w:br w:type="page"/>
      </w:r>
    </w:p>
    <w:p w14:paraId="0000000A" w14:textId="76EE164E" w:rsidR="009B0573" w:rsidRPr="00987ACF" w:rsidRDefault="00081B38" w:rsidP="004D04D5">
      <w:pPr>
        <w:pStyle w:val="Heading1"/>
      </w:pPr>
      <w:r>
        <w:lastRenderedPageBreak/>
        <w:t>Establish Settings</w:t>
      </w:r>
      <w:r w:rsidR="002B0674" w:rsidRPr="00987ACF">
        <w:t xml:space="preserve"> </w:t>
      </w:r>
      <w:r w:rsidR="000D0B98" w:rsidRPr="00987ACF">
        <w:t>Activity</w:t>
      </w:r>
    </w:p>
    <w:p w14:paraId="7B47E0A7" w14:textId="188C167D" w:rsidR="002B0674" w:rsidRPr="00987ACF" w:rsidRDefault="000D0B98" w:rsidP="004D04D5">
      <w:pPr>
        <w:pStyle w:val="FirstParagraph"/>
      </w:pPr>
      <w:r w:rsidRPr="00987ACF">
        <w:t xml:space="preserve">The </w:t>
      </w:r>
      <w:r w:rsidR="002819FA" w:rsidRPr="00987ACF">
        <w:t xml:space="preserve">workflow diagram for the </w:t>
      </w:r>
      <w:r w:rsidR="00081B38" w:rsidRPr="00081B38">
        <w:rPr>
          <w:b/>
          <w:bCs/>
        </w:rPr>
        <w:t>establish settings</w:t>
      </w:r>
      <w:r w:rsidR="002819FA" w:rsidRPr="00987ACF">
        <w:t xml:space="preserve"> activity of the </w:t>
      </w:r>
      <w:r w:rsidR="00081B38">
        <w:rPr>
          <w:b/>
          <w:bCs/>
        </w:rPr>
        <w:t>Dynamic Analysis</w:t>
      </w:r>
      <w:r w:rsidR="006C3D3F">
        <w:rPr>
          <w:b/>
          <w:bCs/>
        </w:rPr>
        <w:t xml:space="preserve"> Report</w:t>
      </w:r>
      <w:r w:rsidR="002B0674" w:rsidRPr="00987ACF">
        <w:t xml:space="preserve"> </w:t>
      </w:r>
      <w:r w:rsidR="00F53FE3" w:rsidRPr="00987ACF">
        <w:t xml:space="preserve">is </w:t>
      </w:r>
      <w:r w:rsidRPr="00987ACF">
        <w:t xml:space="preserve">shown </w:t>
      </w:r>
      <w:r w:rsidR="00F53FE3" w:rsidRPr="00987ACF">
        <w:t>below</w:t>
      </w:r>
      <w:r w:rsidR="002B0674" w:rsidRPr="00987ACF">
        <w:t xml:space="preserve">. </w:t>
      </w:r>
    </w:p>
    <w:p w14:paraId="580B07AB" w14:textId="7DBF490C" w:rsidR="007514C0" w:rsidRPr="00987ACF" w:rsidRDefault="00B678FE" w:rsidP="004D04D5">
      <w:pPr>
        <w:jc w:val="center"/>
      </w:pPr>
      <w:r>
        <w:rPr>
          <w:noProof/>
        </w:rPr>
        <w:drawing>
          <wp:inline distT="0" distB="0" distL="0" distR="0" wp14:anchorId="2E62426D" wp14:editId="172F36A7">
            <wp:extent cx="3784060" cy="4386070"/>
            <wp:effectExtent l="0" t="0" r="635" b="0"/>
            <wp:docPr id="573539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539493" name="Picture 1"/>
                    <pic:cNvPicPr/>
                  </pic:nvPicPr>
                  <pic:blipFill>
                    <a:blip r:embed="rId8"/>
                    <a:stretch>
                      <a:fillRect/>
                    </a:stretch>
                  </pic:blipFill>
                  <pic:spPr>
                    <a:xfrm>
                      <a:off x="0" y="0"/>
                      <a:ext cx="3798037" cy="4402270"/>
                    </a:xfrm>
                    <a:prstGeom prst="rect">
                      <a:avLst/>
                    </a:prstGeom>
                  </pic:spPr>
                </pic:pic>
              </a:graphicData>
            </a:graphic>
          </wp:inline>
        </w:drawing>
      </w:r>
    </w:p>
    <w:p w14:paraId="317725C4" w14:textId="15DFB1C4" w:rsidR="009B1218" w:rsidRDefault="009B1218" w:rsidP="009B1218">
      <w:r>
        <w:t xml:space="preserve">Using the </w:t>
      </w:r>
      <w:r w:rsidRPr="00BD09D1">
        <w:rPr>
          <w:b/>
          <w:bCs/>
        </w:rPr>
        <w:t>Element</w:t>
      </w:r>
      <w:r>
        <w:t xml:space="preserve"> under consideration, dynamic analysis </w:t>
      </w:r>
      <w:r w:rsidRPr="00BD09D1">
        <w:rPr>
          <w:b/>
          <w:bCs/>
        </w:rPr>
        <w:t>Tool Documentation</w:t>
      </w:r>
      <w:r>
        <w:t xml:space="preserve">, and </w:t>
      </w:r>
      <w:r w:rsidRPr="00BD09D1">
        <w:rPr>
          <w:b/>
          <w:bCs/>
        </w:rPr>
        <w:t>Build File</w:t>
      </w:r>
      <w:r>
        <w:t>; t</w:t>
      </w:r>
      <w:r w:rsidRPr="002C6991">
        <w:t>he Development SME, Security SME, and Dev</w:t>
      </w:r>
      <w:r w:rsidR="002A2BBC">
        <w:t>O</w:t>
      </w:r>
      <w:r w:rsidRPr="002C6991">
        <w:t xml:space="preserve">ps SME will work together following the </w:t>
      </w:r>
      <w:r w:rsidRPr="00723E66">
        <w:rPr>
          <w:b/>
          <w:bCs/>
        </w:rPr>
        <w:t>Secure Settings Document</w:t>
      </w:r>
      <w:r>
        <w:t xml:space="preserve"> </w:t>
      </w:r>
      <w:r w:rsidRPr="00723E66">
        <w:rPr>
          <w:b/>
          <w:bCs/>
          <w:color w:val="0070C0"/>
          <w:vertAlign w:val="superscript"/>
        </w:rPr>
        <w:t>[2]</w:t>
      </w:r>
      <w:r w:rsidRPr="002C6991">
        <w:t xml:space="preserve"> process to determine what element aspect needs to be tested and whether the element will require any kind of instrumentation to enable that testing. An </w:t>
      </w:r>
      <w:r>
        <w:rPr>
          <w:b/>
          <w:bCs/>
        </w:rPr>
        <w:t>U</w:t>
      </w:r>
      <w:r w:rsidRPr="00723E66">
        <w:rPr>
          <w:b/>
          <w:bCs/>
        </w:rPr>
        <w:t xml:space="preserve">pdated </w:t>
      </w:r>
      <w:r>
        <w:rPr>
          <w:b/>
          <w:bCs/>
        </w:rPr>
        <w:t>B</w:t>
      </w:r>
      <w:r w:rsidRPr="00723E66">
        <w:rPr>
          <w:b/>
          <w:bCs/>
        </w:rPr>
        <w:t xml:space="preserve">uild </w:t>
      </w:r>
      <w:r>
        <w:rPr>
          <w:b/>
          <w:bCs/>
        </w:rPr>
        <w:t>F</w:t>
      </w:r>
      <w:r w:rsidRPr="00723E66">
        <w:rPr>
          <w:b/>
          <w:bCs/>
        </w:rPr>
        <w:t>ile</w:t>
      </w:r>
      <w:r w:rsidRPr="002C6991">
        <w:t xml:space="preserve"> will be produced</w:t>
      </w:r>
      <w:r>
        <w:t xml:space="preserve">. A </w:t>
      </w:r>
      <w:r w:rsidRPr="00301609">
        <w:rPr>
          <w:b/>
          <w:bCs/>
        </w:rPr>
        <w:t>Security Options Qualifications Report</w:t>
      </w:r>
      <w:r>
        <w:t xml:space="preserve"> is generated.</w:t>
      </w:r>
    </w:p>
    <w:p w14:paraId="111F95C3" w14:textId="41B36D2B" w:rsidR="000647A3" w:rsidRPr="00390D94" w:rsidRDefault="000647A3" w:rsidP="004D04D5">
      <w:pPr>
        <w:pStyle w:val="Note"/>
      </w:pPr>
      <w:r w:rsidRPr="00390D94">
        <w:rPr>
          <w:b/>
          <w:bCs/>
          <w:color w:val="0070C0"/>
        </w:rPr>
        <w:t>Note:</w:t>
      </w:r>
      <w:r w:rsidRPr="00390D94">
        <w:tab/>
      </w:r>
      <w:r w:rsidR="009B1218">
        <w:t>The scope of the element may be as small as a single file</w:t>
      </w:r>
      <w:r w:rsidR="002A2BBC">
        <w:t>,</w:t>
      </w:r>
      <w:r w:rsidR="009B1218">
        <w:t xml:space="preserve"> or as large as the entire project</w:t>
      </w:r>
      <w:r w:rsidRPr="00390D94">
        <w:t>.</w:t>
      </w:r>
    </w:p>
    <w:p w14:paraId="566C736C" w14:textId="77777777" w:rsidR="00556F8F" w:rsidRPr="00987ACF" w:rsidRDefault="00556F8F" w:rsidP="004D04D5">
      <w:pPr>
        <w:rPr>
          <w:sz w:val="40"/>
          <w:szCs w:val="40"/>
        </w:rPr>
      </w:pPr>
      <w:r w:rsidRPr="00987ACF">
        <w:br w:type="page"/>
      </w:r>
    </w:p>
    <w:p w14:paraId="428F4586" w14:textId="1008DF5C" w:rsidR="009B1218" w:rsidRPr="00C517CF" w:rsidRDefault="009B1218" w:rsidP="009B1218">
      <w:pPr>
        <w:pStyle w:val="Heading2"/>
      </w:pPr>
      <w:r>
        <w:lastRenderedPageBreak/>
        <w:t>Settings Process Expanded</w:t>
      </w:r>
    </w:p>
    <w:p w14:paraId="1B7A7071" w14:textId="08DA5C41" w:rsidR="009B1218" w:rsidRDefault="002A2BBC" w:rsidP="009B1218">
      <w:r>
        <w:t>C</w:t>
      </w:r>
      <w:r w:rsidR="009B1218">
        <w:t xml:space="preserve">onsider the following diagram from the AVCDL </w:t>
      </w:r>
      <w:r w:rsidR="00730A55">
        <w:rPr>
          <w:b/>
          <w:bCs/>
        </w:rPr>
        <w:t>Secure Settings Document</w:t>
      </w:r>
      <w:r w:rsidR="00730A55">
        <w:t xml:space="preserve"> secondary document.</w:t>
      </w:r>
    </w:p>
    <w:p w14:paraId="433855D3" w14:textId="77777777" w:rsidR="009B1218" w:rsidRDefault="009B1218" w:rsidP="009B1218">
      <w:pPr>
        <w:jc w:val="center"/>
      </w:pPr>
      <w:r w:rsidRPr="007632F3">
        <w:rPr>
          <w:noProof/>
        </w:rPr>
        <w:drawing>
          <wp:inline distT="0" distB="0" distL="0" distR="0" wp14:anchorId="0A890427" wp14:editId="7B878186">
            <wp:extent cx="5935980" cy="1923030"/>
            <wp:effectExtent l="0" t="0" r="0" b="0"/>
            <wp:docPr id="104725192" name="Picture 4">
              <a:extLst xmlns:a="http://schemas.openxmlformats.org/drawingml/2006/main">
                <a:ext uri="{FF2B5EF4-FFF2-40B4-BE49-F238E27FC236}">
                  <a16:creationId xmlns:a16="http://schemas.microsoft.com/office/drawing/2014/main" id="{328BB390-A10F-2453-A6F3-E1F4699291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25192" name="Picture 4">
                      <a:extLst>
                        <a:ext uri="{FF2B5EF4-FFF2-40B4-BE49-F238E27FC236}">
                          <a16:creationId xmlns:a16="http://schemas.microsoft.com/office/drawing/2014/main" id="{328BB390-A10F-2453-A6F3-E1F4699291A1}"/>
                        </a:ext>
                      </a:extLst>
                    </pic:cNvPr>
                    <pic:cNvPicPr>
                      <a:picLocks noChangeAspect="1"/>
                    </pic:cNvPicPr>
                  </pic:nvPicPr>
                  <pic:blipFill>
                    <a:blip r:embed="rId9"/>
                    <a:stretch>
                      <a:fillRect/>
                    </a:stretch>
                  </pic:blipFill>
                  <pic:spPr>
                    <a:xfrm>
                      <a:off x="0" y="0"/>
                      <a:ext cx="6021149" cy="1950622"/>
                    </a:xfrm>
                    <a:prstGeom prst="rect">
                      <a:avLst/>
                    </a:prstGeom>
                  </pic:spPr>
                </pic:pic>
              </a:graphicData>
            </a:graphic>
          </wp:inline>
        </w:drawing>
      </w:r>
    </w:p>
    <w:p w14:paraId="63415106" w14:textId="5A8C7836" w:rsidR="009B1218" w:rsidRDefault="009B1218" w:rsidP="009B1218">
      <w:r>
        <w:t xml:space="preserve">Here we </w:t>
      </w:r>
      <w:r w:rsidR="00730A55">
        <w:t xml:space="preserve">can see that the </w:t>
      </w:r>
      <w:r w:rsidR="002A2BBC">
        <w:t xml:space="preserve">dynamic analysis establish settings </w:t>
      </w:r>
      <w:r w:rsidR="00730A55">
        <w:t xml:space="preserve">activity </w:t>
      </w:r>
      <w:r w:rsidR="002A2BBC">
        <w:t>is more accurately</w:t>
      </w:r>
      <w:r w:rsidR="00730A55">
        <w:t xml:space="preserve"> described </w:t>
      </w:r>
      <w:r w:rsidR="002A2BBC">
        <w:t>as</w:t>
      </w:r>
      <w:r w:rsidR="00730A55">
        <w:t xml:space="preserve"> a full process in and of itself</w:t>
      </w:r>
      <w:r>
        <w:t>.</w:t>
      </w:r>
      <w:r w:rsidR="00730A55">
        <w:t xml:space="preserve"> It is expressed as a single activity because its steps are common to multiple activities within the </w:t>
      </w:r>
      <w:r w:rsidR="00730A55" w:rsidRPr="00730A55">
        <w:rPr>
          <w:b/>
          <w:bCs/>
        </w:rPr>
        <w:t>AVCDL</w:t>
      </w:r>
      <w:r w:rsidR="00730A55">
        <w:t>.</w:t>
      </w:r>
    </w:p>
    <w:p w14:paraId="0838541A" w14:textId="77777777" w:rsidR="009B1218" w:rsidRDefault="009B1218">
      <w:pPr>
        <w:spacing w:after="0"/>
        <w:jc w:val="left"/>
        <w:rPr>
          <w:sz w:val="40"/>
          <w:szCs w:val="40"/>
        </w:rPr>
      </w:pPr>
      <w:r>
        <w:br w:type="page"/>
      </w:r>
    </w:p>
    <w:p w14:paraId="514180C1" w14:textId="1B14CE3A" w:rsidR="00FB7383" w:rsidRDefault="00FB7383" w:rsidP="004D04D5">
      <w:pPr>
        <w:pStyle w:val="Heading1"/>
      </w:pPr>
      <w:r w:rsidRPr="00987ACF">
        <w:lastRenderedPageBreak/>
        <w:t>Methodology</w:t>
      </w:r>
    </w:p>
    <w:p w14:paraId="605549EA" w14:textId="2BCA5AA0" w:rsidR="00625719" w:rsidRDefault="000756B3" w:rsidP="004D04D5">
      <w:r>
        <w:t xml:space="preserve">The methodology to use in this activity is to follow the procedures laid out in the </w:t>
      </w:r>
      <w:r w:rsidRPr="000756B3">
        <w:rPr>
          <w:b/>
          <w:bCs/>
        </w:rPr>
        <w:t>Secure Settings</w:t>
      </w:r>
      <w:r>
        <w:t xml:space="preserve"> procedures</w:t>
      </w:r>
      <w:r w:rsidRPr="000756B3">
        <w:rPr>
          <w:b/>
          <w:bCs/>
          <w:color w:val="0070C0"/>
          <w:vertAlign w:val="superscript"/>
        </w:rPr>
        <w:t xml:space="preserve"> [</w:t>
      </w:r>
      <w:r>
        <w:rPr>
          <w:b/>
          <w:bCs/>
          <w:color w:val="0070C0"/>
          <w:vertAlign w:val="superscript"/>
        </w:rPr>
        <w:t>4, 5, 6, 7</w:t>
      </w:r>
      <w:r w:rsidRPr="000756B3">
        <w:rPr>
          <w:b/>
          <w:bCs/>
          <w:color w:val="0070C0"/>
          <w:vertAlign w:val="superscript"/>
        </w:rPr>
        <w:t>]</w:t>
      </w:r>
      <w:r w:rsidR="00A32A29">
        <w:t>.</w:t>
      </w:r>
    </w:p>
    <w:p w14:paraId="6B10856E" w14:textId="26056EE3" w:rsidR="00625719" w:rsidRDefault="00625719" w:rsidP="004D04D5">
      <w:r>
        <w:br w:type="page"/>
      </w:r>
    </w:p>
    <w:p w14:paraId="31E40136" w14:textId="0D56AABB" w:rsidR="00423A2C" w:rsidRPr="00987ACF" w:rsidRDefault="00DD0B59" w:rsidP="004D04D5">
      <w:pPr>
        <w:pStyle w:val="Heading1"/>
      </w:pPr>
      <w:r>
        <w:lastRenderedPageBreak/>
        <w:t>Dynamic Analysis Settings</w:t>
      </w:r>
      <w:r w:rsidR="006168EA">
        <w:t xml:space="preserve"> </w:t>
      </w:r>
      <w:r w:rsidR="00423A2C" w:rsidRPr="00987ACF">
        <w:t>Template</w:t>
      </w:r>
      <w:r>
        <w:t>s</w:t>
      </w:r>
    </w:p>
    <w:p w14:paraId="130F40AC" w14:textId="760B3F76" w:rsidR="00423A2C" w:rsidRDefault="0022513B" w:rsidP="004D04D5">
      <w:pPr>
        <w:pStyle w:val="FirstParagraph"/>
      </w:pPr>
      <w:r w:rsidRPr="00987ACF">
        <w:t xml:space="preserve">The </w:t>
      </w:r>
      <w:r w:rsidR="007F170B">
        <w:t>dynamic analysis settings</w:t>
      </w:r>
      <w:r w:rsidR="00423A2C" w:rsidRPr="00987ACF">
        <w:t xml:space="preserve"> may be documented using the</w:t>
      </w:r>
      <w:r w:rsidR="00DF5974" w:rsidRPr="00987ACF">
        <w:t xml:space="preserve"> </w:t>
      </w:r>
      <w:r w:rsidR="007F170B" w:rsidRPr="008E6AA3">
        <w:rPr>
          <w:b/>
          <w:bCs/>
        </w:rPr>
        <w:t xml:space="preserve">AVCDL tool cybersecurity options template </w:t>
      </w:r>
      <w:r w:rsidR="007F170B" w:rsidRPr="007F170B">
        <w:t>and</w:t>
      </w:r>
      <w:r w:rsidR="007F170B">
        <w:rPr>
          <w:b/>
          <w:bCs/>
        </w:rPr>
        <w:t xml:space="preserve"> </w:t>
      </w:r>
      <w:r w:rsidR="007F170B" w:rsidRPr="008E6AA3">
        <w:rPr>
          <w:b/>
          <w:bCs/>
        </w:rPr>
        <w:t xml:space="preserve">AVCDL element-specific tool cybersecurity options template </w:t>
      </w:r>
      <w:r w:rsidR="00423A2C" w:rsidRPr="00987ACF">
        <w:t>Microsoft Excel workbook</w:t>
      </w:r>
      <w:r w:rsidR="007F170B">
        <w:t>s</w:t>
      </w:r>
      <w:r w:rsidR="00423A2C" w:rsidRPr="00987ACF">
        <w:rPr>
          <w:b/>
          <w:bCs/>
          <w:color w:val="0070C0"/>
        </w:rPr>
        <w:t xml:space="preserve"> </w:t>
      </w:r>
      <w:r w:rsidR="00423A2C" w:rsidRPr="00987ACF">
        <w:rPr>
          <w:b/>
          <w:bCs/>
          <w:color w:val="0070C0"/>
          <w:vertAlign w:val="superscript"/>
        </w:rPr>
        <w:t>[</w:t>
      </w:r>
      <w:r w:rsidR="000756B3">
        <w:rPr>
          <w:b/>
          <w:bCs/>
          <w:color w:val="0070C0"/>
          <w:vertAlign w:val="superscript"/>
        </w:rPr>
        <w:t>8</w:t>
      </w:r>
      <w:r w:rsidR="007F170B">
        <w:rPr>
          <w:b/>
          <w:bCs/>
          <w:color w:val="0070C0"/>
          <w:vertAlign w:val="superscript"/>
        </w:rPr>
        <w:t>,</w:t>
      </w:r>
      <w:r w:rsidR="000756B3">
        <w:rPr>
          <w:b/>
          <w:bCs/>
          <w:color w:val="0070C0"/>
          <w:vertAlign w:val="superscript"/>
        </w:rPr>
        <w:t xml:space="preserve"> 9</w:t>
      </w:r>
      <w:r w:rsidR="00423A2C" w:rsidRPr="00987ACF">
        <w:rPr>
          <w:b/>
          <w:bCs/>
          <w:color w:val="0070C0"/>
          <w:vertAlign w:val="superscript"/>
        </w:rPr>
        <w:t>]</w:t>
      </w:r>
      <w:r w:rsidR="00423A2C" w:rsidRPr="00987ACF">
        <w:t>.</w:t>
      </w:r>
    </w:p>
    <w:p w14:paraId="4711F97C" w14:textId="18092DB4" w:rsidR="00423A2C" w:rsidRPr="007F170B" w:rsidRDefault="0022513B" w:rsidP="007F170B">
      <w:pPr>
        <w:pStyle w:val="Note"/>
      </w:pPr>
      <w:r w:rsidRPr="00987ACF">
        <w:rPr>
          <w:b/>
          <w:bCs/>
          <w:color w:val="0070C0"/>
        </w:rPr>
        <w:t>Note:</w:t>
      </w:r>
      <w:r w:rsidRPr="00987ACF">
        <w:tab/>
      </w:r>
      <w:r w:rsidR="00DD0B59">
        <w:t xml:space="preserve">These workbooks are covered in the </w:t>
      </w:r>
      <w:r w:rsidR="00DD0B59" w:rsidRPr="00DD0B59">
        <w:rPr>
          <w:b/>
          <w:bCs/>
        </w:rPr>
        <w:t>AVCDL</w:t>
      </w:r>
      <w:r w:rsidR="00DD0B59">
        <w:t xml:space="preserve"> </w:t>
      </w:r>
      <w:r w:rsidR="00DD0B59" w:rsidRPr="00DD0B59">
        <w:rPr>
          <w:b/>
          <w:bCs/>
        </w:rPr>
        <w:t>Secure Settings</w:t>
      </w:r>
      <w:r w:rsidR="00DD0B59">
        <w:t xml:space="preserve"> tertiary documents</w:t>
      </w:r>
      <w:r w:rsidR="00DD0B59" w:rsidRPr="00987ACF">
        <w:rPr>
          <w:b/>
          <w:bCs/>
          <w:color w:val="0070C0"/>
        </w:rPr>
        <w:t xml:space="preserve"> </w:t>
      </w:r>
      <w:r w:rsidR="00DD0B59" w:rsidRPr="00987ACF">
        <w:rPr>
          <w:b/>
          <w:bCs/>
          <w:color w:val="0070C0"/>
          <w:vertAlign w:val="superscript"/>
        </w:rPr>
        <w:t>[</w:t>
      </w:r>
      <w:r w:rsidR="000756B3">
        <w:rPr>
          <w:b/>
          <w:bCs/>
          <w:color w:val="0070C0"/>
          <w:vertAlign w:val="superscript"/>
        </w:rPr>
        <w:t>4</w:t>
      </w:r>
      <w:r w:rsidR="00DD0B59">
        <w:rPr>
          <w:b/>
          <w:bCs/>
          <w:color w:val="0070C0"/>
          <w:vertAlign w:val="superscript"/>
        </w:rPr>
        <w:t xml:space="preserve">, </w:t>
      </w:r>
      <w:r w:rsidR="000756B3">
        <w:rPr>
          <w:b/>
          <w:bCs/>
          <w:color w:val="0070C0"/>
          <w:vertAlign w:val="superscript"/>
        </w:rPr>
        <w:t>5</w:t>
      </w:r>
      <w:r w:rsidR="00DD0B59">
        <w:rPr>
          <w:b/>
          <w:bCs/>
          <w:color w:val="0070C0"/>
          <w:vertAlign w:val="superscript"/>
        </w:rPr>
        <w:t xml:space="preserve">, </w:t>
      </w:r>
      <w:r w:rsidR="000756B3">
        <w:rPr>
          <w:b/>
          <w:bCs/>
          <w:color w:val="0070C0"/>
          <w:vertAlign w:val="superscript"/>
        </w:rPr>
        <w:t>6</w:t>
      </w:r>
      <w:r w:rsidR="00DD0B59" w:rsidRPr="00987ACF">
        <w:rPr>
          <w:b/>
          <w:bCs/>
          <w:color w:val="0070C0"/>
          <w:vertAlign w:val="superscript"/>
        </w:rPr>
        <w:t>]</w:t>
      </w:r>
      <w:r w:rsidRPr="00987ACF">
        <w:t>.</w:t>
      </w:r>
      <w:r w:rsidR="00423A2C" w:rsidRPr="00987ACF">
        <w:br w:type="page"/>
      </w:r>
    </w:p>
    <w:p w14:paraId="4EC7B1EF" w14:textId="77777777" w:rsidR="00D56FB9" w:rsidRPr="00987ACF" w:rsidRDefault="00D56FB9" w:rsidP="004D04D5">
      <w:pPr>
        <w:pStyle w:val="Heading1"/>
      </w:pPr>
      <w:r w:rsidRPr="00987ACF">
        <w:lastRenderedPageBreak/>
        <w:t>Exit Criteria</w:t>
      </w:r>
    </w:p>
    <w:p w14:paraId="5E02041A" w14:textId="0432B15A" w:rsidR="00D56FB9" w:rsidRPr="00987ACF" w:rsidRDefault="00D56FB9" w:rsidP="004D04D5">
      <w:pPr>
        <w:pStyle w:val="BodyText"/>
      </w:pPr>
      <w:r w:rsidRPr="00987ACF">
        <w:t xml:space="preserve">This procedure is considered complete once the generated output </w:t>
      </w:r>
      <w:r w:rsidR="008D292A" w:rsidRPr="00987ACF">
        <w:t>has been</w:t>
      </w:r>
      <w:r w:rsidRPr="00987ACF">
        <w:t xml:space="preserve"> entered into the organization’s </w:t>
      </w:r>
      <w:r w:rsidR="00B74851">
        <w:t>DMS</w:t>
      </w:r>
      <w:r w:rsidR="00B629E3" w:rsidRPr="00987ACF">
        <w:t xml:space="preserve"> </w:t>
      </w:r>
      <w:r w:rsidRPr="00987ACF">
        <w:t>as a document of record.</w:t>
      </w:r>
    </w:p>
    <w:p w14:paraId="0E6430F7" w14:textId="0C10B530" w:rsidR="00D56FB9" w:rsidRPr="00987ACF" w:rsidRDefault="00D56FB9" w:rsidP="00CA7E40">
      <w:pPr>
        <w:pStyle w:val="Note"/>
        <w:rPr>
          <w:color w:val="0070C0"/>
        </w:rPr>
      </w:pPr>
      <w:r w:rsidRPr="00987ACF">
        <w:rPr>
          <w:b/>
          <w:bCs/>
          <w:color w:val="0070C0"/>
        </w:rPr>
        <w:t>Note:</w:t>
      </w:r>
      <w:r w:rsidRPr="00987ACF">
        <w:rPr>
          <w:b/>
          <w:bCs/>
          <w:color w:val="0070C0"/>
        </w:rPr>
        <w:tab/>
      </w:r>
      <w:r w:rsidRPr="00987ACF">
        <w:t xml:space="preserve">The processes and </w:t>
      </w:r>
      <w:r w:rsidRPr="00CA7E40">
        <w:t>procedures</w:t>
      </w:r>
      <w:r w:rsidRPr="00987ACF">
        <w:t xml:space="preserve"> for entering documents into the </w:t>
      </w:r>
      <w:r w:rsidR="00B74851">
        <w:t>DMS</w:t>
      </w:r>
      <w:r w:rsidRPr="00987ACF">
        <w:t>, or the updating thereof, are outside the scope of this document.</w:t>
      </w:r>
    </w:p>
    <w:p w14:paraId="2C800246" w14:textId="77777777" w:rsidR="00D56FB9" w:rsidRPr="00987ACF" w:rsidRDefault="00D56FB9" w:rsidP="004D04D5">
      <w:pPr>
        <w:rPr>
          <w:sz w:val="40"/>
          <w:szCs w:val="40"/>
        </w:rPr>
      </w:pPr>
      <w:r w:rsidRPr="00987ACF">
        <w:br w:type="page"/>
      </w:r>
    </w:p>
    <w:p w14:paraId="09890F36" w14:textId="0EB40DBF" w:rsidR="00F11A17" w:rsidRPr="00987ACF" w:rsidRDefault="00F11A17" w:rsidP="004D04D5">
      <w:pPr>
        <w:pStyle w:val="Heading1"/>
      </w:pPr>
      <w:r w:rsidRPr="00987ACF">
        <w:lastRenderedPageBreak/>
        <w:t>References</w:t>
      </w:r>
    </w:p>
    <w:p w14:paraId="11CF140C" w14:textId="1FFCB6CD" w:rsidR="00784608" w:rsidRPr="00987ACF" w:rsidRDefault="00784608" w:rsidP="004D04D5">
      <w:pPr>
        <w:pStyle w:val="ListParagraph"/>
        <w:numPr>
          <w:ilvl w:val="0"/>
          <w:numId w:val="3"/>
        </w:numPr>
      </w:pPr>
      <w:r w:rsidRPr="00987ACF">
        <w:rPr>
          <w:b/>
          <w:bCs/>
        </w:rPr>
        <w:t>AVCDL</w:t>
      </w:r>
      <w:r w:rsidRPr="00987ACF">
        <w:t xml:space="preserve"> (AVCDL primary document)</w:t>
      </w:r>
    </w:p>
    <w:p w14:paraId="480B4DB3" w14:textId="41B6093E" w:rsidR="0094429E" w:rsidRPr="00987ACF" w:rsidRDefault="00CD0676" w:rsidP="004D04D5">
      <w:pPr>
        <w:pStyle w:val="ListParagraph"/>
        <w:numPr>
          <w:ilvl w:val="0"/>
          <w:numId w:val="3"/>
        </w:numPr>
      </w:pPr>
      <w:r>
        <w:rPr>
          <w:b/>
          <w:bCs/>
        </w:rPr>
        <w:t>Dynamic Analysis</w:t>
      </w:r>
      <w:r w:rsidR="005A62CE">
        <w:rPr>
          <w:b/>
          <w:bCs/>
        </w:rPr>
        <w:t xml:space="preserve"> Report</w:t>
      </w:r>
      <w:r w:rsidR="0094429E" w:rsidRPr="00987ACF">
        <w:rPr>
          <w:b/>
          <w:bCs/>
        </w:rPr>
        <w:t xml:space="preserve"> </w:t>
      </w:r>
      <w:r w:rsidR="0094429E" w:rsidRPr="00987ACF">
        <w:t>(AVCDL secondary document)</w:t>
      </w:r>
    </w:p>
    <w:p w14:paraId="4625AF28" w14:textId="289AD3B5" w:rsidR="006D33BE" w:rsidRPr="00987ACF" w:rsidRDefault="00E72ED0" w:rsidP="004D04D5">
      <w:pPr>
        <w:pStyle w:val="ListParagraph"/>
        <w:numPr>
          <w:ilvl w:val="0"/>
          <w:numId w:val="3"/>
        </w:numPr>
        <w:rPr>
          <w:color w:val="000000" w:themeColor="text1"/>
        </w:rPr>
      </w:pPr>
      <w:r>
        <w:rPr>
          <w:b/>
          <w:bCs/>
        </w:rPr>
        <w:t>Secure Settings</w:t>
      </w:r>
      <w:r w:rsidR="008E6AA3">
        <w:rPr>
          <w:b/>
          <w:bCs/>
        </w:rPr>
        <w:t xml:space="preserve"> Document</w:t>
      </w:r>
      <w:r w:rsidR="006D33BE" w:rsidRPr="00987ACF">
        <w:t xml:space="preserve"> </w:t>
      </w:r>
      <w:r w:rsidR="006D33BE" w:rsidRPr="00987ACF">
        <w:rPr>
          <w:color w:val="000000" w:themeColor="text1"/>
        </w:rPr>
        <w:t xml:space="preserve">(AVCDL </w:t>
      </w:r>
      <w:r w:rsidR="007A2EA1" w:rsidRPr="00987ACF">
        <w:rPr>
          <w:color w:val="000000" w:themeColor="text1"/>
        </w:rPr>
        <w:t>secondary</w:t>
      </w:r>
      <w:r w:rsidR="006D33BE" w:rsidRPr="00987ACF">
        <w:rPr>
          <w:color w:val="000000" w:themeColor="text1"/>
        </w:rPr>
        <w:t xml:space="preserve"> document)</w:t>
      </w:r>
    </w:p>
    <w:p w14:paraId="664EFBA9" w14:textId="77777777" w:rsidR="008E6AA3" w:rsidRPr="008E6AA3" w:rsidRDefault="008E6AA3" w:rsidP="008E6AA3">
      <w:pPr>
        <w:pStyle w:val="ListParagraph"/>
        <w:numPr>
          <w:ilvl w:val="0"/>
          <w:numId w:val="3"/>
        </w:numPr>
        <w:rPr>
          <w:b/>
          <w:bCs/>
        </w:rPr>
      </w:pPr>
      <w:r w:rsidRPr="008E6AA3">
        <w:rPr>
          <w:b/>
          <w:bCs/>
        </w:rPr>
        <w:t xml:space="preserve">Secure Settings – Identify Options Procedure </w:t>
      </w:r>
      <w:r w:rsidRPr="008E6AA3">
        <w:t>(AVCDL tertiary document)</w:t>
      </w:r>
    </w:p>
    <w:p w14:paraId="7F1979D4" w14:textId="77777777" w:rsidR="008E6AA3" w:rsidRPr="008E6AA3" w:rsidRDefault="008E6AA3" w:rsidP="008E6AA3">
      <w:pPr>
        <w:pStyle w:val="ListParagraph"/>
        <w:numPr>
          <w:ilvl w:val="0"/>
          <w:numId w:val="3"/>
        </w:numPr>
      </w:pPr>
      <w:r w:rsidRPr="008E6AA3">
        <w:rPr>
          <w:b/>
          <w:bCs/>
        </w:rPr>
        <w:t xml:space="preserve">Secure Settings – Categorize Options Procedure </w:t>
      </w:r>
      <w:r w:rsidRPr="008E6AA3">
        <w:t>(AVCDL tertiary document)</w:t>
      </w:r>
    </w:p>
    <w:p w14:paraId="0F63A863" w14:textId="77777777" w:rsidR="008E6AA3" w:rsidRPr="008E6AA3" w:rsidRDefault="008E6AA3" w:rsidP="008E6AA3">
      <w:pPr>
        <w:pStyle w:val="ListParagraph"/>
        <w:numPr>
          <w:ilvl w:val="0"/>
          <w:numId w:val="3"/>
        </w:numPr>
        <w:rPr>
          <w:b/>
          <w:bCs/>
        </w:rPr>
      </w:pPr>
      <w:r w:rsidRPr="008E6AA3">
        <w:rPr>
          <w:b/>
          <w:bCs/>
        </w:rPr>
        <w:t xml:space="preserve">Secure Settings – Select Options Procedure </w:t>
      </w:r>
      <w:r w:rsidRPr="008E6AA3">
        <w:t>(AVCDL tertiary document)</w:t>
      </w:r>
    </w:p>
    <w:p w14:paraId="7D3FA6DE" w14:textId="77777777" w:rsidR="008E6AA3" w:rsidRPr="008E6AA3" w:rsidRDefault="008E6AA3" w:rsidP="008E6AA3">
      <w:pPr>
        <w:pStyle w:val="ListParagraph"/>
        <w:numPr>
          <w:ilvl w:val="0"/>
          <w:numId w:val="3"/>
        </w:numPr>
        <w:rPr>
          <w:b/>
          <w:bCs/>
        </w:rPr>
      </w:pPr>
      <w:r w:rsidRPr="008E6AA3">
        <w:rPr>
          <w:b/>
          <w:bCs/>
        </w:rPr>
        <w:t xml:space="preserve">Secure Settings – Apply Options Procedure </w:t>
      </w:r>
      <w:r w:rsidRPr="008E6AA3">
        <w:t>(AVCDL tertiary document)</w:t>
      </w:r>
    </w:p>
    <w:p w14:paraId="0DF188BD" w14:textId="77777777" w:rsidR="008E6AA3" w:rsidRPr="008E6AA3" w:rsidRDefault="008E6AA3" w:rsidP="008E6AA3">
      <w:pPr>
        <w:pStyle w:val="ListParagraph"/>
        <w:numPr>
          <w:ilvl w:val="0"/>
          <w:numId w:val="3"/>
        </w:numPr>
      </w:pPr>
      <w:r w:rsidRPr="008E6AA3">
        <w:rPr>
          <w:b/>
          <w:bCs/>
        </w:rPr>
        <w:t xml:space="preserve">AVCDL tool cybersecurity options template </w:t>
      </w:r>
      <w:r w:rsidRPr="008E6AA3">
        <w:t>(AVCDL template)</w:t>
      </w:r>
    </w:p>
    <w:p w14:paraId="06177854" w14:textId="77777777" w:rsidR="008E6AA3" w:rsidRPr="008E6AA3" w:rsidRDefault="008E6AA3" w:rsidP="008E6AA3">
      <w:pPr>
        <w:pStyle w:val="ListParagraph"/>
        <w:numPr>
          <w:ilvl w:val="0"/>
          <w:numId w:val="3"/>
        </w:numPr>
        <w:rPr>
          <w:b/>
          <w:bCs/>
        </w:rPr>
      </w:pPr>
      <w:r w:rsidRPr="008E6AA3">
        <w:rPr>
          <w:b/>
          <w:bCs/>
        </w:rPr>
        <w:t xml:space="preserve">AVCDL element-specific tool cybersecurity options template </w:t>
      </w:r>
      <w:r w:rsidRPr="008E6AA3">
        <w:t>(AVCDL template)</w:t>
      </w:r>
    </w:p>
    <w:p w14:paraId="3CD7BBB3" w14:textId="1443F7A8" w:rsidR="00FC7727" w:rsidRPr="00FC7727" w:rsidRDefault="00FC7727" w:rsidP="004D04D5"/>
    <w:sectPr w:rsidR="00FC7727" w:rsidRPr="00FC7727" w:rsidSect="00F96AAD">
      <w:footerReference w:type="even" r:id="rId10"/>
      <w:footerReference w:type="default" r:id="rId11"/>
      <w:headerReference w:type="first" r:id="rId12"/>
      <w:pgSz w:w="12226" w:h="15840"/>
      <w:pgMar w:top="1440" w:right="1440" w:bottom="1440" w:left="1440" w:header="720" w:footer="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226D4" w14:textId="77777777" w:rsidR="00373384" w:rsidRDefault="00373384" w:rsidP="004D04D5">
      <w:r>
        <w:separator/>
      </w:r>
    </w:p>
  </w:endnote>
  <w:endnote w:type="continuationSeparator" w:id="0">
    <w:p w14:paraId="58D0B5BB" w14:textId="77777777" w:rsidR="00373384" w:rsidRDefault="00373384" w:rsidP="004D04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50713177"/>
      <w:docPartObj>
        <w:docPartGallery w:val="Page Numbers (Bottom of Page)"/>
        <w:docPartUnique/>
      </w:docPartObj>
    </w:sdtPr>
    <w:sdtContent>
      <w:p w14:paraId="00E312A2" w14:textId="38C1817E" w:rsidR="00C304A7" w:rsidRDefault="00C304A7" w:rsidP="004D04D5">
        <w:pPr>
          <w:pStyle w:val="Foot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B538C76" w14:textId="77777777" w:rsidR="00C304A7" w:rsidRDefault="00C304A7" w:rsidP="004D04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0B394" w14:textId="5B2597C3" w:rsidR="00C304A7" w:rsidRDefault="004D04D5" w:rsidP="004D04D5">
    <w:pPr>
      <w:pStyle w:val="Footer"/>
      <w:rPr>
        <w:rStyle w:val="PageNumber"/>
      </w:rPr>
    </w:pPr>
    <w:r>
      <w:rPr>
        <w:rStyle w:val="PageNumber"/>
      </w:rPr>
      <w:tab/>
    </w:r>
    <w:r>
      <w:rPr>
        <w:rStyle w:val="PageNumber"/>
      </w:rPr>
      <w:tab/>
    </w:r>
    <w:sdt>
      <w:sdtPr>
        <w:rPr>
          <w:rStyle w:val="PageNumber"/>
        </w:rPr>
        <w:id w:val="-728073520"/>
        <w:docPartObj>
          <w:docPartGallery w:val="Page Numbers (Bottom of Page)"/>
          <w:docPartUnique/>
        </w:docPartObj>
      </w:sdtPr>
      <w:sdtContent>
        <w:r w:rsidR="00C304A7" w:rsidRPr="00770877">
          <w:rPr>
            <w:rStyle w:val="PageNumber"/>
          </w:rPr>
          <w:fldChar w:fldCharType="begin"/>
        </w:r>
        <w:r w:rsidR="00C304A7" w:rsidRPr="00770877">
          <w:rPr>
            <w:rStyle w:val="PageNumber"/>
          </w:rPr>
          <w:instrText xml:space="preserve"> PAGE </w:instrText>
        </w:r>
        <w:r w:rsidR="00C304A7" w:rsidRPr="00770877">
          <w:rPr>
            <w:rStyle w:val="PageNumber"/>
          </w:rPr>
          <w:fldChar w:fldCharType="separate"/>
        </w:r>
        <w:r w:rsidR="00C304A7" w:rsidRPr="00770877">
          <w:rPr>
            <w:rStyle w:val="PageNumber"/>
            <w:noProof/>
          </w:rPr>
          <w:t>2</w:t>
        </w:r>
        <w:r w:rsidR="00C304A7" w:rsidRPr="00770877">
          <w:rPr>
            <w:rStyle w:val="PageNumber"/>
          </w:rPr>
          <w:fldChar w:fldCharType="end"/>
        </w:r>
      </w:sdtContent>
    </w:sdt>
  </w:p>
  <w:p w14:paraId="47A5DFEC" w14:textId="77777777" w:rsidR="00C304A7" w:rsidRDefault="00C304A7" w:rsidP="004D04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16190" w14:textId="77777777" w:rsidR="00373384" w:rsidRDefault="00373384" w:rsidP="004D04D5">
      <w:r>
        <w:separator/>
      </w:r>
    </w:p>
  </w:footnote>
  <w:footnote w:type="continuationSeparator" w:id="0">
    <w:p w14:paraId="510F348D" w14:textId="77777777" w:rsidR="00373384" w:rsidRDefault="00373384" w:rsidP="004D04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E75F0" w14:textId="7ECB90AC" w:rsidR="00C304A7" w:rsidRPr="00987ACF" w:rsidRDefault="00C304A7" w:rsidP="004D04D5">
    <w:pPr>
      <w:pStyle w:val="Header"/>
    </w:pPr>
    <w:r w:rsidRPr="00987ACF">
      <w:tab/>
    </w:r>
    <w:r w:rsidRPr="00987ACF">
      <w:tab/>
      <w:t>AVCDL-</w:t>
    </w:r>
    <w:r w:rsidR="00FE4B5F">
      <w:t>Implementation</w:t>
    </w:r>
    <w:r w:rsidRPr="00987ACF">
      <w:t>-</w:t>
    </w:r>
    <w:r w:rsidR="00FE4B5F">
      <w:t>8</w:t>
    </w:r>
    <w:r w:rsidR="005A62CE">
      <w:t>.1.1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F4F59"/>
    <w:multiLevelType w:val="hybridMultilevel"/>
    <w:tmpl w:val="ABB61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746CA7"/>
    <w:multiLevelType w:val="hybridMultilevel"/>
    <w:tmpl w:val="30860A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B3029D"/>
    <w:multiLevelType w:val="hybridMultilevel"/>
    <w:tmpl w:val="D4D6A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83687E"/>
    <w:multiLevelType w:val="hybridMultilevel"/>
    <w:tmpl w:val="D758E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5044B5"/>
    <w:multiLevelType w:val="hybridMultilevel"/>
    <w:tmpl w:val="23109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4C063F"/>
    <w:multiLevelType w:val="hybridMultilevel"/>
    <w:tmpl w:val="AE080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C05DAC"/>
    <w:multiLevelType w:val="hybridMultilevel"/>
    <w:tmpl w:val="293C28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49339C3"/>
    <w:multiLevelType w:val="multilevel"/>
    <w:tmpl w:val="6734AE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40182339"/>
    <w:multiLevelType w:val="hybridMultilevel"/>
    <w:tmpl w:val="E65E5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C5D3E83"/>
    <w:multiLevelType w:val="hybridMultilevel"/>
    <w:tmpl w:val="AC585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27E6ADE"/>
    <w:multiLevelType w:val="hybridMultilevel"/>
    <w:tmpl w:val="4CB4E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50977EE"/>
    <w:multiLevelType w:val="hybridMultilevel"/>
    <w:tmpl w:val="27041EDC"/>
    <w:lvl w:ilvl="0" w:tplc="2B244F46">
      <w:start w:val="1"/>
      <w:numFmt w:val="bullet"/>
      <w:pStyle w:val="ListParagraph"/>
      <w:lvlText w:val=""/>
      <w:lvlJc w:val="left"/>
      <w:pPr>
        <w:ind w:left="720" w:hanging="360"/>
      </w:pPr>
      <w:rPr>
        <w:rFonts w:ascii="Symbol" w:hAnsi="Symbol" w:hint="default"/>
      </w:rPr>
    </w:lvl>
    <w:lvl w:ilvl="1" w:tplc="1EC6E84E">
      <w:start w:val="1"/>
      <w:numFmt w:val="bullet"/>
      <w:pStyle w:val="ListParagraph"/>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5400E2A"/>
    <w:multiLevelType w:val="hybridMultilevel"/>
    <w:tmpl w:val="3C7EFFB6"/>
    <w:lvl w:ilvl="0" w:tplc="82209286">
      <w:start w:val="1"/>
      <w:numFmt w:val="decimal"/>
      <w:lvlText w:val="%1."/>
      <w:lvlJc w:val="left"/>
      <w:pPr>
        <w:ind w:left="720" w:hanging="360"/>
      </w:pPr>
      <w:rPr>
        <w:rFonts w:ascii="Arial" w:hAnsi="Arial" w:cs="Arial"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6191341"/>
    <w:multiLevelType w:val="hybridMultilevel"/>
    <w:tmpl w:val="CCA68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77E0D4A"/>
    <w:multiLevelType w:val="hybridMultilevel"/>
    <w:tmpl w:val="E8BC2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48335156">
    <w:abstractNumId w:val="1"/>
  </w:num>
  <w:num w:numId="2" w16cid:durableId="879823136">
    <w:abstractNumId w:val="6"/>
  </w:num>
  <w:num w:numId="3" w16cid:durableId="1702315015">
    <w:abstractNumId w:val="12"/>
  </w:num>
  <w:num w:numId="4" w16cid:durableId="602954825">
    <w:abstractNumId w:val="7"/>
  </w:num>
  <w:num w:numId="5" w16cid:durableId="1428773610">
    <w:abstractNumId w:val="2"/>
  </w:num>
  <w:num w:numId="6" w16cid:durableId="779642187">
    <w:abstractNumId w:val="10"/>
  </w:num>
  <w:num w:numId="7" w16cid:durableId="1265532068">
    <w:abstractNumId w:val="14"/>
  </w:num>
  <w:num w:numId="8" w16cid:durableId="37513047">
    <w:abstractNumId w:val="8"/>
  </w:num>
  <w:num w:numId="9" w16cid:durableId="1050419778">
    <w:abstractNumId w:val="0"/>
  </w:num>
  <w:num w:numId="10" w16cid:durableId="1414203739">
    <w:abstractNumId w:val="3"/>
  </w:num>
  <w:num w:numId="11" w16cid:durableId="2069692863">
    <w:abstractNumId w:val="4"/>
  </w:num>
  <w:num w:numId="12" w16cid:durableId="386606888">
    <w:abstractNumId w:val="13"/>
  </w:num>
  <w:num w:numId="13" w16cid:durableId="1990740424">
    <w:abstractNumId w:val="11"/>
  </w:num>
  <w:num w:numId="14" w16cid:durableId="934747205">
    <w:abstractNumId w:val="5"/>
  </w:num>
  <w:num w:numId="15" w16cid:durableId="15672977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activeWritingStyle w:appName="MSWord" w:lang="en-US" w:vendorID="64" w:dllVersion="0" w:nlCheck="1" w:checkStyle="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0573"/>
    <w:rsid w:val="00000909"/>
    <w:rsid w:val="000018C0"/>
    <w:rsid w:val="0000201A"/>
    <w:rsid w:val="0000230C"/>
    <w:rsid w:val="0000326D"/>
    <w:rsid w:val="00007D09"/>
    <w:rsid w:val="00015BFB"/>
    <w:rsid w:val="00021C2C"/>
    <w:rsid w:val="00022252"/>
    <w:rsid w:val="00022618"/>
    <w:rsid w:val="00035D32"/>
    <w:rsid w:val="0003636D"/>
    <w:rsid w:val="00041C61"/>
    <w:rsid w:val="000575D5"/>
    <w:rsid w:val="000647A3"/>
    <w:rsid w:val="00074E0B"/>
    <w:rsid w:val="000756B3"/>
    <w:rsid w:val="000818C9"/>
    <w:rsid w:val="00081B38"/>
    <w:rsid w:val="00082344"/>
    <w:rsid w:val="00095309"/>
    <w:rsid w:val="000B1623"/>
    <w:rsid w:val="000B6439"/>
    <w:rsid w:val="000C3C2E"/>
    <w:rsid w:val="000C5B9D"/>
    <w:rsid w:val="000D0B98"/>
    <w:rsid w:val="000D5DA7"/>
    <w:rsid w:val="000D70F7"/>
    <w:rsid w:val="000E51B1"/>
    <w:rsid w:val="00104356"/>
    <w:rsid w:val="0011053C"/>
    <w:rsid w:val="00127529"/>
    <w:rsid w:val="00133267"/>
    <w:rsid w:val="00133B5D"/>
    <w:rsid w:val="001430D7"/>
    <w:rsid w:val="0014395D"/>
    <w:rsid w:val="00150B29"/>
    <w:rsid w:val="0015525F"/>
    <w:rsid w:val="001605B0"/>
    <w:rsid w:val="00161BAD"/>
    <w:rsid w:val="00165648"/>
    <w:rsid w:val="00170F4C"/>
    <w:rsid w:val="00180F57"/>
    <w:rsid w:val="00195BFC"/>
    <w:rsid w:val="001A23F6"/>
    <w:rsid w:val="001A4199"/>
    <w:rsid w:val="001A5544"/>
    <w:rsid w:val="001B2B6C"/>
    <w:rsid w:val="001B4099"/>
    <w:rsid w:val="001B597B"/>
    <w:rsid w:val="001B7BC1"/>
    <w:rsid w:val="001B7D0E"/>
    <w:rsid w:val="001C2D37"/>
    <w:rsid w:val="001C5262"/>
    <w:rsid w:val="001E4A1E"/>
    <w:rsid w:val="001F0D92"/>
    <w:rsid w:val="001F30B5"/>
    <w:rsid w:val="00201E77"/>
    <w:rsid w:val="00202219"/>
    <w:rsid w:val="00222C23"/>
    <w:rsid w:val="0022513B"/>
    <w:rsid w:val="002265EC"/>
    <w:rsid w:val="002431C2"/>
    <w:rsid w:val="00255749"/>
    <w:rsid w:val="002558EC"/>
    <w:rsid w:val="0026440E"/>
    <w:rsid w:val="00274DA4"/>
    <w:rsid w:val="002819FA"/>
    <w:rsid w:val="00285D9F"/>
    <w:rsid w:val="0029222B"/>
    <w:rsid w:val="00294A62"/>
    <w:rsid w:val="002A2BBC"/>
    <w:rsid w:val="002A3F82"/>
    <w:rsid w:val="002A760E"/>
    <w:rsid w:val="002A7C09"/>
    <w:rsid w:val="002B0674"/>
    <w:rsid w:val="002B1610"/>
    <w:rsid w:val="002B3B06"/>
    <w:rsid w:val="002C5B02"/>
    <w:rsid w:val="002D16FA"/>
    <w:rsid w:val="002D27BD"/>
    <w:rsid w:val="002E38B5"/>
    <w:rsid w:val="002F3397"/>
    <w:rsid w:val="00300B85"/>
    <w:rsid w:val="0031489C"/>
    <w:rsid w:val="00315B00"/>
    <w:rsid w:val="00322E9F"/>
    <w:rsid w:val="003259B0"/>
    <w:rsid w:val="003402B6"/>
    <w:rsid w:val="00341613"/>
    <w:rsid w:val="00352843"/>
    <w:rsid w:val="00353495"/>
    <w:rsid w:val="003545F9"/>
    <w:rsid w:val="003640F3"/>
    <w:rsid w:val="00373384"/>
    <w:rsid w:val="0037722C"/>
    <w:rsid w:val="0038094C"/>
    <w:rsid w:val="00384A95"/>
    <w:rsid w:val="00390166"/>
    <w:rsid w:val="00390D94"/>
    <w:rsid w:val="00395C3E"/>
    <w:rsid w:val="003A24F0"/>
    <w:rsid w:val="003A6884"/>
    <w:rsid w:val="003A72B9"/>
    <w:rsid w:val="003B38D8"/>
    <w:rsid w:val="003C15A0"/>
    <w:rsid w:val="003C6CCA"/>
    <w:rsid w:val="003D098E"/>
    <w:rsid w:val="003D4756"/>
    <w:rsid w:val="003D4AF0"/>
    <w:rsid w:val="003D545A"/>
    <w:rsid w:val="003E6713"/>
    <w:rsid w:val="003E728D"/>
    <w:rsid w:val="003F3E78"/>
    <w:rsid w:val="003F5492"/>
    <w:rsid w:val="003F6260"/>
    <w:rsid w:val="00403407"/>
    <w:rsid w:val="00421476"/>
    <w:rsid w:val="00423A2C"/>
    <w:rsid w:val="004468FF"/>
    <w:rsid w:val="00465FA1"/>
    <w:rsid w:val="004672A6"/>
    <w:rsid w:val="0047422C"/>
    <w:rsid w:val="004849AC"/>
    <w:rsid w:val="004911D0"/>
    <w:rsid w:val="004A0A1E"/>
    <w:rsid w:val="004A0AAC"/>
    <w:rsid w:val="004B6634"/>
    <w:rsid w:val="004C590C"/>
    <w:rsid w:val="004D04D5"/>
    <w:rsid w:val="004D4D38"/>
    <w:rsid w:val="004E4EEE"/>
    <w:rsid w:val="004E5932"/>
    <w:rsid w:val="00500E54"/>
    <w:rsid w:val="0050584B"/>
    <w:rsid w:val="0050733D"/>
    <w:rsid w:val="00517D7C"/>
    <w:rsid w:val="00524C43"/>
    <w:rsid w:val="005259C3"/>
    <w:rsid w:val="0053152A"/>
    <w:rsid w:val="00535191"/>
    <w:rsid w:val="00540D01"/>
    <w:rsid w:val="00540E02"/>
    <w:rsid w:val="005448E4"/>
    <w:rsid w:val="00551FC9"/>
    <w:rsid w:val="00556F8F"/>
    <w:rsid w:val="00564030"/>
    <w:rsid w:val="005659D5"/>
    <w:rsid w:val="0057632D"/>
    <w:rsid w:val="005861DA"/>
    <w:rsid w:val="005A4730"/>
    <w:rsid w:val="005A62CE"/>
    <w:rsid w:val="005A712A"/>
    <w:rsid w:val="005B3EB6"/>
    <w:rsid w:val="005C7DDB"/>
    <w:rsid w:val="005E0332"/>
    <w:rsid w:val="005E3DCE"/>
    <w:rsid w:val="005F5771"/>
    <w:rsid w:val="005F7475"/>
    <w:rsid w:val="00606F5B"/>
    <w:rsid w:val="00607146"/>
    <w:rsid w:val="00610B22"/>
    <w:rsid w:val="006168EA"/>
    <w:rsid w:val="006220D8"/>
    <w:rsid w:val="00625719"/>
    <w:rsid w:val="00633F93"/>
    <w:rsid w:val="00636BC6"/>
    <w:rsid w:val="00640D1F"/>
    <w:rsid w:val="00650B9A"/>
    <w:rsid w:val="0065313E"/>
    <w:rsid w:val="00657109"/>
    <w:rsid w:val="006647A4"/>
    <w:rsid w:val="00675A1F"/>
    <w:rsid w:val="00676973"/>
    <w:rsid w:val="0068000A"/>
    <w:rsid w:val="00683FA9"/>
    <w:rsid w:val="00694932"/>
    <w:rsid w:val="006B6D54"/>
    <w:rsid w:val="006C3D3F"/>
    <w:rsid w:val="006D15EA"/>
    <w:rsid w:val="006D33BE"/>
    <w:rsid w:val="006D4638"/>
    <w:rsid w:val="006D6222"/>
    <w:rsid w:val="006E0BF2"/>
    <w:rsid w:val="006E417E"/>
    <w:rsid w:val="006E5681"/>
    <w:rsid w:val="006F0B02"/>
    <w:rsid w:val="006F4701"/>
    <w:rsid w:val="006F7485"/>
    <w:rsid w:val="00707AEF"/>
    <w:rsid w:val="00707DDD"/>
    <w:rsid w:val="0071021F"/>
    <w:rsid w:val="007278C5"/>
    <w:rsid w:val="00730A55"/>
    <w:rsid w:val="00735907"/>
    <w:rsid w:val="0074002C"/>
    <w:rsid w:val="007435DD"/>
    <w:rsid w:val="0074494B"/>
    <w:rsid w:val="0074540A"/>
    <w:rsid w:val="00746AF6"/>
    <w:rsid w:val="007514C0"/>
    <w:rsid w:val="0075347A"/>
    <w:rsid w:val="007573D7"/>
    <w:rsid w:val="007632F3"/>
    <w:rsid w:val="00765D73"/>
    <w:rsid w:val="00770877"/>
    <w:rsid w:val="00784608"/>
    <w:rsid w:val="00787790"/>
    <w:rsid w:val="00796B60"/>
    <w:rsid w:val="007A2EA1"/>
    <w:rsid w:val="007A45D4"/>
    <w:rsid w:val="007A5F3B"/>
    <w:rsid w:val="007B1613"/>
    <w:rsid w:val="007B5DC1"/>
    <w:rsid w:val="007C2515"/>
    <w:rsid w:val="007D4044"/>
    <w:rsid w:val="007E6977"/>
    <w:rsid w:val="007F170B"/>
    <w:rsid w:val="007F1FBE"/>
    <w:rsid w:val="007F3451"/>
    <w:rsid w:val="007F5DED"/>
    <w:rsid w:val="007F60A6"/>
    <w:rsid w:val="008069A3"/>
    <w:rsid w:val="00817BE8"/>
    <w:rsid w:val="00821B19"/>
    <w:rsid w:val="00825C12"/>
    <w:rsid w:val="008345A2"/>
    <w:rsid w:val="0084280C"/>
    <w:rsid w:val="00846681"/>
    <w:rsid w:val="008477EC"/>
    <w:rsid w:val="00851759"/>
    <w:rsid w:val="00854151"/>
    <w:rsid w:val="00867179"/>
    <w:rsid w:val="00871D61"/>
    <w:rsid w:val="0087275A"/>
    <w:rsid w:val="00873272"/>
    <w:rsid w:val="00884AF1"/>
    <w:rsid w:val="00885ACC"/>
    <w:rsid w:val="00891D52"/>
    <w:rsid w:val="008924F5"/>
    <w:rsid w:val="00894159"/>
    <w:rsid w:val="00894AA5"/>
    <w:rsid w:val="008A0F25"/>
    <w:rsid w:val="008A30D2"/>
    <w:rsid w:val="008B05E9"/>
    <w:rsid w:val="008B79A3"/>
    <w:rsid w:val="008C4C55"/>
    <w:rsid w:val="008C6ED0"/>
    <w:rsid w:val="008D292A"/>
    <w:rsid w:val="008E6AA3"/>
    <w:rsid w:val="008E7133"/>
    <w:rsid w:val="008F2563"/>
    <w:rsid w:val="008F2BD4"/>
    <w:rsid w:val="008F79C5"/>
    <w:rsid w:val="00904BEB"/>
    <w:rsid w:val="00910AF7"/>
    <w:rsid w:val="00915CAD"/>
    <w:rsid w:val="009175AF"/>
    <w:rsid w:val="00922202"/>
    <w:rsid w:val="00923DAF"/>
    <w:rsid w:val="00933DF8"/>
    <w:rsid w:val="00933FD4"/>
    <w:rsid w:val="00935EB4"/>
    <w:rsid w:val="00940B10"/>
    <w:rsid w:val="0094429E"/>
    <w:rsid w:val="009463BB"/>
    <w:rsid w:val="009506DB"/>
    <w:rsid w:val="00951E81"/>
    <w:rsid w:val="00952AEA"/>
    <w:rsid w:val="009542B7"/>
    <w:rsid w:val="009566A7"/>
    <w:rsid w:val="0095731B"/>
    <w:rsid w:val="009573B6"/>
    <w:rsid w:val="0096593D"/>
    <w:rsid w:val="0097090A"/>
    <w:rsid w:val="0098075F"/>
    <w:rsid w:val="00980ABB"/>
    <w:rsid w:val="00987ACF"/>
    <w:rsid w:val="0099436F"/>
    <w:rsid w:val="009A1C2B"/>
    <w:rsid w:val="009B0573"/>
    <w:rsid w:val="009B1218"/>
    <w:rsid w:val="009B403C"/>
    <w:rsid w:val="009C1E7C"/>
    <w:rsid w:val="009C51F8"/>
    <w:rsid w:val="009D066E"/>
    <w:rsid w:val="009E36AB"/>
    <w:rsid w:val="009E4103"/>
    <w:rsid w:val="009F02E9"/>
    <w:rsid w:val="009F3CC8"/>
    <w:rsid w:val="00A01740"/>
    <w:rsid w:val="00A13157"/>
    <w:rsid w:val="00A224AF"/>
    <w:rsid w:val="00A2327B"/>
    <w:rsid w:val="00A32733"/>
    <w:rsid w:val="00A32A29"/>
    <w:rsid w:val="00A36038"/>
    <w:rsid w:val="00A44450"/>
    <w:rsid w:val="00A5034D"/>
    <w:rsid w:val="00A672B4"/>
    <w:rsid w:val="00A7083B"/>
    <w:rsid w:val="00A76EA5"/>
    <w:rsid w:val="00A776DB"/>
    <w:rsid w:val="00A81A7F"/>
    <w:rsid w:val="00A81B13"/>
    <w:rsid w:val="00A8792C"/>
    <w:rsid w:val="00A90D1C"/>
    <w:rsid w:val="00A91417"/>
    <w:rsid w:val="00A924AE"/>
    <w:rsid w:val="00A93B1E"/>
    <w:rsid w:val="00AA69EF"/>
    <w:rsid w:val="00AA6A9F"/>
    <w:rsid w:val="00AB2217"/>
    <w:rsid w:val="00AB3044"/>
    <w:rsid w:val="00AE3BDD"/>
    <w:rsid w:val="00AF513D"/>
    <w:rsid w:val="00B2241B"/>
    <w:rsid w:val="00B26CCD"/>
    <w:rsid w:val="00B27A24"/>
    <w:rsid w:val="00B310D1"/>
    <w:rsid w:val="00B365D9"/>
    <w:rsid w:val="00B4000F"/>
    <w:rsid w:val="00B42A92"/>
    <w:rsid w:val="00B600D7"/>
    <w:rsid w:val="00B60129"/>
    <w:rsid w:val="00B629E3"/>
    <w:rsid w:val="00B66C59"/>
    <w:rsid w:val="00B678FE"/>
    <w:rsid w:val="00B74851"/>
    <w:rsid w:val="00B812F7"/>
    <w:rsid w:val="00B871F2"/>
    <w:rsid w:val="00BA4350"/>
    <w:rsid w:val="00BA7FA0"/>
    <w:rsid w:val="00BC1471"/>
    <w:rsid w:val="00BD3694"/>
    <w:rsid w:val="00BE40E9"/>
    <w:rsid w:val="00BE43AD"/>
    <w:rsid w:val="00BE56E0"/>
    <w:rsid w:val="00BF23CE"/>
    <w:rsid w:val="00BF7250"/>
    <w:rsid w:val="00BF7DFD"/>
    <w:rsid w:val="00C0341A"/>
    <w:rsid w:val="00C07011"/>
    <w:rsid w:val="00C122FE"/>
    <w:rsid w:val="00C20F4A"/>
    <w:rsid w:val="00C304A7"/>
    <w:rsid w:val="00C31919"/>
    <w:rsid w:val="00C45235"/>
    <w:rsid w:val="00C4755B"/>
    <w:rsid w:val="00C517CF"/>
    <w:rsid w:val="00C5266B"/>
    <w:rsid w:val="00C52E2F"/>
    <w:rsid w:val="00C563B7"/>
    <w:rsid w:val="00CA34D2"/>
    <w:rsid w:val="00CA592A"/>
    <w:rsid w:val="00CA78BF"/>
    <w:rsid w:val="00CA7E40"/>
    <w:rsid w:val="00CB7EC3"/>
    <w:rsid w:val="00CC6B69"/>
    <w:rsid w:val="00CC7D38"/>
    <w:rsid w:val="00CD034B"/>
    <w:rsid w:val="00CD0676"/>
    <w:rsid w:val="00CD0AAE"/>
    <w:rsid w:val="00CD5EEE"/>
    <w:rsid w:val="00CE025F"/>
    <w:rsid w:val="00CE4EF8"/>
    <w:rsid w:val="00CF1C20"/>
    <w:rsid w:val="00CF264C"/>
    <w:rsid w:val="00CF41DE"/>
    <w:rsid w:val="00D11094"/>
    <w:rsid w:val="00D31056"/>
    <w:rsid w:val="00D36964"/>
    <w:rsid w:val="00D4560E"/>
    <w:rsid w:val="00D4768E"/>
    <w:rsid w:val="00D507D5"/>
    <w:rsid w:val="00D56FB9"/>
    <w:rsid w:val="00D6617A"/>
    <w:rsid w:val="00D67212"/>
    <w:rsid w:val="00D67408"/>
    <w:rsid w:val="00D67B40"/>
    <w:rsid w:val="00D707D9"/>
    <w:rsid w:val="00D75CC6"/>
    <w:rsid w:val="00D84327"/>
    <w:rsid w:val="00D91B9A"/>
    <w:rsid w:val="00D9333B"/>
    <w:rsid w:val="00DA1A3A"/>
    <w:rsid w:val="00DA31A6"/>
    <w:rsid w:val="00DC36E9"/>
    <w:rsid w:val="00DD0B59"/>
    <w:rsid w:val="00DE1A91"/>
    <w:rsid w:val="00DE6452"/>
    <w:rsid w:val="00DF1A31"/>
    <w:rsid w:val="00DF5974"/>
    <w:rsid w:val="00E0243F"/>
    <w:rsid w:val="00E04D6D"/>
    <w:rsid w:val="00E11922"/>
    <w:rsid w:val="00E175D7"/>
    <w:rsid w:val="00E20442"/>
    <w:rsid w:val="00E23BF2"/>
    <w:rsid w:val="00E23D1F"/>
    <w:rsid w:val="00E24A7C"/>
    <w:rsid w:val="00E24BF2"/>
    <w:rsid w:val="00E260B3"/>
    <w:rsid w:val="00E33421"/>
    <w:rsid w:val="00E34C3C"/>
    <w:rsid w:val="00E40A1F"/>
    <w:rsid w:val="00E5228E"/>
    <w:rsid w:val="00E54864"/>
    <w:rsid w:val="00E6254E"/>
    <w:rsid w:val="00E70FDB"/>
    <w:rsid w:val="00E72ED0"/>
    <w:rsid w:val="00E8294D"/>
    <w:rsid w:val="00E83E54"/>
    <w:rsid w:val="00E9554B"/>
    <w:rsid w:val="00EA06FB"/>
    <w:rsid w:val="00EA1E15"/>
    <w:rsid w:val="00EA40AB"/>
    <w:rsid w:val="00EA57B6"/>
    <w:rsid w:val="00EB2ECF"/>
    <w:rsid w:val="00EC09EF"/>
    <w:rsid w:val="00EC210A"/>
    <w:rsid w:val="00EC54C2"/>
    <w:rsid w:val="00EC5F33"/>
    <w:rsid w:val="00EE0CF1"/>
    <w:rsid w:val="00EE395F"/>
    <w:rsid w:val="00EE66E0"/>
    <w:rsid w:val="00EE69C9"/>
    <w:rsid w:val="00EE74E1"/>
    <w:rsid w:val="00EF07D6"/>
    <w:rsid w:val="00EF7CBA"/>
    <w:rsid w:val="00F11A17"/>
    <w:rsid w:val="00F304B6"/>
    <w:rsid w:val="00F305A9"/>
    <w:rsid w:val="00F37037"/>
    <w:rsid w:val="00F401FC"/>
    <w:rsid w:val="00F418B5"/>
    <w:rsid w:val="00F53FE3"/>
    <w:rsid w:val="00F66A70"/>
    <w:rsid w:val="00F81A30"/>
    <w:rsid w:val="00F835A8"/>
    <w:rsid w:val="00F837E7"/>
    <w:rsid w:val="00F8494B"/>
    <w:rsid w:val="00F8497C"/>
    <w:rsid w:val="00F90EB1"/>
    <w:rsid w:val="00F96AAD"/>
    <w:rsid w:val="00FA00D2"/>
    <w:rsid w:val="00FB2016"/>
    <w:rsid w:val="00FB7383"/>
    <w:rsid w:val="00FB7A1F"/>
    <w:rsid w:val="00FB7C02"/>
    <w:rsid w:val="00FC5192"/>
    <w:rsid w:val="00FC7727"/>
    <w:rsid w:val="00FD12D5"/>
    <w:rsid w:val="00FD7C37"/>
    <w:rsid w:val="00FE47B0"/>
    <w:rsid w:val="00FE4B5F"/>
    <w:rsid w:val="00FF59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416FED"/>
  <w14:defaultImageDpi w14:val="32767"/>
  <w15:docId w15:val="{6F1E46C7-9631-BC4A-868B-1B9B60F30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04D5"/>
    <w:pPr>
      <w:spacing w:after="240"/>
      <w:jc w:val="both"/>
    </w:pPr>
    <w:rPr>
      <w:rFonts w:eastAsia="Times New Roman"/>
      <w:lang w:val="en-US"/>
    </w:rPr>
  </w:style>
  <w:style w:type="paragraph" w:styleId="Heading1">
    <w:name w:val="heading 1"/>
    <w:basedOn w:val="Normal"/>
    <w:next w:val="Normal"/>
    <w:uiPriority w:val="9"/>
    <w:qFormat/>
    <w:rsid w:val="004D04D5"/>
    <w:pPr>
      <w:keepNext/>
      <w:keepLines/>
      <w:spacing w:before="400" w:after="120"/>
      <w:outlineLvl w:val="0"/>
    </w:pPr>
    <w:rPr>
      <w:sz w:val="40"/>
      <w:szCs w:val="40"/>
    </w:rPr>
  </w:style>
  <w:style w:type="paragraph" w:styleId="Heading2">
    <w:name w:val="heading 2"/>
    <w:basedOn w:val="Normal"/>
    <w:next w:val="Normal"/>
    <w:uiPriority w:val="9"/>
    <w:unhideWhenUsed/>
    <w:qFormat/>
    <w:rsid w:val="004D04D5"/>
    <w:pPr>
      <w:keepNext/>
      <w:keepLines/>
      <w:spacing w:before="360" w:after="120"/>
      <w:outlineLvl w:val="1"/>
    </w:pPr>
    <w:rPr>
      <w:sz w:val="32"/>
      <w:szCs w:val="32"/>
    </w:rPr>
  </w:style>
  <w:style w:type="paragraph" w:styleId="Heading3">
    <w:name w:val="heading 3"/>
    <w:basedOn w:val="Normal"/>
    <w:next w:val="Normal"/>
    <w:uiPriority w:val="9"/>
    <w:unhideWhenUsed/>
    <w:qFormat/>
    <w:rsid w:val="004D04D5"/>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4D04D5"/>
    <w:pPr>
      <w:keepNext/>
      <w:keepLines/>
      <w:spacing w:after="60"/>
      <w:jc w:val="center"/>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274DA4"/>
    <w:rPr>
      <w:sz w:val="18"/>
      <w:szCs w:val="18"/>
    </w:rPr>
  </w:style>
  <w:style w:type="character" w:customStyle="1" w:styleId="BalloonTextChar">
    <w:name w:val="Balloon Text Char"/>
    <w:basedOn w:val="DefaultParagraphFont"/>
    <w:link w:val="BalloonText"/>
    <w:uiPriority w:val="99"/>
    <w:semiHidden/>
    <w:rsid w:val="00274DA4"/>
    <w:rPr>
      <w:rFonts w:ascii="Times New Roman" w:hAnsi="Times New Roman" w:cs="Times New Roman"/>
      <w:sz w:val="18"/>
      <w:szCs w:val="18"/>
    </w:rPr>
  </w:style>
  <w:style w:type="paragraph" w:styleId="BodyText">
    <w:name w:val="Body Text"/>
    <w:basedOn w:val="Normal"/>
    <w:link w:val="BodyTextChar"/>
    <w:qFormat/>
    <w:rsid w:val="004D04D5"/>
    <w:pPr>
      <w:spacing w:after="180"/>
    </w:pPr>
    <w:rPr>
      <w:rFonts w:eastAsiaTheme="minorHAnsi"/>
    </w:rPr>
  </w:style>
  <w:style w:type="character" w:customStyle="1" w:styleId="BodyTextChar">
    <w:name w:val="Body Text Char"/>
    <w:basedOn w:val="DefaultParagraphFont"/>
    <w:link w:val="BodyText"/>
    <w:rsid w:val="004D04D5"/>
    <w:rPr>
      <w:rFonts w:eastAsiaTheme="minorHAnsi"/>
      <w:lang w:val="en-US"/>
    </w:rPr>
  </w:style>
  <w:style w:type="paragraph" w:customStyle="1" w:styleId="FirstParagraph">
    <w:name w:val="First Paragraph"/>
    <w:basedOn w:val="BodyText"/>
    <w:next w:val="BodyText"/>
    <w:qFormat/>
    <w:rsid w:val="00274DA4"/>
  </w:style>
  <w:style w:type="paragraph" w:styleId="BlockText">
    <w:name w:val="Block Text"/>
    <w:basedOn w:val="BodyText"/>
    <w:next w:val="BodyText"/>
    <w:uiPriority w:val="9"/>
    <w:unhideWhenUsed/>
    <w:qFormat/>
    <w:rsid w:val="00274DA4"/>
    <w:pPr>
      <w:spacing w:before="100" w:after="100"/>
      <w:ind w:left="480" w:right="480"/>
    </w:pPr>
  </w:style>
  <w:style w:type="character" w:styleId="Hyperlink">
    <w:name w:val="Hyperlink"/>
    <w:basedOn w:val="DefaultParagraphFont"/>
    <w:uiPriority w:val="99"/>
    <w:rsid w:val="00274DA4"/>
    <w:rPr>
      <w:color w:val="4F81BD" w:themeColor="accent1"/>
    </w:rPr>
  </w:style>
  <w:style w:type="character" w:styleId="UnresolvedMention">
    <w:name w:val="Unresolved Mention"/>
    <w:basedOn w:val="DefaultParagraphFont"/>
    <w:uiPriority w:val="99"/>
    <w:semiHidden/>
    <w:unhideWhenUsed/>
    <w:rsid w:val="0050584B"/>
    <w:rPr>
      <w:color w:val="605E5C"/>
      <w:shd w:val="clear" w:color="auto" w:fill="E1DFDD"/>
    </w:rPr>
  </w:style>
  <w:style w:type="paragraph" w:styleId="ListParagraph">
    <w:name w:val="List Paragraph"/>
    <w:basedOn w:val="Normal"/>
    <w:uiPriority w:val="34"/>
    <w:qFormat/>
    <w:rsid w:val="004D04D5"/>
    <w:pPr>
      <w:numPr>
        <w:numId w:val="13"/>
      </w:numPr>
      <w:ind w:left="270" w:hanging="270"/>
      <w:contextualSpacing/>
    </w:pPr>
  </w:style>
  <w:style w:type="paragraph" w:styleId="Header">
    <w:name w:val="header"/>
    <w:basedOn w:val="Normal"/>
    <w:link w:val="HeaderChar"/>
    <w:uiPriority w:val="99"/>
    <w:unhideWhenUsed/>
    <w:rsid w:val="00C304A7"/>
    <w:pPr>
      <w:tabs>
        <w:tab w:val="center" w:pos="4680"/>
        <w:tab w:val="right" w:pos="9360"/>
      </w:tabs>
    </w:pPr>
  </w:style>
  <w:style w:type="character" w:customStyle="1" w:styleId="HeaderChar">
    <w:name w:val="Header Char"/>
    <w:basedOn w:val="DefaultParagraphFont"/>
    <w:link w:val="Header"/>
    <w:uiPriority w:val="99"/>
    <w:rsid w:val="00C304A7"/>
  </w:style>
  <w:style w:type="paragraph" w:styleId="Footer">
    <w:name w:val="footer"/>
    <w:basedOn w:val="Normal"/>
    <w:link w:val="FooterChar"/>
    <w:uiPriority w:val="99"/>
    <w:unhideWhenUsed/>
    <w:rsid w:val="00C304A7"/>
    <w:pPr>
      <w:tabs>
        <w:tab w:val="center" w:pos="4680"/>
        <w:tab w:val="right" w:pos="9360"/>
      </w:tabs>
    </w:pPr>
  </w:style>
  <w:style w:type="character" w:customStyle="1" w:styleId="FooterChar">
    <w:name w:val="Footer Char"/>
    <w:basedOn w:val="DefaultParagraphFont"/>
    <w:link w:val="Footer"/>
    <w:uiPriority w:val="99"/>
    <w:rsid w:val="00C304A7"/>
  </w:style>
  <w:style w:type="character" w:styleId="PageNumber">
    <w:name w:val="page number"/>
    <w:basedOn w:val="DefaultParagraphFont"/>
    <w:uiPriority w:val="99"/>
    <w:semiHidden/>
    <w:unhideWhenUsed/>
    <w:rsid w:val="00C304A7"/>
  </w:style>
  <w:style w:type="character" w:styleId="FollowedHyperlink">
    <w:name w:val="FollowedHyperlink"/>
    <w:basedOn w:val="DefaultParagraphFont"/>
    <w:uiPriority w:val="99"/>
    <w:semiHidden/>
    <w:unhideWhenUsed/>
    <w:rsid w:val="001E4A1E"/>
    <w:rPr>
      <w:color w:val="800080" w:themeColor="followedHyperlink"/>
      <w:u w:val="single"/>
    </w:rPr>
  </w:style>
  <w:style w:type="paragraph" w:customStyle="1" w:styleId="Note">
    <w:name w:val="Note"/>
    <w:basedOn w:val="Normal"/>
    <w:qFormat/>
    <w:rsid w:val="004D04D5"/>
    <w:pPr>
      <w:ind w:left="806" w:hanging="80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4506026">
      <w:bodyDiv w:val="1"/>
      <w:marLeft w:val="0"/>
      <w:marRight w:val="0"/>
      <w:marTop w:val="0"/>
      <w:marBottom w:val="0"/>
      <w:divBdr>
        <w:top w:val="none" w:sz="0" w:space="0" w:color="auto"/>
        <w:left w:val="none" w:sz="0" w:space="0" w:color="auto"/>
        <w:bottom w:val="none" w:sz="0" w:space="0" w:color="auto"/>
        <w:right w:val="none" w:sz="0" w:space="0" w:color="auto"/>
      </w:divBdr>
    </w:div>
    <w:div w:id="1134059484">
      <w:bodyDiv w:val="1"/>
      <w:marLeft w:val="0"/>
      <w:marRight w:val="0"/>
      <w:marTop w:val="0"/>
      <w:marBottom w:val="0"/>
      <w:divBdr>
        <w:top w:val="none" w:sz="0" w:space="0" w:color="auto"/>
        <w:left w:val="none" w:sz="0" w:space="0" w:color="auto"/>
        <w:bottom w:val="none" w:sz="0" w:space="0" w:color="auto"/>
        <w:right w:val="none" w:sz="0" w:space="0" w:color="auto"/>
      </w:divBdr>
    </w:div>
    <w:div w:id="1135637586">
      <w:bodyDiv w:val="1"/>
      <w:marLeft w:val="0"/>
      <w:marRight w:val="0"/>
      <w:marTop w:val="0"/>
      <w:marBottom w:val="0"/>
      <w:divBdr>
        <w:top w:val="none" w:sz="0" w:space="0" w:color="auto"/>
        <w:left w:val="none" w:sz="0" w:space="0" w:color="auto"/>
        <w:bottom w:val="none" w:sz="0" w:space="0" w:color="auto"/>
        <w:right w:val="none" w:sz="0" w:space="0" w:color="auto"/>
      </w:divBdr>
    </w:div>
    <w:div w:id="1464889007">
      <w:bodyDiv w:val="1"/>
      <w:marLeft w:val="0"/>
      <w:marRight w:val="0"/>
      <w:marTop w:val="0"/>
      <w:marBottom w:val="0"/>
      <w:divBdr>
        <w:top w:val="none" w:sz="0" w:space="0" w:color="auto"/>
        <w:left w:val="none" w:sz="0" w:space="0" w:color="auto"/>
        <w:bottom w:val="none" w:sz="0" w:space="0" w:color="auto"/>
        <w:right w:val="none" w:sz="0" w:space="0" w:color="auto"/>
      </w:divBdr>
    </w:div>
    <w:div w:id="1849834108">
      <w:bodyDiv w:val="1"/>
      <w:marLeft w:val="0"/>
      <w:marRight w:val="0"/>
      <w:marTop w:val="0"/>
      <w:marBottom w:val="0"/>
      <w:divBdr>
        <w:top w:val="none" w:sz="0" w:space="0" w:color="auto"/>
        <w:left w:val="none" w:sz="0" w:space="0" w:color="auto"/>
        <w:bottom w:val="none" w:sz="0" w:space="0" w:color="auto"/>
        <w:right w:val="none" w:sz="0" w:space="0" w:color="auto"/>
      </w:divBdr>
    </w:div>
    <w:div w:id="18864777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reativecommons.org/licenses/by/4.0/legalcode"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1057</Words>
  <Characters>6173</Characters>
  <Application>Microsoft Office Word</Application>
  <DocSecurity>0</DocSecurity>
  <Lines>131</Lines>
  <Paragraphs>87</Paragraphs>
  <ScaleCrop>false</ScaleCrop>
  <HeadingPairs>
    <vt:vector size="2" baseType="variant">
      <vt:variant>
        <vt:lpstr>Title</vt:lpstr>
      </vt:variant>
      <vt:variant>
        <vt:i4>1</vt:i4>
      </vt:variant>
    </vt:vector>
  </HeadingPairs>
  <TitlesOfParts>
    <vt:vector size="1" baseType="lpstr">
      <vt:lpstr>Dynamic Analysis - Establish Settings Procedure</vt:lpstr>
    </vt:vector>
  </TitlesOfParts>
  <Manager/>
  <Company>Torc Robotics, Inc.</Company>
  <LinksUpToDate>false</LinksUpToDate>
  <CharactersWithSpaces>7143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Dynamic Analysis - Establish Settings Procedure</dc:title>
  <dc:subject>dynamic analysis settings establishment</dc:subject>
  <dc:creator>Charles Wilson</dc:creator>
  <cp:keywords>cybersecurity, dynamic analysis</cp:keywords>
  <dc:description>This work was created by Torc Robotics and is licensed under the Creative Commons Attribution-Share Alike (CC BY-SA-4.0) License.
https://creativecommons.org/licenses/by/4.0/legalcode</dc:description>
  <cp:lastModifiedBy>Charles Wilson</cp:lastModifiedBy>
  <cp:revision>3</cp:revision>
  <cp:lastPrinted>2025-01-23T20:08:00Z</cp:lastPrinted>
  <dcterms:created xsi:type="dcterms:W3CDTF">2025-10-09T13:31:00Z</dcterms:created>
  <dcterms:modified xsi:type="dcterms:W3CDTF">2025-10-09T13:31:00Z</dcterms:modified>
  <cp:category/>
</cp:coreProperties>
</file>