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IEEE NSBM EX-COM 2020/21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Executive Committee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Chair</w:t>
        <w:tab/>
        <w:t xml:space="preserve"> </w:t>
        <w:tab/>
        <w:tab/>
        <w:tab/>
        <w:t xml:space="preserve">- Denver Shenal (SOC)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Vice-Chair</w:t>
        <w:tab/>
        <w:t xml:space="preserve"> </w:t>
        <w:tab/>
        <w:tab/>
        <w:t xml:space="preserve">- Pubudu Rathnayake (SOC)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Vice-Chair</w:t>
        <w:tab/>
        <w:tab/>
        <w:tab/>
        <w:t xml:space="preserve">- Mahasen Abheetha (SOE)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Secretary</w:t>
        <w:tab/>
        <w:tab/>
        <w:tab/>
        <w:t xml:space="preserve">- Sunali Rambukwella (SOC)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Asst. Secretary </w:t>
        <w:tab/>
        <w:tab/>
        <w:t xml:space="preserve">- Anne Kaushalya (SOC)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Asst. Secretary </w:t>
        <w:tab/>
        <w:tab/>
        <w:t xml:space="preserve">- Gangadara Athukorala (SOC)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Treasurer</w:t>
        <w:tab/>
        <w:tab/>
        <w:tab/>
        <w:t xml:space="preserve">- Pasan Jayawickrama (SOC)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Asst. Treasurer</w:t>
        <w:tab/>
        <w:t xml:space="preserve"> </w:t>
        <w:tab/>
        <w:t xml:space="preserve">- Sanjula De Alwis (SOC)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WebMaster </w:t>
        <w:tab/>
        <w:tab/>
        <w:tab/>
        <w:t xml:space="preserve">- Srilal Sachintha (SOC)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Editor</w:t>
        <w:tab/>
        <w:t xml:space="preserve"> </w:t>
        <w:tab/>
        <w:tab/>
        <w:tab/>
        <w:t xml:space="preserve">- Pasindu Sandeepa (SOC)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Main Coordinator </w:t>
        <w:tab/>
        <w:tab/>
        <w:t xml:space="preserve">- Kaveen Hyacinth De Alwis (SOC)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Main Coordinator</w:t>
        <w:tab/>
        <w:tab/>
        <w:t xml:space="preserve">- Pasan Udaya (SOE)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 Manager </w:t>
        <w:tab/>
        <w:tab/>
        <w:tab/>
        <w:t xml:space="preserve">- Janith Bandara (SOE)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Board of Directors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Activity Director </w:t>
        <w:tab/>
        <w:tab/>
        <w:tab/>
        <w:t xml:space="preserve">- Lihini Nisansala (SOC)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Director of Logistics </w:t>
        <w:tab/>
        <w:tab/>
        <w:tab/>
        <w:t xml:space="preserve">- Kaveesha Pathirana (SOC)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Director of Media &amp; Promotion </w:t>
        <w:tab/>
        <w:t xml:space="preserve">- Manuja Mallikarachchi (SOC)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Volunteer Coordinator </w:t>
        <w:tab/>
        <w:tab/>
        <w:t xml:space="preserve">- Udari Geethma Ramanayake (SOE)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Volunteer Coordinator </w:t>
        <w:tab/>
        <w:tab/>
        <w:t xml:space="preserve">- Isuri Mayadunne (SOC)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Director of Member Development </w:t>
        <w:tab/>
        <w:t xml:space="preserve">- Sewmini Amasha (SOC)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Director of Member Development </w:t>
        <w:tab/>
        <w:t xml:space="preserve">- Mishani Poornika (SOC)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IEEE NSBM WIE EX-COM 2020/21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Executive Committee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Chair </w:t>
        <w:tab/>
        <w:tab/>
        <w:tab/>
        <w:tab/>
        <w:t xml:space="preserve">- Sunali Rambukwella (SOC)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Vice-Chair</w:t>
        <w:tab/>
        <w:tab/>
        <w:tab/>
        <w:t xml:space="preserve">- Yasmitha Peththanayaka (SOC)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Vice-Chair</w:t>
        <w:tab/>
        <w:tab/>
        <w:tab/>
        <w:t xml:space="preserve">- Udari Geethma Ramanayake (SOE)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Secretary</w:t>
        <w:tab/>
        <w:tab/>
        <w:tab/>
        <w:t xml:space="preserve">- Gangadara Athukorala (SOC)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Asst. Secretary </w:t>
        <w:tab/>
        <w:tab/>
        <w:t xml:space="preserve">- Shehani Kotandeniya (SOC)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Asst. Secretary </w:t>
        <w:tab/>
        <w:tab/>
        <w:t xml:space="preserve">- Shameera Carrim (SOC)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Treasurer</w:t>
        <w:tab/>
        <w:tab/>
        <w:tab/>
        <w:t xml:space="preserve">- Sewmini Amasha (SOC)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Asst. Treasurer </w:t>
        <w:tab/>
        <w:tab/>
        <w:t xml:space="preserve">-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 Coordinator </w:t>
        <w:tab/>
        <w:tab/>
        <w:t xml:space="preserve">- Anne Kaushalya (SOC)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 Manager </w:t>
        <w:tab/>
        <w:tab/>
        <w:tab/>
        <w:t xml:space="preserve">- Isuri Mayadunne (SOC)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Board of Directors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Event Coordinator </w:t>
        <w:tab/>
        <w:tab/>
        <w:tab/>
        <w:t xml:space="preserve">- Lihini Nisansala (SOC)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Director of Logistics </w:t>
        <w:tab/>
        <w:tab/>
        <w:tab/>
        <w:t xml:space="preserve">- Vinuri Prabodhya (SOC)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Director of Media &amp; Promotion </w:t>
        <w:tab/>
        <w:t xml:space="preserve">- Imandi Dahanayake (SOE)</w:t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Volunteer Coordinator </w:t>
        <w:tab/>
        <w:tab/>
        <w:t xml:space="preserve">- Vihangi Senadheera (SOC)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Director of Member Development </w:t>
        <w:tab/>
        <w:t xml:space="preserve">- Sapna Sangeethika (SOC)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