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A87200"/>
          <w:sz w:val="18"/>
        </w:rPr>
        <w:t>BEEWATCH AI  ·  PROGETTO 7</w:t>
      </w:r>
    </w:p>
    <w:p>
      <w:pPr>
        <w:spacing w:after="40"/>
      </w:pPr>
      <w:r>
        <w:rPr>
          <w:rFonts w:ascii="Calibri" w:hAnsi="Calibri"/>
          <w:b/>
          <w:color w:val="1A2138"/>
          <w:sz w:val="40"/>
        </w:rPr>
        <w:t>I dati di BeeWatch AI</w:t>
      </w:r>
    </w:p>
    <w:p>
      <w:pPr>
        <w:spacing w:after="320"/>
        <w:pBdr>
          <w:bottom w:val="single" w:sz="6" w:space="6" w:color="D9D2C4"/>
        </w:pBdr>
      </w:pPr>
      <w:r>
        <w:rPr>
          <w:rFonts w:ascii="Calibri" w:hAnsi="Calibri"/>
          <w:color w:val="5B6178"/>
          <w:sz w:val="21"/>
        </w:rPr>
        <w:t>M2 — Dati e database</w:t>
      </w:r>
    </w:p>
    <w:p>
      <w:pPr>
        <w:spacing w:after="200"/>
        <w:ind w:left="283"/>
        <w:pBdr>
          <w:left w:val="single" w:sz="12" w:space="6" w:color="A87200"/>
        </w:pBdr>
      </w:pPr>
      <w:r>
        <w:rPr>
          <w:rFonts w:ascii="Calibri" w:hAnsi="Calibri"/>
          <w:b/>
          <w:i w:val="0"/>
          <w:color w:val="5B6178"/>
          <w:sz w:val="20"/>
        </w:rPr>
        <w:t>Task M2-T1</w:t>
      </w:r>
      <w:r>
        <w:rPr>
          <w:rFonts w:ascii="Calibri" w:hAnsi="Calibri"/>
          <w:b w:val="0"/>
          <w:i w:val="0"/>
          <w:color w:val="5B6178"/>
          <w:sz w:val="20"/>
        </w:rPr>
        <w:t xml:space="preserve"> · analisi esplorativa → </w:t>
      </w:r>
      <w:r>
        <w:rPr>
          <w:rFonts w:ascii="Calibri" w:hAnsi="Calibri"/>
          <w:b w:val="0"/>
          <w:i/>
          <w:color w:val="5B6178"/>
          <w:sz w:val="20"/>
        </w:rPr>
        <w:t>Fonte</w:t>
      </w:r>
      <w:r>
        <w:rPr>
          <w:rFonts w:ascii="Calibri" w:hAnsi="Calibri"/>
          <w:b w:val="0"/>
          <w:i w:val="0"/>
          <w:color w:val="5B6178"/>
          <w:sz w:val="20"/>
        </w:rPr>
        <w:t xml:space="preserve">, </w:t>
      </w:r>
      <w:r>
        <w:rPr>
          <w:rFonts w:ascii="Calibri" w:hAnsi="Calibri"/>
          <w:b w:val="0"/>
          <w:i/>
          <w:color w:val="5B6178"/>
          <w:sz w:val="20"/>
        </w:rPr>
        <w:t>Struttura</w:t>
      </w:r>
      <w:r>
        <w:rPr>
          <w:rFonts w:ascii="Calibri" w:hAnsi="Calibri"/>
          <w:b w:val="0"/>
          <w:i w:val="0"/>
          <w:color w:val="5B6178"/>
          <w:sz w:val="20"/>
        </w:rPr>
        <w:t xml:space="preserve">, </w:t>
      </w:r>
      <w:r>
        <w:rPr>
          <w:rFonts w:ascii="Calibri" w:hAnsi="Calibri"/>
          <w:b w:val="0"/>
          <w:i/>
          <w:color w:val="5B6178"/>
          <w:sz w:val="20"/>
        </w:rPr>
        <w:t>Osservazioni</w:t>
      </w:r>
      <w:r>
        <w:rPr>
          <w:rFonts w:ascii="Calibri" w:hAnsi="Calibri"/>
          <w:b w:val="0"/>
          <w:i w:val="0"/>
          <w:color w:val="5B6178"/>
          <w:sz w:val="20"/>
        </w:rPr>
        <w:t xml:space="preserve">, </w:t>
      </w:r>
      <w:r>
        <w:rPr>
          <w:rFonts w:ascii="Calibri" w:hAnsi="Calibri"/>
          <w:b w:val="0"/>
          <w:i/>
          <w:color w:val="5B6178"/>
          <w:sz w:val="20"/>
        </w:rPr>
        <w:t>Anomalie</w:t>
      </w:r>
      <w:r>
        <w:rPr>
          <w:rFonts w:ascii="Calibri" w:hAnsi="Calibri"/>
          <w:b w:val="0"/>
          <w:i w:val="0"/>
          <w:color w:val="5B6178"/>
          <w:sz w:val="20"/>
        </w:rPr>
        <w:t xml:space="preserve"> </w:t>
      </w:r>
      <w:r>
        <w:rPr>
          <w:rFonts w:ascii="Calibri" w:hAnsi="Calibri"/>
          <w:b/>
          <w:i w:val="0"/>
          <w:color w:val="5B6178"/>
          <w:sz w:val="20"/>
        </w:rPr>
        <w:t>Task M2-T2</w:t>
      </w:r>
      <w:r>
        <w:rPr>
          <w:rFonts w:ascii="Calibri" w:hAnsi="Calibri"/>
          <w:b w:val="0"/>
          <w:i w:val="0"/>
          <w:color w:val="5B6178"/>
          <w:sz w:val="20"/>
        </w:rPr>
        <w:t xml:space="preserve"> · dizionario e pulizia → </w:t>
      </w:r>
      <w:r>
        <w:rPr>
          <w:rFonts w:ascii="Calibri" w:hAnsi="Calibri"/>
          <w:b w:val="0"/>
          <w:i/>
          <w:color w:val="5B6178"/>
          <w:sz w:val="20"/>
        </w:rPr>
        <w:t>Dizionario delle colonne</w:t>
      </w:r>
      <w:r>
        <w:rPr>
          <w:rFonts w:ascii="Calibri" w:hAnsi="Calibri"/>
          <w:b w:val="0"/>
          <w:i w:val="0"/>
          <w:color w:val="5B6178"/>
          <w:sz w:val="20"/>
        </w:rPr>
        <w:t xml:space="preserve">, </w:t>
      </w:r>
      <w:r>
        <w:rPr>
          <w:rFonts w:ascii="Calibri" w:hAnsi="Calibri"/>
          <w:b w:val="0"/>
          <w:i/>
          <w:color w:val="5B6178"/>
          <w:sz w:val="20"/>
        </w:rPr>
        <w:t>Regole di pulizia</w:t>
      </w:r>
      <w:r>
        <w:rPr>
          <w:rFonts w:ascii="Calibri" w:hAnsi="Calibri"/>
          <w:b w:val="0"/>
          <w:i w:val="0"/>
          <w:color w:val="5B6178"/>
          <w:sz w:val="20"/>
        </w:rPr>
        <w:t xml:space="preserve">, </w:t>
      </w:r>
      <w:r>
        <w:rPr>
          <w:rFonts w:ascii="Calibri" w:hAnsi="Calibri"/>
          <w:b w:val="0"/>
          <w:i/>
          <w:color w:val="5B6178"/>
          <w:sz w:val="20"/>
        </w:rPr>
        <w:t>Conversioni di unità</w:t>
      </w:r>
      <w:r>
        <w:rPr>
          <w:rFonts w:ascii="Calibri" w:hAnsi="Calibri"/>
          <w:b w:val="0"/>
          <w:i w:val="0"/>
          <w:color w:val="5B6178"/>
          <w:sz w:val="20"/>
        </w:rPr>
        <w:t xml:space="preserve"> </w:t>
      </w:r>
      <w:r>
        <w:rPr>
          <w:rFonts w:ascii="Calibri" w:hAnsi="Calibri"/>
          <w:b/>
          <w:i w:val="0"/>
          <w:color w:val="5B6178"/>
          <w:sz w:val="20"/>
        </w:rPr>
        <w:t>Task M2-T3</w:t>
      </w:r>
      <w:r>
        <w:rPr>
          <w:rFonts w:ascii="Calibri" w:hAnsi="Calibri"/>
          <w:b w:val="0"/>
          <w:i w:val="0"/>
          <w:color w:val="5B6178"/>
          <w:sz w:val="20"/>
        </w:rPr>
        <w:t xml:space="preserve"> · target e limiti → </w:t>
      </w:r>
      <w:r>
        <w:rPr>
          <w:rFonts w:ascii="Calibri" w:hAnsi="Calibri"/>
          <w:b w:val="0"/>
          <w:i/>
          <w:color w:val="5B6178"/>
          <w:sz w:val="20"/>
        </w:rPr>
        <w:t>Il target</w:t>
      </w:r>
      <w:r>
        <w:rPr>
          <w:rFonts w:ascii="Calibri" w:hAnsi="Calibri"/>
          <w:b w:val="0"/>
          <w:i w:val="0"/>
          <w:color w:val="5B6178"/>
          <w:sz w:val="20"/>
        </w:rPr>
        <w:t xml:space="preserve">, </w:t>
      </w:r>
      <w:r>
        <w:rPr>
          <w:rFonts w:ascii="Calibri" w:hAnsi="Calibri"/>
          <w:b w:val="0"/>
          <w:i/>
          <w:color w:val="5B6178"/>
          <w:sz w:val="20"/>
        </w:rPr>
        <w:t>Modelli di riferimento</w:t>
      </w:r>
      <w:r>
        <w:rPr>
          <w:rFonts w:ascii="Calibri" w:hAnsi="Calibri"/>
          <w:b w:val="0"/>
          <w:i w:val="0"/>
          <w:color w:val="5B6178"/>
          <w:sz w:val="20"/>
        </w:rPr>
        <w:t xml:space="preserve">, </w:t>
      </w:r>
      <w:r>
        <w:rPr>
          <w:rFonts w:ascii="Calibri" w:hAnsi="Calibri"/>
          <w:b w:val="0"/>
          <w:i/>
          <w:color w:val="5B6178"/>
          <w:sz w:val="20"/>
        </w:rPr>
        <w:t>Limiti di trasferibilità</w:t>
      </w:r>
      <w:r>
        <w:rPr>
          <w:rFonts w:ascii="Calibri" w:hAnsi="Calibri"/>
          <w:b w:val="0"/>
          <w:i w:val="0"/>
          <w:color w:val="5B6178"/>
          <w:sz w:val="20"/>
        </w:rPr>
        <w:t xml:space="preserve">, </w:t>
      </w:r>
      <w:r>
        <w:rPr>
          <w:rFonts w:ascii="Calibri" w:hAnsi="Calibri"/>
          <w:b w:val="0"/>
          <w:i/>
          <w:color w:val="5B6178"/>
          <w:sz w:val="20"/>
        </w:rPr>
        <w:t>Cosa vedrà l'utente</w:t>
      </w:r>
      <w:r>
        <w:rPr>
          <w:rFonts w:ascii="Calibri" w:hAnsi="Calibri"/>
          <w:b w:val="0"/>
          <w:i w:val="0"/>
          <w:color w:val="5B6178"/>
          <w:sz w:val="20"/>
        </w:rPr>
        <w:t xml:space="preserve"> </w:t>
      </w:r>
      <w:r>
        <w:rPr>
          <w:rFonts w:ascii="Calibri" w:hAnsi="Calibri"/>
          <w:b/>
          <w:i w:val="0"/>
          <w:color w:val="5B6178"/>
          <w:sz w:val="20"/>
        </w:rPr>
        <w:t>Procedimento completo:</w:t>
      </w:r>
      <w:r>
        <w:rPr>
          <w:rFonts w:ascii="Calibri" w:hAnsi="Calibri"/>
          <w:b w:val="0"/>
          <w:i w:val="0"/>
          <w:color w:val="5B6178"/>
          <w:sz w:val="20"/>
        </w:rPr>
        <w:t xml:space="preserve"> </w:t>
      </w:r>
      <w:r>
        <w:rPr>
          <w:rFonts w:ascii="Consolas" w:hAnsi="Consolas"/>
          <w:b w:val="0"/>
          <w:i w:val="0"/>
          <w:color w:val="7A5200"/>
          <w:sz w:val="19"/>
        </w:rPr>
        <w:t>notebooks/01_eda.ipynb</w:t>
      </w:r>
      <w:r>
        <w:rPr>
          <w:rFonts w:ascii="Calibri" w:hAnsi="Calibri"/>
          <w:b w:val="0"/>
          <w:i w:val="0"/>
          <w:color w:val="5B6178"/>
          <w:sz w:val="20"/>
        </w:rPr>
        <w:t xml:space="preserve"> (eseguibile dall'inizio alla fine) </w:t>
      </w:r>
      <w:r>
        <w:rPr>
          <w:rFonts w:ascii="Calibri" w:hAnsi="Calibri"/>
          <w:b/>
          <w:i w:val="0"/>
          <w:color w:val="5B6178"/>
          <w:sz w:val="20"/>
        </w:rPr>
        <w:t>File analizzato:</w:t>
      </w:r>
      <w:r>
        <w:rPr>
          <w:rFonts w:ascii="Calibri" w:hAnsi="Calibri"/>
          <w:b w:val="0"/>
          <w:i w:val="0"/>
          <w:color w:val="5B6178"/>
          <w:sz w:val="20"/>
        </w:rPr>
        <w:t xml:space="preserve"> </w:t>
      </w:r>
      <w:r>
        <w:rPr>
          <w:rFonts w:ascii="Consolas" w:hAnsi="Consolas"/>
          <w:b w:val="0"/>
          <w:i w:val="0"/>
          <w:color w:val="7A5200"/>
          <w:sz w:val="19"/>
        </w:rPr>
        <w:t>data/honeyproduction.csv</w:t>
      </w:r>
      <w:r>
        <w:rPr>
          <w:rFonts w:ascii="Calibri" w:hAnsi="Calibri"/>
          <w:b w:val="0"/>
          <w:i w:val="0"/>
          <w:color w:val="5B6178"/>
          <w:sz w:val="20"/>
        </w:rPr>
        <w:t xml:space="preserve"> — 32 KB, ignorato da git</w:t>
      </w:r>
    </w:p>
    <w:p>
      <w:pPr>
        <w:pStyle w:val="Heading2"/>
      </w:pPr>
      <w:r>
        <w:rPr>
          <w:rFonts w:ascii="Calibri" w:hAnsi="Calibri"/>
          <w:b w:val="0"/>
          <w:i w:val="0"/>
          <w:color w:val="1A2138"/>
          <w:sz w:val="26"/>
        </w:rPr>
        <w:t>Indice</w:t>
      </w:r>
    </w:p>
    <w:p>
      <w:pPr>
        <w:pStyle w:val="ListNumber"/>
        <w:spacing w:after="60"/>
      </w:pPr>
      <w:r>
        <w:rPr>
          <w:rFonts w:ascii="Calibri" w:hAnsi="Calibri"/>
          <w:b w:val="0"/>
          <w:i w:val="0"/>
          <w:color w:val="1A2138"/>
          <w:sz w:val="21"/>
        </w:rPr>
        <w:t>Fonte</w:t>
      </w:r>
      <w:r>
        <w:rPr>
          <w:rFonts w:ascii="Calibri" w:hAnsi="Calibri"/>
          <w:b w:val="0"/>
          <w:i w:val="0"/>
          <w:color w:val="1A2138"/>
          <w:sz w:val="21"/>
        </w:rPr>
        <w:t xml:space="preserve"> — da dove vengono i dati</w:t>
      </w:r>
    </w:p>
    <w:p>
      <w:pPr>
        <w:pStyle w:val="ListNumber"/>
        <w:spacing w:after="60"/>
      </w:pPr>
      <w:r>
        <w:rPr>
          <w:rFonts w:ascii="Calibri" w:hAnsi="Calibri"/>
          <w:b w:val="0"/>
          <w:i w:val="0"/>
          <w:color w:val="1A2138"/>
          <w:sz w:val="21"/>
        </w:rPr>
        <w:t>Struttura in breve</w:t>
      </w:r>
      <w:r>
        <w:rPr>
          <w:rFonts w:ascii="Calibri" w:hAnsi="Calibri"/>
          <w:b w:val="0"/>
          <w:i w:val="0"/>
          <w:color w:val="1A2138"/>
          <w:sz w:val="21"/>
        </w:rPr>
        <w:t xml:space="preserve"> — dimensioni e completezza</w:t>
      </w:r>
    </w:p>
    <w:p>
      <w:pPr>
        <w:pStyle w:val="ListNumber"/>
        <w:spacing w:after="60"/>
      </w:pPr>
      <w:r>
        <w:rPr>
          <w:rFonts w:ascii="Calibri" w:hAnsi="Calibri"/>
          <w:b w:val="0"/>
          <w:i w:val="0"/>
          <w:color w:val="1A2138"/>
          <w:sz w:val="21"/>
        </w:rPr>
        <w:t>Dizionario delle colonne</w:t>
      </w:r>
      <w:r>
        <w:rPr>
          <w:rFonts w:ascii="Calibri" w:hAnsi="Calibri"/>
          <w:b w:val="0"/>
          <w:i w:val="0"/>
          <w:color w:val="1A2138"/>
          <w:sz w:val="21"/>
        </w:rPr>
        <w:t xml:space="preserve"> — significato, tipi, range</w:t>
      </w:r>
    </w:p>
    <w:p>
      <w:pPr>
        <w:pStyle w:val="ListNumber"/>
        <w:spacing w:after="60"/>
      </w:pPr>
      <w:r>
        <w:rPr>
          <w:rFonts w:ascii="Calibri" w:hAnsi="Calibri"/>
          <w:b w:val="0"/>
          <w:i w:val="0"/>
          <w:color w:val="1A2138"/>
          <w:sz w:val="21"/>
        </w:rPr>
        <w:t>Osservazioni</w:t>
      </w:r>
      <w:r>
        <w:rPr>
          <w:rFonts w:ascii="Calibri" w:hAnsi="Calibri"/>
          <w:b w:val="0"/>
          <w:i w:val="0"/>
          <w:color w:val="1A2138"/>
          <w:sz w:val="21"/>
        </w:rPr>
        <w:t xml:space="preserve"> — cosa dicono i dati, in nove punti</w:t>
      </w:r>
    </w:p>
    <w:p>
      <w:pPr>
        <w:pStyle w:val="ListNumber"/>
        <w:spacing w:after="60"/>
      </w:pPr>
      <w:r>
        <w:rPr>
          <w:rFonts w:ascii="Calibri" w:hAnsi="Calibri"/>
          <w:b w:val="0"/>
          <w:i w:val="0"/>
          <w:color w:val="1A2138"/>
          <w:sz w:val="21"/>
        </w:rPr>
        <w:t>Anomalie e valori sospetti</w:t>
      </w:r>
      <w:r>
        <w:rPr>
          <w:rFonts w:ascii="Calibri" w:hAnsi="Calibri"/>
          <w:b w:val="0"/>
          <w:i w:val="0"/>
          <w:color w:val="1A2138"/>
          <w:sz w:val="21"/>
        </w:rPr>
        <w:t xml:space="preserve"> — cosa non torna</w:t>
      </w:r>
    </w:p>
    <w:p>
      <w:pPr>
        <w:pStyle w:val="ListNumber"/>
        <w:spacing w:after="60"/>
      </w:pPr>
      <w:r>
        <w:rPr>
          <w:rFonts w:ascii="Calibri" w:hAnsi="Calibri"/>
          <w:b w:val="0"/>
          <w:i w:val="0"/>
          <w:color w:val="1A2138"/>
          <w:sz w:val="21"/>
        </w:rPr>
        <w:t>Regole di pulizia</w:t>
      </w:r>
      <w:r>
        <w:rPr>
          <w:rFonts w:ascii="Calibri" w:hAnsi="Calibri"/>
          <w:b w:val="0"/>
          <w:i w:val="0"/>
          <w:color w:val="1A2138"/>
          <w:sz w:val="21"/>
        </w:rPr>
        <w:t xml:space="preserve"> — dodici decisioni motivate</w:t>
      </w:r>
    </w:p>
    <w:p>
      <w:pPr>
        <w:pStyle w:val="ListNumber"/>
        <w:spacing w:after="60"/>
      </w:pPr>
      <w:r>
        <w:rPr>
          <w:rFonts w:ascii="Calibri" w:hAnsi="Calibri"/>
          <w:b w:val="0"/>
          <w:i w:val="0"/>
          <w:color w:val="1A2138"/>
          <w:sz w:val="21"/>
        </w:rPr>
        <w:t>Conversioni di unità</w:t>
      </w:r>
      <w:r>
        <w:rPr>
          <w:rFonts w:ascii="Calibri" w:hAnsi="Calibri"/>
          <w:b w:val="0"/>
          <w:i w:val="0"/>
          <w:color w:val="1A2138"/>
          <w:sz w:val="21"/>
        </w:rPr>
        <w:t xml:space="preserve"> — libbre, chili, dollari</w:t>
      </w:r>
    </w:p>
    <w:p>
      <w:pPr>
        <w:pStyle w:val="ListNumber"/>
        <w:spacing w:after="60"/>
      </w:pPr>
      <w:r>
        <w:rPr>
          <w:rFonts w:ascii="Calibri" w:hAnsi="Calibri"/>
          <w:b w:val="0"/>
          <w:i w:val="0"/>
          <w:color w:val="1A2138"/>
          <w:sz w:val="21"/>
        </w:rPr>
        <w:t>Il target della regressione</w:t>
      </w:r>
      <w:r>
        <w:rPr>
          <w:rFonts w:ascii="Calibri" w:hAnsi="Calibri"/>
          <w:b w:val="0"/>
          <w:i w:val="0"/>
          <w:color w:val="1A2138"/>
          <w:sz w:val="21"/>
        </w:rPr>
        <w:t xml:space="preserve"> — cosa prevediamo</w:t>
      </w:r>
    </w:p>
    <w:p>
      <w:pPr>
        <w:pStyle w:val="ListNumber"/>
        <w:spacing w:after="60"/>
      </w:pPr>
      <w:r>
        <w:rPr>
          <w:rFonts w:ascii="Calibri" w:hAnsi="Calibri"/>
          <w:b w:val="0"/>
          <w:i w:val="0"/>
          <w:color w:val="1A2138"/>
          <w:sz w:val="21"/>
        </w:rPr>
        <w:t>Modelli di riferimento</w:t>
      </w:r>
      <w:r>
        <w:rPr>
          <w:rFonts w:ascii="Calibri" w:hAnsi="Calibri"/>
          <w:b w:val="0"/>
          <w:i w:val="0"/>
          <w:color w:val="1A2138"/>
          <w:sz w:val="21"/>
        </w:rPr>
        <w:t xml:space="preserve"> — la soglia da battere</w:t>
      </w:r>
    </w:p>
    <w:p>
      <w:pPr>
        <w:pStyle w:val="ListNumber"/>
        <w:spacing w:after="60"/>
      </w:pPr>
      <w:r>
        <w:rPr>
          <w:rFonts w:ascii="Calibri" w:hAnsi="Calibri"/>
          <w:b w:val="0"/>
          <w:i w:val="0"/>
          <w:color w:val="1A2138"/>
          <w:sz w:val="21"/>
        </w:rPr>
        <w:t>Limiti di trasferibilità</w:t>
      </w:r>
      <w:r>
        <w:rPr>
          <w:rFonts w:ascii="Calibri" w:hAnsi="Calibri"/>
          <w:b w:val="0"/>
          <w:i w:val="0"/>
          <w:color w:val="1A2138"/>
          <w:sz w:val="21"/>
        </w:rPr>
        <w:t xml:space="preserve"> — perché non è il tuo alveare</w:t>
      </w:r>
    </w:p>
    <w:p>
      <w:pPr>
        <w:pStyle w:val="ListNumber"/>
        <w:spacing w:after="60"/>
      </w:pPr>
      <w:r>
        <w:rPr>
          <w:rFonts w:ascii="Calibri" w:hAnsi="Calibri"/>
          <w:b w:val="0"/>
          <w:i w:val="0"/>
          <w:color w:val="1A2138"/>
          <w:sz w:val="21"/>
        </w:rPr>
        <w:t>Cosa vedrà l'utente</w:t>
      </w:r>
      <w:r>
        <w:rPr>
          <w:rFonts w:ascii="Calibri" w:hAnsi="Calibri"/>
          <w:b w:val="0"/>
          <w:i w:val="0"/>
          <w:color w:val="1A2138"/>
          <w:sz w:val="21"/>
        </w:rPr>
        <w:t xml:space="preserve"> — come si comunica una stima incerta</w:t>
      </w:r>
    </w:p>
    <w:p>
      <w:pPr>
        <w:pStyle w:val="Heading2"/>
      </w:pPr>
      <w:r>
        <w:rPr>
          <w:rFonts w:ascii="Calibri" w:hAnsi="Calibri"/>
          <w:b w:val="0"/>
          <w:i w:val="0"/>
          <w:color w:val="1A2138"/>
          <w:sz w:val="26"/>
        </w:rPr>
        <w:t>Fonte</w:t>
      </w:r>
    </w:p>
    <w:p>
      <w:pPr>
        <w:jc w:val="both"/>
      </w:pPr>
      <w:r>
        <w:rPr>
          <w:rFonts w:ascii="Calibri" w:hAnsi="Calibri"/>
          <w:b w:val="0"/>
          <w:i/>
          <w:color w:val="1A2138"/>
          <w:sz w:val="21"/>
        </w:rPr>
        <w:t>Honey Production in the USA (1998-2012)</w:t>
      </w:r>
      <w:r>
        <w:rPr>
          <w:rFonts w:ascii="Calibri" w:hAnsi="Calibri"/>
          <w:b w:val="0"/>
          <w:i w:val="0"/>
          <w:color w:val="1A2138"/>
          <w:sz w:val="21"/>
        </w:rPr>
        <w:t xml:space="preserve">, pubblicato su Kaggle da Jessica Li, ricavato dai rilevamenti del </w:t>
      </w:r>
      <w:r>
        <w:rPr>
          <w:rFonts w:ascii="Calibri" w:hAnsi="Calibri"/>
          <w:b/>
          <w:i w:val="0"/>
          <w:color w:val="1A2138"/>
          <w:sz w:val="21"/>
        </w:rPr>
        <w:t>National Agricultural Statistics Service (NASS)</w:t>
      </w:r>
      <w:r>
        <w:rPr>
          <w:rFonts w:ascii="Calibri" w:hAnsi="Calibri"/>
          <w:b w:val="0"/>
          <w:i w:val="0"/>
          <w:color w:val="1A2138"/>
          <w:sz w:val="21"/>
        </w:rPr>
        <w:t xml:space="preserve"> del Dipartimento dell'Agricoltura degli Stati Uniti.</w:t>
      </w:r>
    </w:p>
    <w:p>
      <w:pPr>
        <w:jc w:val="both"/>
      </w:pPr>
      <w:r>
        <w:rPr>
          <w:rFonts w:ascii="Calibri" w:hAnsi="Calibri"/>
          <w:b w:val="0"/>
          <w:i w:val="0"/>
          <w:color w:val="1A2138"/>
          <w:sz w:val="21"/>
        </w:rPr>
        <w:t xml:space="preserve">Il file </w:t>
      </w:r>
      <w:r>
        <w:rPr>
          <w:rFonts w:ascii="Consolas" w:hAnsi="Consolas"/>
          <w:b w:val="0"/>
          <w:i w:val="0"/>
          <w:color w:val="7A5200"/>
          <w:sz w:val="20"/>
        </w:rPr>
        <w:t>honeyproduction.csv</w:t>
      </w:r>
      <w:r>
        <w:rPr>
          <w:rFonts w:ascii="Calibri" w:hAnsi="Calibri"/>
          <w:b w:val="0"/>
          <w:i w:val="0"/>
          <w:color w:val="1A2138"/>
          <w:sz w:val="21"/>
        </w:rPr>
        <w:t xml:space="preserve"> è la versione già ripulita dall'autrice; nello stesso archivio ci sono tre file </w:t>
      </w:r>
      <w:r>
        <w:rPr>
          <w:rFonts w:ascii="Consolas" w:hAnsi="Consolas"/>
          <w:b w:val="0"/>
          <w:i w:val="0"/>
          <w:color w:val="7A5200"/>
          <w:sz w:val="20"/>
        </w:rPr>
        <w:t>honeyraw_*</w:t>
      </w:r>
      <w:r>
        <w:rPr>
          <w:rFonts w:ascii="Calibri" w:hAnsi="Calibri"/>
          <w:b w:val="0"/>
          <w:i w:val="0"/>
          <w:color w:val="1A2138"/>
          <w:sz w:val="21"/>
        </w:rPr>
        <w:t xml:space="preserve"> con i dati grezzi, che </w:t>
      </w:r>
      <w:r>
        <w:rPr>
          <w:rFonts w:ascii="Calibri" w:hAnsi="Calibri"/>
          <w:b/>
          <w:i w:val="0"/>
          <w:color w:val="1A2138"/>
          <w:sz w:val="21"/>
        </w:rPr>
        <w:t>non usiamo</w:t>
      </w:r>
      <w:r>
        <w:rPr>
          <w:rFonts w:ascii="Calibri" w:hAnsi="Calibri"/>
          <w:b w:val="0"/>
          <w:i w:val="0"/>
          <w:color w:val="1A2138"/>
          <w:sz w:val="21"/>
        </w:rPr>
        <w:t>: partire dal file tidy è una scelta deliberata, perché la nostra task non è ricostruire il dataset ma capirlo.</w:t>
      </w:r>
    </w:p>
    <w:p>
      <w:pPr>
        <w:jc w:val="both"/>
      </w:pPr>
      <w:r>
        <w:rPr>
          <w:rFonts w:ascii="Calibri" w:hAnsi="Calibri"/>
          <w:b w:val="0"/>
          <w:i w:val="0"/>
          <w:color w:val="1A2138"/>
          <w:sz w:val="21"/>
        </w:rPr>
        <w:t xml:space="preserve">Ogni riga è la sintesi di </w:t>
      </w:r>
      <w:r>
        <w:rPr>
          <w:rFonts w:ascii="Calibri" w:hAnsi="Calibri"/>
          <w:b/>
          <w:i w:val="0"/>
          <w:color w:val="1A2138"/>
          <w:sz w:val="21"/>
        </w:rPr>
        <w:t>uno stato in un anno</w:t>
      </w:r>
      <w:r>
        <w:rPr>
          <w:rFonts w:ascii="Calibri" w:hAnsi="Calibri"/>
          <w:b w:val="0"/>
          <w:i w:val="0"/>
          <w:color w:val="1A2138"/>
          <w:sz w:val="21"/>
        </w:rPr>
        <w:t>. Non esistono righe per singolo apiario o per singolo alveare: è un dato aggregato, e questo è il fatto più importante di tutta l'analisi.</w:t>
      </w:r>
    </w:p>
    <w:p>
      <w:pPr>
        <w:pStyle w:val="Heading2"/>
      </w:pPr>
      <w:r>
        <w:rPr>
          <w:rFonts w:ascii="Calibri" w:hAnsi="Calibri"/>
          <w:b w:val="0"/>
          <w:i w:val="0"/>
          <w:color w:val="1A2138"/>
          <w:sz w:val="26"/>
        </w:rPr>
        <w:t>Struttura in breve</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3708"/>
        <w:gridCol w:w="4903"/>
      </w:tblGrid>
      <w:tr>
        <w:tc>
          <w:tcPr>
            <w:tcW w:type="dxa" w:w="3708"/>
          </w:tcPr>
          <w:p>
            <w:pPr>
              <w:spacing w:after="40"/>
            </w:pPr>
            <w:r>
              <w:rPr>
                <w:rFonts w:ascii="Calibri" w:hAnsi="Calibri"/>
                <w:b w:val="0"/>
                <w:i w:val="0"/>
                <w:color w:val="1A2138"/>
                <w:sz w:val="19"/>
              </w:rPr>
              <w:t>Righe</w:t>
            </w:r>
          </w:p>
        </w:tc>
        <w:tc>
          <w:tcPr>
            <w:tcW w:type="dxa" w:w="4903"/>
          </w:tcPr>
          <w:p>
            <w:pPr>
              <w:spacing w:after="40"/>
            </w:pPr>
            <w:r>
              <w:rPr>
                <w:rFonts w:ascii="Calibri" w:hAnsi="Calibri"/>
                <w:b w:val="0"/>
                <w:i w:val="0"/>
                <w:color w:val="1A2138"/>
                <w:sz w:val="19"/>
              </w:rPr>
              <w:t>626</w:t>
            </w:r>
          </w:p>
        </w:tc>
      </w:tr>
      <w:tr>
        <w:tc>
          <w:tcPr>
            <w:tcW w:type="dxa" w:w="3708"/>
          </w:tcPr>
          <w:p>
            <w:pPr>
              <w:spacing w:after="40"/>
            </w:pPr>
            <w:r>
              <w:rPr>
                <w:rFonts w:ascii="Calibri" w:hAnsi="Calibri"/>
                <w:b w:val="0"/>
                <w:i w:val="0"/>
                <w:color w:val="1A2138"/>
                <w:sz w:val="19"/>
              </w:rPr>
              <w:t>Colonne</w:t>
            </w:r>
          </w:p>
        </w:tc>
        <w:tc>
          <w:tcPr>
            <w:tcW w:type="dxa" w:w="4903"/>
          </w:tcPr>
          <w:p>
            <w:pPr>
              <w:spacing w:after="40"/>
            </w:pPr>
            <w:r>
              <w:rPr>
                <w:rFonts w:ascii="Calibri" w:hAnsi="Calibri"/>
                <w:b w:val="0"/>
                <w:i w:val="0"/>
                <w:color w:val="1A2138"/>
                <w:sz w:val="19"/>
              </w:rPr>
              <w:t>8</w:t>
            </w:r>
          </w:p>
        </w:tc>
      </w:tr>
      <w:tr>
        <w:tc>
          <w:tcPr>
            <w:tcW w:type="dxa" w:w="3708"/>
          </w:tcPr>
          <w:p>
            <w:pPr>
              <w:spacing w:after="40"/>
            </w:pPr>
            <w:r>
              <w:rPr>
                <w:rFonts w:ascii="Calibri" w:hAnsi="Calibri"/>
                <w:b w:val="0"/>
                <w:i w:val="0"/>
                <w:color w:val="1A2138"/>
                <w:sz w:val="19"/>
              </w:rPr>
              <w:t>Stati</w:t>
            </w:r>
          </w:p>
        </w:tc>
        <w:tc>
          <w:tcPr>
            <w:tcW w:type="dxa" w:w="4903"/>
          </w:tcPr>
          <w:p>
            <w:pPr>
              <w:spacing w:after="40"/>
            </w:pPr>
            <w:r>
              <w:rPr>
                <w:rFonts w:ascii="Calibri" w:hAnsi="Calibri"/>
                <w:b w:val="0"/>
                <w:i w:val="0"/>
                <w:color w:val="1A2138"/>
                <w:sz w:val="19"/>
              </w:rPr>
              <w:t>44</w:t>
            </w:r>
          </w:p>
        </w:tc>
      </w:tr>
      <w:tr>
        <w:tc>
          <w:tcPr>
            <w:tcW w:type="dxa" w:w="3708"/>
          </w:tcPr>
          <w:p>
            <w:pPr>
              <w:spacing w:after="40"/>
            </w:pPr>
            <w:r>
              <w:rPr>
                <w:rFonts w:ascii="Calibri" w:hAnsi="Calibri"/>
                <w:b w:val="0"/>
                <w:i w:val="0"/>
                <w:color w:val="1A2138"/>
                <w:sz w:val="19"/>
              </w:rPr>
              <w:t>Anni</w:t>
            </w:r>
          </w:p>
        </w:tc>
        <w:tc>
          <w:tcPr>
            <w:tcW w:type="dxa" w:w="4903"/>
          </w:tcPr>
          <w:p>
            <w:pPr>
              <w:spacing w:after="40"/>
            </w:pPr>
            <w:r>
              <w:rPr>
                <w:rFonts w:ascii="Calibri" w:hAnsi="Calibri"/>
                <w:b w:val="0"/>
                <w:i w:val="0"/>
                <w:color w:val="1A2138"/>
                <w:sz w:val="19"/>
              </w:rPr>
              <w:t>1998 – 2012 (15)</w:t>
            </w:r>
          </w:p>
        </w:tc>
      </w:tr>
      <w:tr>
        <w:tc>
          <w:tcPr>
            <w:tcW w:type="dxa" w:w="3708"/>
          </w:tcPr>
          <w:p>
            <w:pPr>
              <w:spacing w:after="40"/>
            </w:pPr>
            <w:r>
              <w:rPr>
                <w:rFonts w:ascii="Calibri" w:hAnsi="Calibri"/>
                <w:b w:val="0"/>
                <w:i w:val="0"/>
                <w:color w:val="1A2138"/>
                <w:sz w:val="19"/>
              </w:rPr>
              <w:t>Valori mancanti</w:t>
            </w:r>
          </w:p>
        </w:tc>
        <w:tc>
          <w:tcPr>
            <w:tcW w:type="dxa" w:w="4903"/>
          </w:tcPr>
          <w:p>
            <w:pPr>
              <w:spacing w:after="40"/>
            </w:pPr>
            <w:r>
              <w:rPr>
                <w:rFonts w:ascii="Calibri" w:hAnsi="Calibri"/>
                <w:b/>
                <w:i w:val="0"/>
                <w:color w:val="1A2138"/>
                <w:sz w:val="19"/>
              </w:rPr>
              <w:t>0</w:t>
            </w:r>
          </w:p>
        </w:tc>
      </w:tr>
      <w:tr>
        <w:tc>
          <w:tcPr>
            <w:tcW w:type="dxa" w:w="3708"/>
          </w:tcPr>
          <w:p>
            <w:pPr>
              <w:spacing w:after="40"/>
            </w:pPr>
            <w:r>
              <w:rPr>
                <w:rFonts w:ascii="Calibri" w:hAnsi="Calibri"/>
                <w:b w:val="0"/>
                <w:i w:val="0"/>
                <w:color w:val="1A2138"/>
                <w:sz w:val="19"/>
              </w:rPr>
              <w:t>Duplicati su (</w:t>
            </w:r>
            <w:r>
              <w:rPr>
                <w:rFonts w:ascii="Consolas" w:hAnsi="Consolas"/>
                <w:b w:val="0"/>
                <w:i w:val="0"/>
                <w:color w:val="7A5200"/>
                <w:sz w:val="18"/>
              </w:rPr>
              <w:t>state</w:t>
            </w:r>
            <w:r>
              <w:rPr>
                <w:rFonts w:ascii="Calibri" w:hAnsi="Calibri"/>
                <w:b w:val="0"/>
                <w:i w:val="0"/>
                <w:color w:val="1A2138"/>
                <w:sz w:val="19"/>
              </w:rPr>
              <w:t xml:space="preserve">, </w:t>
            </w:r>
            <w:r>
              <w:rPr>
                <w:rFonts w:ascii="Consolas" w:hAnsi="Consolas"/>
                <w:b w:val="0"/>
                <w:i w:val="0"/>
                <w:color w:val="7A5200"/>
                <w:sz w:val="18"/>
              </w:rPr>
              <w:t>year</w:t>
            </w:r>
            <w:r>
              <w:rPr>
                <w:rFonts w:ascii="Calibri" w:hAnsi="Calibri"/>
                <w:b w:val="0"/>
                <w:i w:val="0"/>
                <w:color w:val="1A2138"/>
                <w:sz w:val="19"/>
              </w:rPr>
              <w:t>)</w:t>
            </w:r>
          </w:p>
        </w:tc>
        <w:tc>
          <w:tcPr>
            <w:tcW w:type="dxa" w:w="4903"/>
          </w:tcPr>
          <w:p>
            <w:pPr>
              <w:spacing w:after="40"/>
            </w:pPr>
            <w:r>
              <w:rPr>
                <w:rFonts w:ascii="Calibri" w:hAnsi="Calibri"/>
                <w:b/>
                <w:i w:val="0"/>
                <w:color w:val="1A2138"/>
                <w:sz w:val="19"/>
              </w:rPr>
              <w:t>0</w:t>
            </w:r>
          </w:p>
        </w:tc>
      </w:tr>
      <w:tr>
        <w:tc>
          <w:tcPr>
            <w:tcW w:type="dxa" w:w="3708"/>
          </w:tcPr>
          <w:p>
            <w:pPr>
              <w:spacing w:after="40"/>
            </w:pPr>
            <w:r>
              <w:rPr>
                <w:rFonts w:ascii="Calibri" w:hAnsi="Calibri"/>
                <w:b w:val="0"/>
                <w:i w:val="0"/>
                <w:color w:val="1A2138"/>
                <w:sz w:val="19"/>
              </w:rPr>
              <w:t>Unità di misura</w:t>
            </w:r>
          </w:p>
        </w:tc>
        <w:tc>
          <w:tcPr>
            <w:tcW w:type="dxa" w:w="4903"/>
          </w:tcPr>
          <w:p>
            <w:pPr>
              <w:spacing w:after="40"/>
            </w:pPr>
            <w:r>
              <w:rPr>
                <w:rFonts w:ascii="Calibri" w:hAnsi="Calibri"/>
                <w:b w:val="0"/>
                <w:i w:val="0"/>
                <w:color w:val="1A2138"/>
                <w:sz w:val="19"/>
              </w:rPr>
              <w:t>libbre (produzione), dollari (prezzo e valore)</w:t>
            </w:r>
          </w:p>
        </w:tc>
      </w:tr>
    </w:tbl>
    <w:p>
      <w:pPr>
        <w:spacing w:after="120"/>
      </w:pPr>
    </w:p>
    <w:p>
      <w:pPr>
        <w:jc w:val="both"/>
      </w:pPr>
      <w:r>
        <w:rPr>
          <w:rFonts w:ascii="Calibri" w:hAnsi="Calibri"/>
          <w:b w:val="0"/>
          <w:i w:val="0"/>
          <w:color w:val="1A2138"/>
          <w:sz w:val="21"/>
        </w:rPr>
        <w:t xml:space="preserve">Le colonne: </w:t>
      </w:r>
      <w:r>
        <w:rPr>
          <w:rFonts w:ascii="Consolas" w:hAnsi="Consolas"/>
          <w:b w:val="0"/>
          <w:i w:val="0"/>
          <w:color w:val="7A5200"/>
          <w:sz w:val="20"/>
        </w:rPr>
        <w:t>state</w:t>
      </w:r>
      <w:r>
        <w:rPr>
          <w:rFonts w:ascii="Calibri" w:hAnsi="Calibri"/>
          <w:b w:val="0"/>
          <w:i w:val="0"/>
          <w:color w:val="1A2138"/>
          <w:sz w:val="21"/>
        </w:rPr>
        <w:t xml:space="preserve">, </w:t>
      </w:r>
      <w:r>
        <w:rPr>
          <w:rFonts w:ascii="Consolas" w:hAnsi="Consolas"/>
          <w:b w:val="0"/>
          <w:i w:val="0"/>
          <w:color w:val="7A5200"/>
          <w:sz w:val="20"/>
        </w:rPr>
        <w:t>numcol</w:t>
      </w:r>
      <w:r>
        <w:rPr>
          <w:rFonts w:ascii="Calibri" w:hAnsi="Calibri"/>
          <w:b w:val="0"/>
          <w:i w:val="0"/>
          <w:color w:val="1A2138"/>
          <w:sz w:val="21"/>
        </w:rPr>
        <w:t xml:space="preserve"> (numero di colonie), </w:t>
      </w:r>
      <w:r>
        <w:rPr>
          <w:rFonts w:ascii="Consolas" w:hAnsi="Consolas"/>
          <w:b w:val="0"/>
          <w:i w:val="0"/>
          <w:color w:val="7A5200"/>
          <w:sz w:val="20"/>
        </w:rPr>
        <w:t>yieldpercol</w:t>
      </w:r>
      <w:r>
        <w:rPr>
          <w:rFonts w:ascii="Calibri" w:hAnsi="Calibri"/>
          <w:b w:val="0"/>
          <w:i w:val="0"/>
          <w:color w:val="1A2138"/>
          <w:sz w:val="21"/>
        </w:rPr>
        <w:t xml:space="preserve"> (resa per colonia in libbre), </w:t>
      </w:r>
      <w:r>
        <w:rPr>
          <w:rFonts w:ascii="Consolas" w:hAnsi="Consolas"/>
          <w:b w:val="0"/>
          <w:i w:val="0"/>
          <w:color w:val="7A5200"/>
          <w:sz w:val="20"/>
        </w:rPr>
        <w:t>totalprod</w:t>
      </w:r>
      <w:r>
        <w:rPr>
          <w:rFonts w:ascii="Calibri" w:hAnsi="Calibri"/>
          <w:b w:val="0"/>
          <w:i w:val="0"/>
          <w:color w:val="1A2138"/>
          <w:sz w:val="21"/>
        </w:rPr>
        <w:t xml:space="preserve"> (produzione totale in libbre), </w:t>
      </w:r>
      <w:r>
        <w:rPr>
          <w:rFonts w:ascii="Consolas" w:hAnsi="Consolas"/>
          <w:b w:val="0"/>
          <w:i w:val="0"/>
          <w:color w:val="7A5200"/>
          <w:sz w:val="20"/>
        </w:rPr>
        <w:t>stocks</w:t>
      </w:r>
      <w:r>
        <w:rPr>
          <w:rFonts w:ascii="Calibri" w:hAnsi="Calibri"/>
          <w:b w:val="0"/>
          <w:i w:val="0"/>
          <w:color w:val="1A2138"/>
          <w:sz w:val="21"/>
        </w:rPr>
        <w:t xml:space="preserve"> (scorte a fine anno in libbre), </w:t>
      </w:r>
      <w:r>
        <w:rPr>
          <w:rFonts w:ascii="Consolas" w:hAnsi="Consolas"/>
          <w:b w:val="0"/>
          <w:i w:val="0"/>
          <w:color w:val="7A5200"/>
          <w:sz w:val="20"/>
        </w:rPr>
        <w:t>priceperlb</w:t>
      </w:r>
      <w:r>
        <w:rPr>
          <w:rFonts w:ascii="Calibri" w:hAnsi="Calibri"/>
          <w:b w:val="0"/>
          <w:i w:val="0"/>
          <w:color w:val="1A2138"/>
          <w:sz w:val="21"/>
        </w:rPr>
        <w:t xml:space="preserve"> (prezzo per libbra in dollari), </w:t>
      </w:r>
      <w:r>
        <w:rPr>
          <w:rFonts w:ascii="Consolas" w:hAnsi="Consolas"/>
          <w:b w:val="0"/>
          <w:i w:val="0"/>
          <w:color w:val="7A5200"/>
          <w:sz w:val="20"/>
        </w:rPr>
        <w:t>prodvalue</w:t>
      </w:r>
      <w:r>
        <w:rPr>
          <w:rFonts w:ascii="Calibri" w:hAnsi="Calibri"/>
          <w:b w:val="0"/>
          <w:i w:val="0"/>
          <w:color w:val="1A2138"/>
          <w:sz w:val="21"/>
        </w:rPr>
        <w:t xml:space="preserve"> (valore della produzione in dollari), </w:t>
      </w:r>
      <w:r>
        <w:rPr>
          <w:rFonts w:ascii="Consolas" w:hAnsi="Consolas"/>
          <w:b w:val="0"/>
          <w:i w:val="0"/>
          <w:color w:val="7A5200"/>
          <w:sz w:val="20"/>
        </w:rPr>
        <w:t>year</w:t>
      </w:r>
      <w:r>
        <w:rPr>
          <w:rFonts w:ascii="Calibri" w:hAnsi="Calibri"/>
          <w:b w:val="0"/>
          <w:i w:val="0"/>
          <w:color w:val="1A2138"/>
          <w:sz w:val="21"/>
        </w:rPr>
        <w:t>.</w:t>
      </w:r>
    </w:p>
    <w:p>
      <w:pPr>
        <w:spacing w:before="120" w:after="200"/>
        <w:pBdr>
          <w:bottom w:val="single" w:sz="6" w:space="6" w:color="D9D2C4"/>
        </w:pBdr>
      </w:pPr>
    </w:p>
    <w:p>
      <w:pPr>
        <w:pStyle w:val="Heading2"/>
      </w:pPr>
      <w:r>
        <w:rPr>
          <w:rFonts w:ascii="Calibri" w:hAnsi="Calibri"/>
          <w:b w:val="0"/>
          <w:i w:val="0"/>
          <w:color w:val="1A2138"/>
          <w:sz w:val="26"/>
        </w:rPr>
        <w:t>Dizionario delle colonne</w:t>
      </w:r>
    </w:p>
    <w:p>
      <w:pPr>
        <w:jc w:val="both"/>
      </w:pPr>
      <w:r>
        <w:rPr>
          <w:rFonts w:ascii="Calibri" w:hAnsi="Calibri"/>
          <w:b w:val="0"/>
          <w:i w:val="0"/>
          <w:color w:val="1A2138"/>
          <w:sz w:val="21"/>
        </w:rPr>
        <w:t xml:space="preserve">Il </w:t>
      </w:r>
      <w:r>
        <w:rPr>
          <w:rFonts w:ascii="Calibri" w:hAnsi="Calibri"/>
          <w:b/>
          <w:i w:val="0"/>
          <w:color w:val="1A2138"/>
          <w:sz w:val="21"/>
        </w:rPr>
        <w:t>nome interno</w:t>
      </w:r>
      <w:r>
        <w:rPr>
          <w:rFonts w:ascii="Calibri" w:hAnsi="Calibri"/>
          <w:b w:val="0"/>
          <w:i w:val="0"/>
          <w:color w:val="1A2138"/>
          <w:sz w:val="21"/>
        </w:rPr>
        <w:t xml:space="preserve"> è quello che useremo nel codice, nel database e nell'interfaccia. Il nome originale resta solo nel modulo che legge il CSV.</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1733"/>
        <w:gridCol w:w="2282"/>
        <w:gridCol w:w="1678"/>
        <w:gridCol w:w="1514"/>
        <w:gridCol w:w="1404"/>
      </w:tblGrid>
      <w:tr>
        <w:tc>
          <w:tcPr>
            <w:tcW w:type="dxa" w:w="1733"/>
            <w:shd w:val="clear" w:fill="F5EFE1"/>
          </w:tcPr>
          <w:p>
            <w:pPr>
              <w:spacing w:after="40"/>
            </w:pPr>
            <w:r>
              <w:rPr>
                <w:rFonts w:ascii="Calibri" w:hAnsi="Calibri"/>
                <w:b/>
                <w:color w:val="1A2138"/>
                <w:sz w:val="19"/>
              </w:rPr>
              <w:t>Colonna (fonte)</w:t>
            </w:r>
          </w:p>
        </w:tc>
        <w:tc>
          <w:tcPr>
            <w:tcW w:type="dxa" w:w="2282"/>
            <w:shd w:val="clear" w:fill="F5EFE1"/>
          </w:tcPr>
          <w:p>
            <w:pPr>
              <w:spacing w:after="40"/>
            </w:pPr>
            <w:r>
              <w:rPr>
                <w:rFonts w:ascii="Calibri" w:hAnsi="Calibri"/>
                <w:b/>
                <w:color w:val="1A2138"/>
                <w:sz w:val="19"/>
              </w:rPr>
              <w:t>Nome interno</w:t>
            </w:r>
          </w:p>
        </w:tc>
        <w:tc>
          <w:tcPr>
            <w:tcW w:type="dxa" w:w="1678"/>
            <w:shd w:val="clear" w:fill="F5EFE1"/>
          </w:tcPr>
          <w:p>
            <w:pPr>
              <w:spacing w:after="40"/>
            </w:pPr>
            <w:r>
              <w:rPr>
                <w:rFonts w:ascii="Calibri" w:hAnsi="Calibri"/>
                <w:b/>
                <w:color w:val="1A2138"/>
                <w:sz w:val="19"/>
              </w:rPr>
              <w:t>Significato</w:t>
            </w:r>
          </w:p>
        </w:tc>
        <w:tc>
          <w:tcPr>
            <w:tcW w:type="dxa" w:w="1514"/>
            <w:shd w:val="clear" w:fill="F5EFE1"/>
          </w:tcPr>
          <w:p>
            <w:pPr>
              <w:spacing w:after="40"/>
            </w:pPr>
            <w:r>
              <w:rPr>
                <w:rFonts w:ascii="Calibri" w:hAnsi="Calibri"/>
                <w:b/>
                <w:color w:val="1A2138"/>
                <w:sz w:val="19"/>
              </w:rPr>
              <w:t>Tipo</w:t>
            </w:r>
          </w:p>
        </w:tc>
        <w:tc>
          <w:tcPr>
            <w:tcW w:type="dxa" w:w="1404"/>
            <w:shd w:val="clear" w:fill="F5EFE1"/>
          </w:tcPr>
          <w:p>
            <w:pPr>
              <w:spacing w:after="40"/>
            </w:pPr>
            <w:r>
              <w:rPr>
                <w:rFonts w:ascii="Calibri" w:hAnsi="Calibri"/>
                <w:b/>
                <w:color w:val="1A2138"/>
                <w:sz w:val="19"/>
              </w:rPr>
              <w:t>Unità</w:t>
            </w:r>
          </w:p>
        </w:tc>
      </w:tr>
      <w:tr>
        <w:tc>
          <w:tcPr>
            <w:tcW w:type="dxa" w:w="1733"/>
          </w:tcPr>
          <w:p>
            <w:pPr>
              <w:spacing w:after="40"/>
            </w:pPr>
            <w:r>
              <w:rPr>
                <w:rFonts w:ascii="Consolas" w:hAnsi="Consolas"/>
                <w:b w:val="0"/>
                <w:i w:val="0"/>
                <w:color w:val="7A5200"/>
                <w:sz w:val="18"/>
              </w:rPr>
              <w:t>state</w:t>
            </w:r>
          </w:p>
        </w:tc>
        <w:tc>
          <w:tcPr>
            <w:tcW w:type="dxa" w:w="2282"/>
          </w:tcPr>
          <w:p>
            <w:pPr>
              <w:spacing w:after="40"/>
            </w:pPr>
            <w:r>
              <w:rPr>
                <w:rFonts w:ascii="Consolas" w:hAnsi="Consolas"/>
                <w:b w:val="0"/>
                <w:i w:val="0"/>
                <w:color w:val="7A5200"/>
                <w:sz w:val="18"/>
              </w:rPr>
              <w:t>stato</w:t>
            </w:r>
          </w:p>
        </w:tc>
        <w:tc>
          <w:tcPr>
            <w:tcW w:type="dxa" w:w="1678"/>
          </w:tcPr>
          <w:p>
            <w:pPr>
              <w:spacing w:after="40"/>
            </w:pPr>
            <w:r>
              <w:rPr>
                <w:rFonts w:ascii="Calibri" w:hAnsi="Calibri"/>
                <w:b w:val="0"/>
                <w:i w:val="0"/>
                <w:color w:val="1A2138"/>
                <w:sz w:val="19"/>
              </w:rPr>
              <w:t>Codice dello stato USA in cui è stata rilevata la produzione</w:t>
            </w:r>
          </w:p>
        </w:tc>
        <w:tc>
          <w:tcPr>
            <w:tcW w:type="dxa" w:w="1514"/>
          </w:tcPr>
          <w:p>
            <w:pPr>
              <w:spacing w:after="40"/>
            </w:pPr>
            <w:r>
              <w:rPr>
                <w:rFonts w:ascii="Calibri" w:hAnsi="Calibri"/>
                <w:b w:val="0"/>
                <w:i w:val="0"/>
                <w:color w:val="1A2138"/>
                <w:sz w:val="19"/>
              </w:rPr>
              <w:t>testo, 2 caratteri</w:t>
            </w:r>
          </w:p>
        </w:tc>
        <w:tc>
          <w:tcPr>
            <w:tcW w:type="dxa" w:w="1404"/>
          </w:tcPr>
          <w:p>
            <w:pPr>
              <w:spacing w:after="40"/>
            </w:pPr>
            <w:r>
              <w:rPr>
                <w:rFonts w:ascii="Calibri" w:hAnsi="Calibri"/>
                <w:b w:val="0"/>
                <w:i w:val="0"/>
                <w:color w:val="1A2138"/>
                <w:sz w:val="19"/>
              </w:rPr>
              <w:t>—</w:t>
            </w:r>
          </w:p>
        </w:tc>
      </w:tr>
      <w:tr>
        <w:tc>
          <w:tcPr>
            <w:tcW w:type="dxa" w:w="1733"/>
          </w:tcPr>
          <w:p>
            <w:pPr>
              <w:spacing w:after="40"/>
            </w:pPr>
            <w:r>
              <w:rPr>
                <w:rFonts w:ascii="Consolas" w:hAnsi="Consolas"/>
                <w:b w:val="0"/>
                <w:i w:val="0"/>
                <w:color w:val="7A5200"/>
                <w:sz w:val="18"/>
              </w:rPr>
              <w:t>year</w:t>
            </w:r>
          </w:p>
        </w:tc>
        <w:tc>
          <w:tcPr>
            <w:tcW w:type="dxa" w:w="2282"/>
          </w:tcPr>
          <w:p>
            <w:pPr>
              <w:spacing w:after="40"/>
            </w:pPr>
            <w:r>
              <w:rPr>
                <w:rFonts w:ascii="Consolas" w:hAnsi="Consolas"/>
                <w:b w:val="0"/>
                <w:i w:val="0"/>
                <w:color w:val="7A5200"/>
                <w:sz w:val="18"/>
              </w:rPr>
              <w:t>anno</w:t>
            </w:r>
          </w:p>
        </w:tc>
        <w:tc>
          <w:tcPr>
            <w:tcW w:type="dxa" w:w="1678"/>
          </w:tcPr>
          <w:p>
            <w:pPr>
              <w:spacing w:after="40"/>
            </w:pPr>
            <w:r>
              <w:rPr>
                <w:rFonts w:ascii="Calibri" w:hAnsi="Calibri"/>
                <w:b w:val="0"/>
                <w:i w:val="0"/>
                <w:color w:val="1A2138"/>
                <w:sz w:val="19"/>
              </w:rPr>
              <w:t>Anno di riferimento della rilevazione</w:t>
            </w:r>
          </w:p>
        </w:tc>
        <w:tc>
          <w:tcPr>
            <w:tcW w:type="dxa" w:w="1514"/>
          </w:tcPr>
          <w:p>
            <w:pPr>
              <w:spacing w:after="40"/>
            </w:pPr>
            <w:r>
              <w:rPr>
                <w:rFonts w:ascii="Calibri" w:hAnsi="Calibri"/>
                <w:b w:val="0"/>
                <w:i w:val="0"/>
                <w:color w:val="1A2138"/>
                <w:sz w:val="19"/>
              </w:rPr>
              <w:t>intero</w:t>
            </w:r>
          </w:p>
        </w:tc>
        <w:tc>
          <w:tcPr>
            <w:tcW w:type="dxa" w:w="1404"/>
          </w:tcPr>
          <w:p>
            <w:pPr>
              <w:spacing w:after="40"/>
            </w:pPr>
            <w:r>
              <w:rPr>
                <w:rFonts w:ascii="Calibri" w:hAnsi="Calibri"/>
                <w:b w:val="0"/>
                <w:i w:val="0"/>
                <w:color w:val="1A2138"/>
                <w:sz w:val="19"/>
              </w:rPr>
              <w:t>anno solare</w:t>
            </w:r>
          </w:p>
        </w:tc>
      </w:tr>
      <w:tr>
        <w:tc>
          <w:tcPr>
            <w:tcW w:type="dxa" w:w="1733"/>
          </w:tcPr>
          <w:p>
            <w:pPr>
              <w:spacing w:after="40"/>
            </w:pPr>
            <w:r>
              <w:rPr>
                <w:rFonts w:ascii="Consolas" w:hAnsi="Consolas"/>
                <w:b w:val="0"/>
                <w:i w:val="0"/>
                <w:color w:val="7A5200"/>
                <w:sz w:val="18"/>
              </w:rPr>
              <w:t>numcol</w:t>
            </w:r>
          </w:p>
        </w:tc>
        <w:tc>
          <w:tcPr>
            <w:tcW w:type="dxa" w:w="2282"/>
          </w:tcPr>
          <w:p>
            <w:pPr>
              <w:spacing w:after="40"/>
            </w:pPr>
            <w:r>
              <w:rPr>
                <w:rFonts w:ascii="Consolas" w:hAnsi="Consolas"/>
                <w:b w:val="0"/>
                <w:i w:val="0"/>
                <w:color w:val="7A5200"/>
                <w:sz w:val="18"/>
              </w:rPr>
              <w:t>numero_colonie</w:t>
            </w:r>
          </w:p>
        </w:tc>
        <w:tc>
          <w:tcPr>
            <w:tcW w:type="dxa" w:w="1678"/>
          </w:tcPr>
          <w:p>
            <w:pPr>
              <w:spacing w:after="40"/>
            </w:pPr>
            <w:r>
              <w:rPr>
                <w:rFonts w:ascii="Calibri" w:hAnsi="Calibri"/>
                <w:b w:val="0"/>
                <w:i w:val="0"/>
                <w:color w:val="1A2138"/>
                <w:sz w:val="19"/>
              </w:rPr>
              <w:t>Numero di colonie produttive nello stato</w:t>
            </w:r>
          </w:p>
        </w:tc>
        <w:tc>
          <w:tcPr>
            <w:tcW w:type="dxa" w:w="1514"/>
          </w:tcPr>
          <w:p>
            <w:pPr>
              <w:spacing w:after="40"/>
            </w:pPr>
            <w:r>
              <w:rPr>
                <w:rFonts w:ascii="Calibri" w:hAnsi="Calibri"/>
                <w:b w:val="0"/>
                <w:i w:val="0"/>
                <w:color w:val="1A2138"/>
                <w:sz w:val="19"/>
              </w:rPr>
              <w:t>intero</w:t>
            </w:r>
          </w:p>
        </w:tc>
        <w:tc>
          <w:tcPr>
            <w:tcW w:type="dxa" w:w="1404"/>
          </w:tcPr>
          <w:p>
            <w:pPr>
              <w:spacing w:after="40"/>
            </w:pPr>
            <w:r>
              <w:rPr>
                <w:rFonts w:ascii="Calibri" w:hAnsi="Calibri"/>
                <w:b w:val="0"/>
                <w:i w:val="0"/>
                <w:color w:val="1A2138"/>
                <w:sz w:val="19"/>
              </w:rPr>
              <w:t>colonie</w:t>
            </w:r>
          </w:p>
        </w:tc>
      </w:tr>
      <w:tr>
        <w:tc>
          <w:tcPr>
            <w:tcW w:type="dxa" w:w="1733"/>
          </w:tcPr>
          <w:p>
            <w:pPr>
              <w:spacing w:after="40"/>
            </w:pPr>
            <w:r>
              <w:rPr>
                <w:rFonts w:ascii="Consolas" w:hAnsi="Consolas"/>
                <w:b w:val="0"/>
                <w:i w:val="0"/>
                <w:color w:val="7A5200"/>
                <w:sz w:val="18"/>
              </w:rPr>
              <w:t>yieldpercol</w:t>
            </w:r>
          </w:p>
        </w:tc>
        <w:tc>
          <w:tcPr>
            <w:tcW w:type="dxa" w:w="2282"/>
          </w:tcPr>
          <w:p>
            <w:pPr>
              <w:spacing w:after="40"/>
            </w:pPr>
            <w:r>
              <w:rPr>
                <w:rFonts w:ascii="Consolas" w:hAnsi="Consolas"/>
                <w:b w:val="0"/>
                <w:i w:val="0"/>
                <w:color w:val="7A5200"/>
                <w:sz w:val="18"/>
              </w:rPr>
              <w:t>resa_per_colonia_kg</w:t>
            </w:r>
          </w:p>
        </w:tc>
        <w:tc>
          <w:tcPr>
            <w:tcW w:type="dxa" w:w="1678"/>
          </w:tcPr>
          <w:p>
            <w:pPr>
              <w:spacing w:after="40"/>
            </w:pPr>
            <w:r>
              <w:rPr>
                <w:rFonts w:ascii="Calibri" w:hAnsi="Calibri"/>
                <w:b w:val="0"/>
                <w:i w:val="0"/>
                <w:color w:val="1A2138"/>
                <w:sz w:val="19"/>
              </w:rPr>
              <w:t>Miele prodotto in media da una colonia</w:t>
            </w:r>
          </w:p>
        </w:tc>
        <w:tc>
          <w:tcPr>
            <w:tcW w:type="dxa" w:w="1514"/>
          </w:tcPr>
          <w:p>
            <w:pPr>
              <w:spacing w:after="40"/>
            </w:pPr>
            <w:r>
              <w:rPr>
                <w:rFonts w:ascii="Calibri" w:hAnsi="Calibri"/>
                <w:b w:val="0"/>
                <w:i w:val="0"/>
                <w:color w:val="1A2138"/>
                <w:sz w:val="19"/>
              </w:rPr>
              <w:t>decimale</w:t>
            </w:r>
          </w:p>
        </w:tc>
        <w:tc>
          <w:tcPr>
            <w:tcW w:type="dxa" w:w="1404"/>
          </w:tcPr>
          <w:p>
            <w:pPr>
              <w:spacing w:after="40"/>
            </w:pPr>
            <w:r>
              <w:rPr>
                <w:rFonts w:ascii="Calibri" w:hAnsi="Calibri"/>
                <w:b w:val="0"/>
                <w:i w:val="0"/>
                <w:color w:val="1A2138"/>
                <w:sz w:val="19"/>
              </w:rPr>
              <w:t>kg (da libbre)</w:t>
            </w:r>
          </w:p>
        </w:tc>
      </w:tr>
      <w:tr>
        <w:tc>
          <w:tcPr>
            <w:tcW w:type="dxa" w:w="1733"/>
          </w:tcPr>
          <w:p>
            <w:pPr>
              <w:spacing w:after="40"/>
            </w:pPr>
            <w:r>
              <w:rPr>
                <w:rFonts w:ascii="Consolas" w:hAnsi="Consolas"/>
                <w:b w:val="0"/>
                <w:i w:val="0"/>
                <w:color w:val="7A5200"/>
                <w:sz w:val="18"/>
              </w:rPr>
              <w:t>totalprod</w:t>
            </w:r>
          </w:p>
        </w:tc>
        <w:tc>
          <w:tcPr>
            <w:tcW w:type="dxa" w:w="2282"/>
          </w:tcPr>
          <w:p>
            <w:pPr>
              <w:spacing w:after="40"/>
            </w:pPr>
            <w:r>
              <w:rPr>
                <w:rFonts w:ascii="Consolas" w:hAnsi="Consolas"/>
                <w:b w:val="0"/>
                <w:i w:val="0"/>
                <w:color w:val="7A5200"/>
                <w:sz w:val="18"/>
              </w:rPr>
              <w:t>produzione_totale_kg</w:t>
            </w:r>
          </w:p>
        </w:tc>
        <w:tc>
          <w:tcPr>
            <w:tcW w:type="dxa" w:w="1678"/>
          </w:tcPr>
          <w:p>
            <w:pPr>
              <w:spacing w:after="40"/>
            </w:pPr>
            <w:r>
              <w:rPr>
                <w:rFonts w:ascii="Calibri" w:hAnsi="Calibri"/>
                <w:b w:val="0"/>
                <w:i w:val="0"/>
                <w:color w:val="1A2138"/>
                <w:sz w:val="19"/>
              </w:rPr>
              <w:t xml:space="preserve">Produzione complessiva dello stato — </w:t>
            </w:r>
            <w:r>
              <w:rPr>
                <w:rFonts w:ascii="Calibri" w:hAnsi="Calibri"/>
                <w:b/>
                <w:i w:val="0"/>
                <w:color w:val="1A2138"/>
                <w:sz w:val="19"/>
              </w:rPr>
              <w:t>derivata</w:t>
            </w:r>
          </w:p>
        </w:tc>
        <w:tc>
          <w:tcPr>
            <w:tcW w:type="dxa" w:w="1514"/>
          </w:tcPr>
          <w:p>
            <w:pPr>
              <w:spacing w:after="40"/>
            </w:pPr>
            <w:r>
              <w:rPr>
                <w:rFonts w:ascii="Calibri" w:hAnsi="Calibri"/>
                <w:b w:val="0"/>
                <w:i w:val="0"/>
                <w:color w:val="1A2138"/>
                <w:sz w:val="19"/>
              </w:rPr>
              <w:t>decimale</w:t>
            </w:r>
          </w:p>
        </w:tc>
        <w:tc>
          <w:tcPr>
            <w:tcW w:type="dxa" w:w="1404"/>
          </w:tcPr>
          <w:p>
            <w:pPr>
              <w:spacing w:after="40"/>
            </w:pPr>
            <w:r>
              <w:rPr>
                <w:rFonts w:ascii="Calibri" w:hAnsi="Calibri"/>
                <w:b w:val="0"/>
                <w:i w:val="0"/>
                <w:color w:val="1A2138"/>
                <w:sz w:val="19"/>
              </w:rPr>
              <w:t>kg (da libbre)</w:t>
            </w:r>
          </w:p>
        </w:tc>
      </w:tr>
      <w:tr>
        <w:tc>
          <w:tcPr>
            <w:tcW w:type="dxa" w:w="1733"/>
          </w:tcPr>
          <w:p>
            <w:pPr>
              <w:spacing w:after="40"/>
            </w:pPr>
            <w:r>
              <w:rPr>
                <w:rFonts w:ascii="Consolas" w:hAnsi="Consolas"/>
                <w:b w:val="0"/>
                <w:i w:val="0"/>
                <w:color w:val="7A5200"/>
                <w:sz w:val="18"/>
              </w:rPr>
              <w:t>stocks</w:t>
            </w:r>
          </w:p>
        </w:tc>
        <w:tc>
          <w:tcPr>
            <w:tcW w:type="dxa" w:w="2282"/>
          </w:tcPr>
          <w:p>
            <w:pPr>
              <w:spacing w:after="40"/>
            </w:pPr>
            <w:r>
              <w:rPr>
                <w:rFonts w:ascii="Consolas" w:hAnsi="Consolas"/>
                <w:b w:val="0"/>
                <w:i w:val="0"/>
                <w:color w:val="7A5200"/>
                <w:sz w:val="18"/>
              </w:rPr>
              <w:t>scorte_kg</w:t>
            </w:r>
          </w:p>
        </w:tc>
        <w:tc>
          <w:tcPr>
            <w:tcW w:type="dxa" w:w="1678"/>
          </w:tcPr>
          <w:p>
            <w:pPr>
              <w:spacing w:after="40"/>
            </w:pPr>
            <w:r>
              <w:rPr>
                <w:rFonts w:ascii="Calibri" w:hAnsi="Calibri"/>
                <w:b w:val="0"/>
                <w:i w:val="0"/>
                <w:color w:val="1A2138"/>
                <w:sz w:val="19"/>
              </w:rPr>
              <w:t>Miele invenduto al 15 dicembre</w:t>
            </w:r>
          </w:p>
        </w:tc>
        <w:tc>
          <w:tcPr>
            <w:tcW w:type="dxa" w:w="1514"/>
          </w:tcPr>
          <w:p>
            <w:pPr>
              <w:spacing w:after="40"/>
            </w:pPr>
            <w:r>
              <w:rPr>
                <w:rFonts w:ascii="Calibri" w:hAnsi="Calibri"/>
                <w:b w:val="0"/>
                <w:i w:val="0"/>
                <w:color w:val="1A2138"/>
                <w:sz w:val="19"/>
              </w:rPr>
              <w:t>decimale</w:t>
            </w:r>
          </w:p>
        </w:tc>
        <w:tc>
          <w:tcPr>
            <w:tcW w:type="dxa" w:w="1404"/>
          </w:tcPr>
          <w:p>
            <w:pPr>
              <w:spacing w:after="40"/>
            </w:pPr>
            <w:r>
              <w:rPr>
                <w:rFonts w:ascii="Calibri" w:hAnsi="Calibri"/>
                <w:b w:val="0"/>
                <w:i w:val="0"/>
                <w:color w:val="1A2138"/>
                <w:sz w:val="19"/>
              </w:rPr>
              <w:t>kg (da libbre)</w:t>
            </w:r>
          </w:p>
        </w:tc>
      </w:tr>
      <w:tr>
        <w:tc>
          <w:tcPr>
            <w:tcW w:type="dxa" w:w="1733"/>
          </w:tcPr>
          <w:p>
            <w:pPr>
              <w:spacing w:after="40"/>
            </w:pPr>
            <w:r>
              <w:rPr>
                <w:rFonts w:ascii="Consolas" w:hAnsi="Consolas"/>
                <w:b w:val="0"/>
                <w:i w:val="0"/>
                <w:color w:val="7A5200"/>
                <w:sz w:val="18"/>
              </w:rPr>
              <w:t>priceperlb</w:t>
            </w:r>
          </w:p>
        </w:tc>
        <w:tc>
          <w:tcPr>
            <w:tcW w:type="dxa" w:w="2282"/>
          </w:tcPr>
          <w:p>
            <w:pPr>
              <w:spacing w:after="40"/>
            </w:pPr>
            <w:r>
              <w:rPr>
                <w:rFonts w:ascii="Consolas" w:hAnsi="Consolas"/>
                <w:b w:val="0"/>
                <w:i w:val="0"/>
                <w:color w:val="7A5200"/>
                <w:sz w:val="18"/>
              </w:rPr>
              <w:t>prezzo_per_kg_usd</w:t>
            </w:r>
          </w:p>
        </w:tc>
        <w:tc>
          <w:tcPr>
            <w:tcW w:type="dxa" w:w="1678"/>
          </w:tcPr>
          <w:p>
            <w:pPr>
              <w:spacing w:after="40"/>
            </w:pPr>
            <w:r>
              <w:rPr>
                <w:rFonts w:ascii="Calibri" w:hAnsi="Calibri"/>
                <w:b w:val="0"/>
                <w:i w:val="0"/>
                <w:color w:val="1A2138"/>
                <w:sz w:val="19"/>
              </w:rPr>
              <w:t>Prezzo medio di vendita</w:t>
            </w:r>
          </w:p>
        </w:tc>
        <w:tc>
          <w:tcPr>
            <w:tcW w:type="dxa" w:w="1514"/>
          </w:tcPr>
          <w:p>
            <w:pPr>
              <w:spacing w:after="40"/>
            </w:pPr>
            <w:r>
              <w:rPr>
                <w:rFonts w:ascii="Calibri" w:hAnsi="Calibri"/>
                <w:b w:val="0"/>
                <w:i w:val="0"/>
                <w:color w:val="1A2138"/>
                <w:sz w:val="19"/>
              </w:rPr>
              <w:t>decimale</w:t>
            </w:r>
          </w:p>
        </w:tc>
        <w:tc>
          <w:tcPr>
            <w:tcW w:type="dxa" w:w="1404"/>
          </w:tcPr>
          <w:p>
            <w:pPr>
              <w:spacing w:after="40"/>
            </w:pPr>
            <w:r>
              <w:rPr>
                <w:rFonts w:ascii="Calibri" w:hAnsi="Calibri"/>
                <w:b w:val="0"/>
                <w:i w:val="0"/>
                <w:color w:val="1A2138"/>
                <w:sz w:val="19"/>
              </w:rPr>
              <w:t>USD/kg (da USD/lb)</w:t>
            </w:r>
          </w:p>
        </w:tc>
      </w:tr>
      <w:tr>
        <w:tc>
          <w:tcPr>
            <w:tcW w:type="dxa" w:w="1733"/>
          </w:tcPr>
          <w:p>
            <w:pPr>
              <w:spacing w:after="40"/>
            </w:pPr>
            <w:r>
              <w:rPr>
                <w:rFonts w:ascii="Consolas" w:hAnsi="Consolas"/>
                <w:b w:val="0"/>
                <w:i w:val="0"/>
                <w:color w:val="7A5200"/>
                <w:sz w:val="18"/>
              </w:rPr>
              <w:t>prodvalue</w:t>
            </w:r>
          </w:p>
        </w:tc>
        <w:tc>
          <w:tcPr>
            <w:tcW w:type="dxa" w:w="2282"/>
          </w:tcPr>
          <w:p>
            <w:pPr>
              <w:spacing w:after="40"/>
            </w:pPr>
            <w:r>
              <w:rPr>
                <w:rFonts w:ascii="Consolas" w:hAnsi="Consolas"/>
                <w:b w:val="0"/>
                <w:i w:val="0"/>
                <w:color w:val="7A5200"/>
                <w:sz w:val="18"/>
              </w:rPr>
              <w:t>valore_produzione_usd</w:t>
            </w:r>
          </w:p>
        </w:tc>
        <w:tc>
          <w:tcPr>
            <w:tcW w:type="dxa" w:w="1678"/>
          </w:tcPr>
          <w:p>
            <w:pPr>
              <w:spacing w:after="40"/>
            </w:pPr>
            <w:r>
              <w:rPr>
                <w:rFonts w:ascii="Calibri" w:hAnsi="Calibri"/>
                <w:b w:val="0"/>
                <w:i w:val="0"/>
                <w:color w:val="1A2138"/>
                <w:sz w:val="19"/>
              </w:rPr>
              <w:t xml:space="preserve">Valore della produzione — </w:t>
            </w:r>
            <w:r>
              <w:rPr>
                <w:rFonts w:ascii="Calibri" w:hAnsi="Calibri"/>
                <w:b/>
                <w:i w:val="0"/>
                <w:color w:val="1A2138"/>
                <w:sz w:val="19"/>
              </w:rPr>
              <w:t>derivata</w:t>
            </w:r>
          </w:p>
        </w:tc>
        <w:tc>
          <w:tcPr>
            <w:tcW w:type="dxa" w:w="1514"/>
          </w:tcPr>
          <w:p>
            <w:pPr>
              <w:spacing w:after="40"/>
            </w:pPr>
            <w:r>
              <w:rPr>
                <w:rFonts w:ascii="Calibri" w:hAnsi="Calibri"/>
                <w:b w:val="0"/>
                <w:i w:val="0"/>
                <w:color w:val="1A2138"/>
                <w:sz w:val="19"/>
              </w:rPr>
              <w:t>decimale</w:t>
            </w:r>
          </w:p>
        </w:tc>
        <w:tc>
          <w:tcPr>
            <w:tcW w:type="dxa" w:w="1404"/>
          </w:tcPr>
          <w:p>
            <w:pPr>
              <w:spacing w:after="40"/>
            </w:pPr>
            <w:r>
              <w:rPr>
                <w:rFonts w:ascii="Calibri" w:hAnsi="Calibri"/>
                <w:b w:val="0"/>
                <w:i w:val="0"/>
                <w:color w:val="1A2138"/>
                <w:sz w:val="19"/>
              </w:rPr>
              <w:t>USD</w:t>
            </w:r>
          </w:p>
        </w:tc>
      </w:tr>
    </w:tbl>
    <w:p>
      <w:pPr>
        <w:spacing w:after="120"/>
      </w:pPr>
    </w:p>
    <w:p>
      <w:pPr>
        <w:pStyle w:val="Heading3"/>
      </w:pPr>
      <w:r>
        <w:rPr>
          <w:rFonts w:ascii="Calibri" w:hAnsi="Calibri"/>
          <w:b w:val="0"/>
          <w:i w:val="0"/>
          <w:color w:val="A87200"/>
          <w:sz w:val="23"/>
        </w:rPr>
        <w:t>Range e qualità</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1598"/>
        <w:gridCol w:w="1420"/>
        <w:gridCol w:w="1420"/>
        <w:gridCol w:w="1376"/>
        <w:gridCol w:w="1376"/>
        <w:gridCol w:w="1420"/>
      </w:tblGrid>
      <w:tr>
        <w:tc>
          <w:tcPr>
            <w:tcW w:type="dxa" w:w="1598"/>
            <w:shd w:val="clear" w:fill="F5EFE1"/>
          </w:tcPr>
          <w:p>
            <w:pPr>
              <w:spacing w:after="40"/>
            </w:pPr>
            <w:r>
              <w:rPr>
                <w:rFonts w:ascii="Calibri" w:hAnsi="Calibri"/>
                <w:b/>
                <w:color w:val="1A2138"/>
                <w:sz w:val="19"/>
              </w:rPr>
              <w:t>Colonna</w:t>
            </w:r>
          </w:p>
        </w:tc>
        <w:tc>
          <w:tcPr>
            <w:tcW w:type="dxa" w:w="1420"/>
            <w:shd w:val="clear" w:fill="F5EFE1"/>
          </w:tcPr>
          <w:p>
            <w:pPr>
              <w:spacing w:after="40"/>
            </w:pPr>
            <w:r>
              <w:rPr>
                <w:rFonts w:ascii="Calibri" w:hAnsi="Calibri"/>
                <w:b/>
                <w:color w:val="1A2138"/>
                <w:sz w:val="19"/>
              </w:rPr>
              <w:t>Minimo osservato</w:t>
            </w:r>
          </w:p>
        </w:tc>
        <w:tc>
          <w:tcPr>
            <w:tcW w:type="dxa" w:w="1420"/>
            <w:shd w:val="clear" w:fill="F5EFE1"/>
          </w:tcPr>
          <w:p>
            <w:pPr>
              <w:spacing w:after="40"/>
            </w:pPr>
            <w:r>
              <w:rPr>
                <w:rFonts w:ascii="Calibri" w:hAnsi="Calibri"/>
                <w:b/>
                <w:color w:val="1A2138"/>
                <w:sz w:val="19"/>
              </w:rPr>
              <w:t>Massimo osservato</w:t>
            </w:r>
          </w:p>
        </w:tc>
        <w:tc>
          <w:tcPr>
            <w:tcW w:type="dxa" w:w="1376"/>
            <w:shd w:val="clear" w:fill="F5EFE1"/>
          </w:tcPr>
          <w:p>
            <w:pPr>
              <w:spacing w:after="40"/>
            </w:pPr>
            <w:r>
              <w:rPr>
                <w:rFonts w:ascii="Calibri" w:hAnsi="Calibri"/>
                <w:b/>
                <w:color w:val="1A2138"/>
                <w:sz w:val="19"/>
              </w:rPr>
              <w:t>Valori distinti</w:t>
            </w:r>
          </w:p>
        </w:tc>
        <w:tc>
          <w:tcPr>
            <w:tcW w:type="dxa" w:w="1376"/>
            <w:shd w:val="clear" w:fill="F5EFE1"/>
          </w:tcPr>
          <w:p>
            <w:pPr>
              <w:spacing w:after="40"/>
            </w:pPr>
            <w:r>
              <w:rPr>
                <w:rFonts w:ascii="Calibri" w:hAnsi="Calibri"/>
                <w:b/>
                <w:color w:val="1A2138"/>
                <w:sz w:val="19"/>
              </w:rPr>
              <w:t>Mancanti</w:t>
            </w:r>
          </w:p>
        </w:tc>
        <w:tc>
          <w:tcPr>
            <w:tcW w:type="dxa" w:w="1420"/>
            <w:shd w:val="clear" w:fill="F5EFE1"/>
          </w:tcPr>
          <w:p>
            <w:pPr>
              <w:spacing w:after="40"/>
            </w:pPr>
            <w:r>
              <w:rPr>
                <w:rFonts w:ascii="Calibri" w:hAnsi="Calibri"/>
                <w:b/>
                <w:color w:val="1A2138"/>
                <w:sz w:val="19"/>
              </w:rPr>
              <w:t>Range accettato dall'ETL</w:t>
            </w:r>
          </w:p>
        </w:tc>
      </w:tr>
      <w:tr>
        <w:tc>
          <w:tcPr>
            <w:tcW w:type="dxa" w:w="1598"/>
          </w:tcPr>
          <w:p>
            <w:pPr>
              <w:spacing w:after="40"/>
            </w:pPr>
            <w:r>
              <w:rPr>
                <w:rFonts w:ascii="Consolas" w:hAnsi="Consolas"/>
                <w:b w:val="0"/>
                <w:i w:val="0"/>
                <w:color w:val="7A5200"/>
                <w:sz w:val="18"/>
              </w:rPr>
              <w:t>state</w:t>
            </w:r>
          </w:p>
        </w:tc>
        <w:tc>
          <w:tcPr>
            <w:tcW w:type="dxa" w:w="1420"/>
          </w:tcPr>
          <w:p>
            <w:pPr>
              <w:spacing w:after="40"/>
            </w:pPr>
            <w:r>
              <w:rPr>
                <w:rFonts w:ascii="Consolas" w:hAnsi="Consolas"/>
                <w:b w:val="0"/>
                <w:i w:val="0"/>
                <w:color w:val="7A5200"/>
                <w:sz w:val="18"/>
              </w:rPr>
              <w:t>AL</w:t>
            </w:r>
          </w:p>
        </w:tc>
        <w:tc>
          <w:tcPr>
            <w:tcW w:type="dxa" w:w="1420"/>
          </w:tcPr>
          <w:p>
            <w:pPr>
              <w:spacing w:after="40"/>
            </w:pPr>
            <w:r>
              <w:rPr>
                <w:rFonts w:ascii="Consolas" w:hAnsi="Consolas"/>
                <w:b w:val="0"/>
                <w:i w:val="0"/>
                <w:color w:val="7A5200"/>
                <w:sz w:val="18"/>
              </w:rPr>
              <w:t>WY</w:t>
            </w:r>
          </w:p>
        </w:tc>
        <w:tc>
          <w:tcPr>
            <w:tcW w:type="dxa" w:w="1376"/>
          </w:tcPr>
          <w:p>
            <w:pPr>
              <w:spacing w:after="40"/>
            </w:pPr>
            <w:r>
              <w:rPr>
                <w:rFonts w:ascii="Calibri" w:hAnsi="Calibri"/>
                <w:b w:val="0"/>
                <w:i w:val="0"/>
                <w:color w:val="1A2138"/>
                <w:sz w:val="19"/>
              </w:rPr>
              <w:t>44</w:t>
            </w:r>
          </w:p>
        </w:tc>
        <w:tc>
          <w:tcPr>
            <w:tcW w:type="dxa" w:w="1376"/>
          </w:tcPr>
          <w:p>
            <w:pPr>
              <w:spacing w:after="40"/>
            </w:pPr>
            <w:r>
              <w:rPr>
                <w:rFonts w:ascii="Calibri" w:hAnsi="Calibri"/>
                <w:b w:val="0"/>
                <w:i w:val="0"/>
                <w:color w:val="1A2138"/>
                <w:sz w:val="19"/>
              </w:rPr>
              <w:t>0 %</w:t>
            </w:r>
          </w:p>
        </w:tc>
        <w:tc>
          <w:tcPr>
            <w:tcW w:type="dxa" w:w="1420"/>
          </w:tcPr>
          <w:p>
            <w:pPr>
              <w:spacing w:after="40"/>
            </w:pPr>
            <w:r>
              <w:rPr>
                <w:rFonts w:ascii="Calibri" w:hAnsi="Calibri"/>
                <w:b w:val="0"/>
                <w:i w:val="0"/>
                <w:color w:val="1A2138"/>
                <w:sz w:val="19"/>
              </w:rPr>
              <w:t>uno dei 44 codici elencati sotto</w:t>
            </w:r>
          </w:p>
        </w:tc>
      </w:tr>
      <w:tr>
        <w:tc>
          <w:tcPr>
            <w:tcW w:type="dxa" w:w="1598"/>
          </w:tcPr>
          <w:p>
            <w:pPr>
              <w:spacing w:after="40"/>
            </w:pPr>
            <w:r>
              <w:rPr>
                <w:rFonts w:ascii="Consolas" w:hAnsi="Consolas"/>
                <w:b w:val="0"/>
                <w:i w:val="0"/>
                <w:color w:val="7A5200"/>
                <w:sz w:val="18"/>
              </w:rPr>
              <w:t>year</w:t>
            </w:r>
          </w:p>
        </w:tc>
        <w:tc>
          <w:tcPr>
            <w:tcW w:type="dxa" w:w="1420"/>
          </w:tcPr>
          <w:p>
            <w:pPr>
              <w:spacing w:after="40"/>
            </w:pPr>
            <w:r>
              <w:rPr>
                <w:rFonts w:ascii="Calibri" w:hAnsi="Calibri"/>
                <w:b w:val="0"/>
                <w:i w:val="0"/>
                <w:color w:val="1A2138"/>
                <w:sz w:val="19"/>
              </w:rPr>
              <w:t>1998</w:t>
            </w:r>
          </w:p>
        </w:tc>
        <w:tc>
          <w:tcPr>
            <w:tcW w:type="dxa" w:w="1420"/>
          </w:tcPr>
          <w:p>
            <w:pPr>
              <w:spacing w:after="40"/>
            </w:pPr>
            <w:r>
              <w:rPr>
                <w:rFonts w:ascii="Calibri" w:hAnsi="Calibri"/>
                <w:b w:val="0"/>
                <w:i w:val="0"/>
                <w:color w:val="1A2138"/>
                <w:sz w:val="19"/>
              </w:rPr>
              <w:t>2012</w:t>
            </w:r>
          </w:p>
        </w:tc>
        <w:tc>
          <w:tcPr>
            <w:tcW w:type="dxa" w:w="1376"/>
          </w:tcPr>
          <w:p>
            <w:pPr>
              <w:spacing w:after="40"/>
            </w:pPr>
            <w:r>
              <w:rPr>
                <w:rFonts w:ascii="Calibri" w:hAnsi="Calibri"/>
                <w:b w:val="0"/>
                <w:i w:val="0"/>
                <w:color w:val="1A2138"/>
                <w:sz w:val="19"/>
              </w:rPr>
              <w:t>15</w:t>
            </w:r>
          </w:p>
        </w:tc>
        <w:tc>
          <w:tcPr>
            <w:tcW w:type="dxa" w:w="1376"/>
          </w:tcPr>
          <w:p>
            <w:pPr>
              <w:spacing w:after="40"/>
            </w:pPr>
            <w:r>
              <w:rPr>
                <w:rFonts w:ascii="Calibri" w:hAnsi="Calibri"/>
                <w:b w:val="0"/>
                <w:i w:val="0"/>
                <w:color w:val="1A2138"/>
                <w:sz w:val="19"/>
              </w:rPr>
              <w:t>0 %</w:t>
            </w:r>
          </w:p>
        </w:tc>
        <w:tc>
          <w:tcPr>
            <w:tcW w:type="dxa" w:w="1420"/>
          </w:tcPr>
          <w:p>
            <w:pPr>
              <w:spacing w:after="40"/>
            </w:pPr>
            <w:r>
              <w:rPr>
                <w:rFonts w:ascii="Calibri" w:hAnsi="Calibri"/>
                <w:b w:val="0"/>
                <w:i w:val="0"/>
                <w:color w:val="1A2138"/>
                <w:sz w:val="19"/>
              </w:rPr>
              <w:t>1990 – anno corrente</w:t>
            </w:r>
          </w:p>
        </w:tc>
      </w:tr>
      <w:tr>
        <w:tc>
          <w:tcPr>
            <w:tcW w:type="dxa" w:w="1598"/>
          </w:tcPr>
          <w:p>
            <w:pPr>
              <w:spacing w:after="40"/>
            </w:pPr>
            <w:r>
              <w:rPr>
                <w:rFonts w:ascii="Consolas" w:hAnsi="Consolas"/>
                <w:b w:val="0"/>
                <w:i w:val="0"/>
                <w:color w:val="7A5200"/>
                <w:sz w:val="18"/>
              </w:rPr>
              <w:t>numcol</w:t>
            </w:r>
          </w:p>
        </w:tc>
        <w:tc>
          <w:tcPr>
            <w:tcW w:type="dxa" w:w="1420"/>
          </w:tcPr>
          <w:p>
            <w:pPr>
              <w:spacing w:after="40"/>
            </w:pPr>
            <w:r>
              <w:rPr>
                <w:rFonts w:ascii="Calibri" w:hAnsi="Calibri"/>
                <w:b w:val="0"/>
                <w:i w:val="0"/>
                <w:color w:val="1A2138"/>
                <w:sz w:val="19"/>
              </w:rPr>
              <w:t>2 000</w:t>
            </w:r>
          </w:p>
        </w:tc>
        <w:tc>
          <w:tcPr>
            <w:tcW w:type="dxa" w:w="1420"/>
          </w:tcPr>
          <w:p>
            <w:pPr>
              <w:spacing w:after="40"/>
            </w:pPr>
            <w:r>
              <w:rPr>
                <w:rFonts w:ascii="Calibri" w:hAnsi="Calibri"/>
                <w:b w:val="0"/>
                <w:i w:val="0"/>
                <w:color w:val="1A2138"/>
                <w:sz w:val="19"/>
              </w:rPr>
              <w:t>510 000</w:t>
            </w:r>
          </w:p>
        </w:tc>
        <w:tc>
          <w:tcPr>
            <w:tcW w:type="dxa" w:w="1376"/>
          </w:tcPr>
          <w:p>
            <w:pPr>
              <w:spacing w:after="40"/>
            </w:pPr>
            <w:r>
              <w:rPr>
                <w:rFonts w:ascii="Calibri" w:hAnsi="Calibri"/>
                <w:b w:val="0"/>
                <w:i w:val="0"/>
                <w:color w:val="1A2138"/>
                <w:sz w:val="19"/>
              </w:rPr>
              <w:t>148</w:t>
            </w:r>
          </w:p>
        </w:tc>
        <w:tc>
          <w:tcPr>
            <w:tcW w:type="dxa" w:w="1376"/>
          </w:tcPr>
          <w:p>
            <w:pPr>
              <w:spacing w:after="40"/>
            </w:pPr>
            <w:r>
              <w:rPr>
                <w:rFonts w:ascii="Calibri" w:hAnsi="Calibri"/>
                <w:b w:val="0"/>
                <w:i w:val="0"/>
                <w:color w:val="1A2138"/>
                <w:sz w:val="19"/>
              </w:rPr>
              <w:t>0 %</w:t>
            </w:r>
          </w:p>
        </w:tc>
        <w:tc>
          <w:tcPr>
            <w:tcW w:type="dxa" w:w="1420"/>
          </w:tcPr>
          <w:p>
            <w:pPr>
              <w:spacing w:after="40"/>
            </w:pPr>
            <w:r>
              <w:rPr>
                <w:rFonts w:ascii="Calibri" w:hAnsi="Calibri"/>
                <w:b w:val="0"/>
                <w:i w:val="0"/>
                <w:color w:val="1A2138"/>
                <w:sz w:val="19"/>
              </w:rPr>
              <w:t>1 – 1 000 000</w:t>
            </w:r>
          </w:p>
        </w:tc>
      </w:tr>
      <w:tr>
        <w:tc>
          <w:tcPr>
            <w:tcW w:type="dxa" w:w="1598"/>
          </w:tcPr>
          <w:p>
            <w:pPr>
              <w:spacing w:after="40"/>
            </w:pPr>
            <w:r>
              <w:rPr>
                <w:rFonts w:ascii="Consolas" w:hAnsi="Consolas"/>
                <w:b w:val="0"/>
                <w:i w:val="0"/>
                <w:color w:val="7A5200"/>
                <w:sz w:val="18"/>
              </w:rPr>
              <w:t>yieldpercol</w:t>
            </w:r>
          </w:p>
        </w:tc>
        <w:tc>
          <w:tcPr>
            <w:tcW w:type="dxa" w:w="1420"/>
          </w:tcPr>
          <w:p>
            <w:pPr>
              <w:spacing w:after="40"/>
            </w:pPr>
            <w:r>
              <w:rPr>
                <w:rFonts w:ascii="Calibri" w:hAnsi="Calibri"/>
                <w:b w:val="0"/>
                <w:i w:val="0"/>
                <w:color w:val="1A2138"/>
                <w:sz w:val="19"/>
              </w:rPr>
              <w:t>19 lb (8,6 kg)</w:t>
            </w:r>
          </w:p>
        </w:tc>
        <w:tc>
          <w:tcPr>
            <w:tcW w:type="dxa" w:w="1420"/>
          </w:tcPr>
          <w:p>
            <w:pPr>
              <w:spacing w:after="40"/>
            </w:pPr>
            <w:r>
              <w:rPr>
                <w:rFonts w:ascii="Calibri" w:hAnsi="Calibri"/>
                <w:b w:val="0"/>
                <w:i w:val="0"/>
                <w:color w:val="1A2138"/>
                <w:sz w:val="19"/>
              </w:rPr>
              <w:t>136 lb (61,7 kg)</w:t>
            </w:r>
          </w:p>
        </w:tc>
        <w:tc>
          <w:tcPr>
            <w:tcW w:type="dxa" w:w="1376"/>
          </w:tcPr>
          <w:p>
            <w:pPr>
              <w:spacing w:after="40"/>
            </w:pPr>
            <w:r>
              <w:rPr>
                <w:rFonts w:ascii="Calibri" w:hAnsi="Calibri"/>
                <w:b w:val="0"/>
                <w:i w:val="0"/>
                <w:color w:val="1A2138"/>
                <w:sz w:val="19"/>
              </w:rPr>
              <w:t>95</w:t>
            </w:r>
          </w:p>
        </w:tc>
        <w:tc>
          <w:tcPr>
            <w:tcW w:type="dxa" w:w="1376"/>
          </w:tcPr>
          <w:p>
            <w:pPr>
              <w:spacing w:after="40"/>
            </w:pPr>
            <w:r>
              <w:rPr>
                <w:rFonts w:ascii="Calibri" w:hAnsi="Calibri"/>
                <w:b w:val="0"/>
                <w:i w:val="0"/>
                <w:color w:val="1A2138"/>
                <w:sz w:val="19"/>
              </w:rPr>
              <w:t>0 %</w:t>
            </w:r>
          </w:p>
        </w:tc>
        <w:tc>
          <w:tcPr>
            <w:tcW w:type="dxa" w:w="1420"/>
          </w:tcPr>
          <w:p>
            <w:pPr>
              <w:spacing w:after="40"/>
            </w:pPr>
            <w:r>
              <w:rPr>
                <w:rFonts w:ascii="Calibri" w:hAnsi="Calibri"/>
                <w:b w:val="0"/>
                <w:i w:val="0"/>
                <w:color w:val="1A2138"/>
                <w:sz w:val="19"/>
              </w:rPr>
              <w:t>1 – 200 lb</w:t>
            </w:r>
          </w:p>
        </w:tc>
      </w:tr>
      <w:tr>
        <w:tc>
          <w:tcPr>
            <w:tcW w:type="dxa" w:w="1598"/>
          </w:tcPr>
          <w:p>
            <w:pPr>
              <w:spacing w:after="40"/>
            </w:pPr>
            <w:r>
              <w:rPr>
                <w:rFonts w:ascii="Consolas" w:hAnsi="Consolas"/>
                <w:b w:val="0"/>
                <w:i w:val="0"/>
                <w:color w:val="7A5200"/>
                <w:sz w:val="18"/>
              </w:rPr>
              <w:t>totalprod</w:t>
            </w:r>
          </w:p>
        </w:tc>
        <w:tc>
          <w:tcPr>
            <w:tcW w:type="dxa" w:w="1420"/>
          </w:tcPr>
          <w:p>
            <w:pPr>
              <w:spacing w:after="40"/>
            </w:pPr>
            <w:r>
              <w:rPr>
                <w:rFonts w:ascii="Calibri" w:hAnsi="Calibri"/>
                <w:b w:val="0"/>
                <w:i w:val="0"/>
                <w:color w:val="1A2138"/>
                <w:sz w:val="19"/>
              </w:rPr>
              <w:t>84 000 lb</w:t>
            </w:r>
          </w:p>
        </w:tc>
        <w:tc>
          <w:tcPr>
            <w:tcW w:type="dxa" w:w="1420"/>
          </w:tcPr>
          <w:p>
            <w:pPr>
              <w:spacing w:after="40"/>
            </w:pPr>
            <w:r>
              <w:rPr>
                <w:rFonts w:ascii="Calibri" w:hAnsi="Calibri"/>
                <w:b w:val="0"/>
                <w:i w:val="0"/>
                <w:color w:val="1A2138"/>
                <w:sz w:val="19"/>
              </w:rPr>
              <w:t>46 410 000 lb</w:t>
            </w:r>
          </w:p>
        </w:tc>
        <w:tc>
          <w:tcPr>
            <w:tcW w:type="dxa" w:w="1376"/>
          </w:tcPr>
          <w:p>
            <w:pPr>
              <w:spacing w:after="40"/>
            </w:pPr>
            <w:r>
              <w:rPr>
                <w:rFonts w:ascii="Calibri" w:hAnsi="Calibri"/>
                <w:b w:val="0"/>
                <w:i w:val="0"/>
                <w:color w:val="1A2138"/>
                <w:sz w:val="19"/>
              </w:rPr>
              <w:t>517</w:t>
            </w:r>
          </w:p>
        </w:tc>
        <w:tc>
          <w:tcPr>
            <w:tcW w:type="dxa" w:w="1376"/>
          </w:tcPr>
          <w:p>
            <w:pPr>
              <w:spacing w:after="40"/>
            </w:pPr>
            <w:r>
              <w:rPr>
                <w:rFonts w:ascii="Calibri" w:hAnsi="Calibri"/>
                <w:b w:val="0"/>
                <w:i w:val="0"/>
                <w:color w:val="1A2138"/>
                <w:sz w:val="19"/>
              </w:rPr>
              <w:t>0 %</w:t>
            </w:r>
          </w:p>
        </w:tc>
        <w:tc>
          <w:tcPr>
            <w:tcW w:type="dxa" w:w="1420"/>
          </w:tcPr>
          <w:p>
            <w:pPr>
              <w:spacing w:after="40"/>
            </w:pPr>
            <w:r>
              <w:rPr>
                <w:rFonts w:ascii="Calibri" w:hAnsi="Calibri"/>
                <w:b w:val="0"/>
                <w:i w:val="0"/>
                <w:color w:val="1A2138"/>
                <w:sz w:val="19"/>
              </w:rPr>
              <w:t>&gt; 0</w:t>
            </w:r>
          </w:p>
        </w:tc>
      </w:tr>
      <w:tr>
        <w:tc>
          <w:tcPr>
            <w:tcW w:type="dxa" w:w="1598"/>
          </w:tcPr>
          <w:p>
            <w:pPr>
              <w:spacing w:after="40"/>
            </w:pPr>
            <w:r>
              <w:rPr>
                <w:rFonts w:ascii="Consolas" w:hAnsi="Consolas"/>
                <w:b w:val="0"/>
                <w:i w:val="0"/>
                <w:color w:val="7A5200"/>
                <w:sz w:val="18"/>
              </w:rPr>
              <w:t>stocks</w:t>
            </w:r>
          </w:p>
        </w:tc>
        <w:tc>
          <w:tcPr>
            <w:tcW w:type="dxa" w:w="1420"/>
          </w:tcPr>
          <w:p>
            <w:pPr>
              <w:spacing w:after="40"/>
            </w:pPr>
            <w:r>
              <w:rPr>
                <w:rFonts w:ascii="Calibri" w:hAnsi="Calibri"/>
                <w:b w:val="0"/>
                <w:i w:val="0"/>
                <w:color w:val="1A2138"/>
                <w:sz w:val="19"/>
              </w:rPr>
              <w:t>8 000 lb</w:t>
            </w:r>
          </w:p>
        </w:tc>
        <w:tc>
          <w:tcPr>
            <w:tcW w:type="dxa" w:w="1420"/>
          </w:tcPr>
          <w:p>
            <w:pPr>
              <w:spacing w:after="40"/>
            </w:pPr>
            <w:r>
              <w:rPr>
                <w:rFonts w:ascii="Calibri" w:hAnsi="Calibri"/>
                <w:b w:val="0"/>
                <w:i w:val="0"/>
                <w:color w:val="1A2138"/>
                <w:sz w:val="19"/>
              </w:rPr>
              <w:t>13 800 000 lb</w:t>
            </w:r>
          </w:p>
        </w:tc>
        <w:tc>
          <w:tcPr>
            <w:tcW w:type="dxa" w:w="1376"/>
          </w:tcPr>
          <w:p>
            <w:pPr>
              <w:spacing w:after="40"/>
            </w:pPr>
            <w:r>
              <w:rPr>
                <w:rFonts w:ascii="Calibri" w:hAnsi="Calibri"/>
                <w:b w:val="0"/>
                <w:i w:val="0"/>
                <w:color w:val="1A2138"/>
                <w:sz w:val="19"/>
              </w:rPr>
              <w:t>500</w:t>
            </w:r>
          </w:p>
        </w:tc>
        <w:tc>
          <w:tcPr>
            <w:tcW w:type="dxa" w:w="1376"/>
          </w:tcPr>
          <w:p>
            <w:pPr>
              <w:spacing w:after="40"/>
            </w:pPr>
            <w:r>
              <w:rPr>
                <w:rFonts w:ascii="Calibri" w:hAnsi="Calibri"/>
                <w:b w:val="0"/>
                <w:i w:val="0"/>
                <w:color w:val="1A2138"/>
                <w:sz w:val="19"/>
              </w:rPr>
              <w:t>0 %</w:t>
            </w:r>
          </w:p>
        </w:tc>
        <w:tc>
          <w:tcPr>
            <w:tcW w:type="dxa" w:w="1420"/>
          </w:tcPr>
          <w:p>
            <w:pPr>
              <w:spacing w:after="40"/>
            </w:pPr>
            <w:r>
              <w:rPr>
                <w:rFonts w:ascii="Calibri" w:hAnsi="Calibri"/>
                <w:b w:val="0"/>
                <w:i w:val="0"/>
                <w:color w:val="1A2138"/>
                <w:sz w:val="19"/>
              </w:rPr>
              <w:t>≥ 0</w:t>
            </w:r>
          </w:p>
        </w:tc>
      </w:tr>
      <w:tr>
        <w:tc>
          <w:tcPr>
            <w:tcW w:type="dxa" w:w="1598"/>
          </w:tcPr>
          <w:p>
            <w:pPr>
              <w:spacing w:after="40"/>
            </w:pPr>
            <w:r>
              <w:rPr>
                <w:rFonts w:ascii="Consolas" w:hAnsi="Consolas"/>
                <w:b w:val="0"/>
                <w:i w:val="0"/>
                <w:color w:val="7A5200"/>
                <w:sz w:val="18"/>
              </w:rPr>
              <w:t>priceperlb</w:t>
            </w:r>
          </w:p>
        </w:tc>
        <w:tc>
          <w:tcPr>
            <w:tcW w:type="dxa" w:w="1420"/>
          </w:tcPr>
          <w:p>
            <w:pPr>
              <w:spacing w:after="40"/>
            </w:pPr>
            <w:r>
              <w:rPr>
                <w:rFonts w:ascii="Calibri" w:hAnsi="Calibri"/>
                <w:b w:val="0"/>
                <w:i w:val="0"/>
                <w:color w:val="1A2138"/>
                <w:sz w:val="19"/>
              </w:rPr>
              <w:t>0,49 USD</w:t>
            </w:r>
          </w:p>
        </w:tc>
        <w:tc>
          <w:tcPr>
            <w:tcW w:type="dxa" w:w="1420"/>
          </w:tcPr>
          <w:p>
            <w:pPr>
              <w:spacing w:after="40"/>
            </w:pPr>
            <w:r>
              <w:rPr>
                <w:rFonts w:ascii="Calibri" w:hAnsi="Calibri"/>
                <w:b w:val="0"/>
                <w:i w:val="0"/>
                <w:color w:val="1A2138"/>
                <w:sz w:val="19"/>
              </w:rPr>
              <w:t>4,15 USD</w:t>
            </w:r>
          </w:p>
        </w:tc>
        <w:tc>
          <w:tcPr>
            <w:tcW w:type="dxa" w:w="1376"/>
          </w:tcPr>
          <w:p>
            <w:pPr>
              <w:spacing w:after="40"/>
            </w:pPr>
            <w:r>
              <w:rPr>
                <w:rFonts w:ascii="Calibri" w:hAnsi="Calibri"/>
                <w:b w:val="0"/>
                <w:i w:val="0"/>
                <w:color w:val="1A2138"/>
                <w:sz w:val="19"/>
              </w:rPr>
              <w:t>210</w:t>
            </w:r>
          </w:p>
        </w:tc>
        <w:tc>
          <w:tcPr>
            <w:tcW w:type="dxa" w:w="1376"/>
          </w:tcPr>
          <w:p>
            <w:pPr>
              <w:spacing w:after="40"/>
            </w:pPr>
            <w:r>
              <w:rPr>
                <w:rFonts w:ascii="Calibri" w:hAnsi="Calibri"/>
                <w:b w:val="0"/>
                <w:i w:val="0"/>
                <w:color w:val="1A2138"/>
                <w:sz w:val="19"/>
              </w:rPr>
              <w:t>0 %</w:t>
            </w:r>
          </w:p>
        </w:tc>
        <w:tc>
          <w:tcPr>
            <w:tcW w:type="dxa" w:w="1420"/>
          </w:tcPr>
          <w:p>
            <w:pPr>
              <w:spacing w:after="40"/>
            </w:pPr>
            <w:r>
              <w:rPr>
                <w:rFonts w:ascii="Calibri" w:hAnsi="Calibri"/>
                <w:b w:val="0"/>
                <w:i w:val="0"/>
                <w:color w:val="1A2138"/>
                <w:sz w:val="19"/>
              </w:rPr>
              <w:t>0,10 – 10,00 USD</w:t>
            </w:r>
          </w:p>
        </w:tc>
      </w:tr>
      <w:tr>
        <w:tc>
          <w:tcPr>
            <w:tcW w:type="dxa" w:w="1598"/>
          </w:tcPr>
          <w:p>
            <w:pPr>
              <w:spacing w:after="40"/>
            </w:pPr>
            <w:r>
              <w:rPr>
                <w:rFonts w:ascii="Consolas" w:hAnsi="Consolas"/>
                <w:b w:val="0"/>
                <w:i w:val="0"/>
                <w:color w:val="7A5200"/>
                <w:sz w:val="18"/>
              </w:rPr>
              <w:t>prodvalue</w:t>
            </w:r>
          </w:p>
        </w:tc>
        <w:tc>
          <w:tcPr>
            <w:tcW w:type="dxa" w:w="1420"/>
          </w:tcPr>
          <w:p>
            <w:pPr>
              <w:spacing w:after="40"/>
            </w:pPr>
            <w:r>
              <w:rPr>
                <w:rFonts w:ascii="Calibri" w:hAnsi="Calibri"/>
                <w:b w:val="0"/>
                <w:i w:val="0"/>
                <w:color w:val="1A2138"/>
                <w:sz w:val="19"/>
              </w:rPr>
              <w:t>162 000 USD</w:t>
            </w:r>
          </w:p>
        </w:tc>
        <w:tc>
          <w:tcPr>
            <w:tcW w:type="dxa" w:w="1420"/>
          </w:tcPr>
          <w:p>
            <w:pPr>
              <w:spacing w:after="40"/>
            </w:pPr>
            <w:r>
              <w:rPr>
                <w:rFonts w:ascii="Calibri" w:hAnsi="Calibri"/>
                <w:b w:val="0"/>
                <w:i w:val="0"/>
                <w:color w:val="1A2138"/>
                <w:sz w:val="19"/>
              </w:rPr>
              <w:t>69 615 000 USD</w:t>
            </w:r>
          </w:p>
        </w:tc>
        <w:tc>
          <w:tcPr>
            <w:tcW w:type="dxa" w:w="1376"/>
          </w:tcPr>
          <w:p>
            <w:pPr>
              <w:spacing w:after="40"/>
            </w:pPr>
            <w:r>
              <w:rPr>
                <w:rFonts w:ascii="Calibri" w:hAnsi="Calibri"/>
                <w:b w:val="0"/>
                <w:i w:val="0"/>
                <w:color w:val="1A2138"/>
                <w:sz w:val="19"/>
              </w:rPr>
              <w:t>589</w:t>
            </w:r>
          </w:p>
        </w:tc>
        <w:tc>
          <w:tcPr>
            <w:tcW w:type="dxa" w:w="1376"/>
          </w:tcPr>
          <w:p>
            <w:pPr>
              <w:spacing w:after="40"/>
            </w:pPr>
            <w:r>
              <w:rPr>
                <w:rFonts w:ascii="Calibri" w:hAnsi="Calibri"/>
                <w:b w:val="0"/>
                <w:i w:val="0"/>
                <w:color w:val="1A2138"/>
                <w:sz w:val="19"/>
              </w:rPr>
              <w:t>0 %</w:t>
            </w:r>
          </w:p>
        </w:tc>
        <w:tc>
          <w:tcPr>
            <w:tcW w:type="dxa" w:w="1420"/>
          </w:tcPr>
          <w:p>
            <w:pPr>
              <w:spacing w:after="40"/>
            </w:pPr>
            <w:r>
              <w:rPr>
                <w:rFonts w:ascii="Calibri" w:hAnsi="Calibri"/>
                <w:b w:val="0"/>
                <w:i w:val="0"/>
                <w:color w:val="1A2138"/>
                <w:sz w:val="19"/>
              </w:rPr>
              <w:t>&gt; 0</w:t>
            </w:r>
          </w:p>
        </w:tc>
      </w:tr>
    </w:tbl>
    <w:p>
      <w:pPr>
        <w:spacing w:after="120"/>
      </w:pPr>
    </w:p>
    <w:p>
      <w:pPr>
        <w:jc w:val="both"/>
      </w:pPr>
      <w:r>
        <w:rPr>
          <w:rFonts w:ascii="Calibri" w:hAnsi="Calibri"/>
          <w:b w:val="0"/>
          <w:i w:val="0"/>
          <w:color w:val="1A2138"/>
          <w:sz w:val="21"/>
        </w:rPr>
        <w:t xml:space="preserve">Il </w:t>
      </w:r>
      <w:r>
        <w:rPr>
          <w:rFonts w:ascii="Calibri" w:hAnsi="Calibri"/>
          <w:b/>
          <w:i w:val="0"/>
          <w:color w:val="1A2138"/>
          <w:sz w:val="21"/>
        </w:rPr>
        <w:t>range accettato</w:t>
      </w:r>
      <w:r>
        <w:rPr>
          <w:rFonts w:ascii="Calibri" w:hAnsi="Calibri"/>
          <w:b w:val="0"/>
          <w:i w:val="0"/>
          <w:color w:val="1A2138"/>
          <w:sz w:val="21"/>
        </w:rPr>
        <w:t xml:space="preserve"> è volutamente più largo di quello osservato: serve a validare i dati in ingresso senza rifiutare valori legittimi che il dataset attuale non contiene. Un valore fuori da quell'intervallo è un errore di formato, non un caso raro.</w:t>
      </w:r>
    </w:p>
    <w:p>
      <w:pPr>
        <w:jc w:val="both"/>
      </w:pPr>
      <w:r>
        <w:rPr>
          <w:rFonts w:ascii="Calibri" w:hAnsi="Calibri"/>
          <w:b w:val="0"/>
          <w:i w:val="0"/>
          <w:color w:val="1A2138"/>
          <w:sz w:val="21"/>
        </w:rPr>
        <w:t>I 44 codici ammessi:</w:t>
      </w:r>
    </w:p>
    <w:p>
      <w:pPr>
        <w:spacing w:after="0" w:line="240" w:lineRule="auto"/>
        <w:ind w:left="227"/>
        <w:shd w:val="clear" w:fill="F4F4F2"/>
      </w:pPr>
      <w:r>
        <w:rPr>
          <w:rFonts w:ascii="Consolas" w:hAnsi="Consolas"/>
          <w:color w:val="1A2138"/>
          <w:sz w:val="18"/>
        </w:rPr>
        <w:t>AL AR AZ CA CO FL GA HI IA ID IL IN KS KY LA MD ME MI MN MO MS MT</w:t>
      </w:r>
    </w:p>
    <w:p>
      <w:pPr>
        <w:spacing w:after="0" w:line="240" w:lineRule="auto"/>
        <w:ind w:left="227"/>
        <w:shd w:val="clear" w:fill="F4F4F2"/>
      </w:pPr>
      <w:r>
        <w:rPr>
          <w:rFonts w:ascii="Consolas" w:hAnsi="Consolas"/>
          <w:color w:val="1A2138"/>
          <w:sz w:val="18"/>
        </w:rPr>
        <w:t>NC ND NE NJ NM NV NY OH OK OR PA SC SD TN TX UT VA VT WA WI WV WY</w:t>
      </w:r>
    </w:p>
    <w:p>
      <w:pPr>
        <w:spacing w:after="120"/>
      </w:pPr>
    </w:p>
    <w:p>
      <w:pPr>
        <w:pStyle w:val="Heading3"/>
      </w:pPr>
      <w:r>
        <w:rPr>
          <w:rFonts w:ascii="Calibri" w:hAnsi="Calibri"/>
          <w:b w:val="0"/>
          <w:i w:val="0"/>
          <w:color w:val="A87200"/>
          <w:sz w:val="23"/>
        </w:rPr>
        <w:t>Un dettaglio sulla precisione</w:t>
      </w:r>
    </w:p>
    <w:p>
      <w:pPr>
        <w:jc w:val="both"/>
      </w:pPr>
      <w:r>
        <w:rPr>
          <w:rFonts w:ascii="Consolas" w:hAnsi="Consolas"/>
          <w:b w:val="0"/>
          <w:i w:val="0"/>
          <w:color w:val="7A5200"/>
          <w:sz w:val="20"/>
        </w:rPr>
        <w:t>numcol</w:t>
      </w:r>
      <w:r>
        <w:rPr>
          <w:rFonts w:ascii="Calibri" w:hAnsi="Calibri"/>
          <w:b w:val="0"/>
          <w:i w:val="0"/>
          <w:color w:val="1A2138"/>
          <w:sz w:val="21"/>
        </w:rPr>
        <w:t xml:space="preserve">, </w:t>
      </w:r>
      <w:r>
        <w:rPr>
          <w:rFonts w:ascii="Consolas" w:hAnsi="Consolas"/>
          <w:b w:val="0"/>
          <w:i w:val="0"/>
          <w:color w:val="7A5200"/>
          <w:sz w:val="20"/>
        </w:rPr>
        <w:t>totalprod</w:t>
      </w:r>
      <w:r>
        <w:rPr>
          <w:rFonts w:ascii="Calibri" w:hAnsi="Calibri"/>
          <w:b w:val="0"/>
          <w:i w:val="0"/>
          <w:color w:val="1A2138"/>
          <w:sz w:val="21"/>
        </w:rPr>
        <w:t xml:space="preserve">, </w:t>
      </w:r>
      <w:r>
        <w:rPr>
          <w:rFonts w:ascii="Consolas" w:hAnsi="Consolas"/>
          <w:b w:val="0"/>
          <w:i w:val="0"/>
          <w:color w:val="7A5200"/>
          <w:sz w:val="20"/>
        </w:rPr>
        <w:t>stocks</w:t>
      </w:r>
      <w:r>
        <w:rPr>
          <w:rFonts w:ascii="Calibri" w:hAnsi="Calibri"/>
          <w:b w:val="0"/>
          <w:i w:val="0"/>
          <w:color w:val="1A2138"/>
          <w:sz w:val="21"/>
        </w:rPr>
        <w:t xml:space="preserve"> e </w:t>
      </w:r>
      <w:r>
        <w:rPr>
          <w:rFonts w:ascii="Consolas" w:hAnsi="Consolas"/>
          <w:b w:val="0"/>
          <w:i w:val="0"/>
          <w:color w:val="7A5200"/>
          <w:sz w:val="20"/>
        </w:rPr>
        <w:t>prodvalue</w:t>
      </w:r>
      <w:r>
        <w:rPr>
          <w:rFonts w:ascii="Calibri" w:hAnsi="Calibri"/>
          <w:b w:val="0"/>
          <w:i w:val="0"/>
          <w:color w:val="1A2138"/>
          <w:sz w:val="21"/>
        </w:rPr>
        <w:t xml:space="preserve"> sono </w:t>
      </w:r>
      <w:r>
        <w:rPr>
          <w:rFonts w:ascii="Calibri" w:hAnsi="Calibri"/>
          <w:b/>
          <w:i w:val="0"/>
          <w:color w:val="1A2138"/>
          <w:sz w:val="21"/>
        </w:rPr>
        <w:t>tutti multipli di 1000</w:t>
      </w:r>
      <w:r>
        <w:rPr>
          <w:rFonts w:ascii="Calibri" w:hAnsi="Calibri"/>
          <w:b w:val="0"/>
          <w:i w:val="0"/>
          <w:color w:val="1A2138"/>
          <w:sz w:val="21"/>
        </w:rPr>
        <w:t xml:space="preserve"> nella fonte: il NASS arrotonda al migliaio. </w:t>
      </w:r>
      <w:r>
        <w:rPr>
          <w:rFonts w:ascii="Consolas" w:hAnsi="Consolas"/>
          <w:b w:val="0"/>
          <w:i w:val="0"/>
          <w:color w:val="7A5200"/>
          <w:sz w:val="20"/>
        </w:rPr>
        <w:t>yieldpercol</w:t>
      </w:r>
      <w:r>
        <w:rPr>
          <w:rFonts w:ascii="Calibri" w:hAnsi="Calibri"/>
          <w:b w:val="0"/>
          <w:i w:val="0"/>
          <w:color w:val="1A2138"/>
          <w:sz w:val="21"/>
        </w:rPr>
        <w:t xml:space="preserve"> è un intero in libbre, </w:t>
      </w:r>
      <w:r>
        <w:rPr>
          <w:rFonts w:ascii="Consolas" w:hAnsi="Consolas"/>
          <w:b w:val="0"/>
          <w:i w:val="0"/>
          <w:color w:val="7A5200"/>
          <w:sz w:val="20"/>
        </w:rPr>
        <w:t>priceperlb</w:t>
      </w:r>
      <w:r>
        <w:rPr>
          <w:rFonts w:ascii="Calibri" w:hAnsi="Calibri"/>
          <w:b w:val="0"/>
          <w:i w:val="0"/>
          <w:color w:val="1A2138"/>
          <w:sz w:val="21"/>
        </w:rPr>
        <w:t xml:space="preserve"> ha al massimo due decimali.</w:t>
      </w:r>
    </w:p>
    <w:p>
      <w:pPr>
        <w:jc w:val="both"/>
      </w:pPr>
      <w:r>
        <w:rPr>
          <w:rFonts w:ascii="Calibri" w:hAnsi="Calibri"/>
          <w:b/>
          <w:i w:val="0"/>
          <w:color w:val="1A2138"/>
          <w:sz w:val="21"/>
        </w:rPr>
        <w:t>Conseguenza.</w:t>
      </w:r>
      <w:r>
        <w:rPr>
          <w:rFonts w:ascii="Calibri" w:hAnsi="Calibri"/>
          <w:b w:val="0"/>
          <w:i w:val="0"/>
          <w:color w:val="1A2138"/>
          <w:sz w:val="21"/>
        </w:rPr>
        <w:t xml:space="preserve"> Il dato di partenza ha una precisione grossolana. Una previsione che uscisse con tre cifre decimali darebbe un'impressione di accuratezza che i dati non giustificano: la UI dovrà arrotondare di conseguenza (M6).</w:t>
      </w:r>
    </w:p>
    <w:p>
      <w:pPr>
        <w:spacing w:before="120" w:after="200"/>
        <w:pBdr>
          <w:bottom w:val="single" w:sz="6" w:space="6" w:color="D9D2C4"/>
        </w:pBdr>
      </w:pPr>
    </w:p>
    <w:p>
      <w:pPr>
        <w:pStyle w:val="Heading2"/>
      </w:pPr>
      <w:r>
        <w:rPr>
          <w:rFonts w:ascii="Calibri" w:hAnsi="Calibri"/>
          <w:b w:val="0"/>
          <w:i w:val="0"/>
          <w:color w:val="1A2138"/>
          <w:sz w:val="26"/>
        </w:rPr>
        <w:t>Osservazioni</w:t>
      </w:r>
    </w:p>
    <w:p>
      <w:pPr>
        <w:pStyle w:val="Heading3"/>
      </w:pPr>
      <w:r>
        <w:rPr>
          <w:rFonts w:ascii="Calibri" w:hAnsi="Calibri"/>
          <w:b w:val="0"/>
          <w:i w:val="0"/>
          <w:color w:val="A87200"/>
          <w:sz w:val="23"/>
        </w:rPr>
        <w:t>1. Il dataset è completo, ma il pannello è sbilanciato</w:t>
      </w:r>
    </w:p>
    <w:p>
      <w:pPr>
        <w:jc w:val="both"/>
      </w:pPr>
      <w:r>
        <w:rPr>
          <w:rFonts w:ascii="Calibri" w:hAnsi="Calibri"/>
          <w:b w:val="0"/>
          <w:i w:val="0"/>
          <w:color w:val="1A2138"/>
          <w:sz w:val="21"/>
        </w:rPr>
        <w:t>Zero valori mancanti e zero duplicati: un caso raro, che si spiega col fatto che il file è già stato ripulito a monte. Sarebbe però un errore concluderne che i dati sono "completi".</w:t>
      </w:r>
    </w:p>
    <w:p>
      <w:pPr>
        <w:jc w:val="both"/>
      </w:pPr>
      <w:r>
        <w:rPr>
          <w:rFonts w:ascii="Calibri" w:hAnsi="Calibri"/>
          <w:b w:val="0"/>
          <w:i w:val="0"/>
          <w:color w:val="1A2138"/>
          <w:sz w:val="21"/>
        </w:rPr>
        <w:t xml:space="preserve">Solo </w:t>
      </w:r>
      <w:r>
        <w:rPr>
          <w:rFonts w:ascii="Calibri" w:hAnsi="Calibri"/>
          <w:b/>
          <w:i w:val="0"/>
          <w:color w:val="1A2138"/>
          <w:sz w:val="21"/>
        </w:rPr>
        <w:t>40 stati su 44</w:t>
      </w:r>
      <w:r>
        <w:rPr>
          <w:rFonts w:ascii="Calibri" w:hAnsi="Calibri"/>
          <w:b w:val="0"/>
          <w:i w:val="0"/>
          <w:color w:val="1A2138"/>
          <w:sz w:val="21"/>
        </w:rPr>
        <w:t xml:space="preserve"> hanno tutti e 15 gli anni. Gli altri quattro compaiono a intermittenza:</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306"/>
        <w:gridCol w:w="4306"/>
      </w:tblGrid>
      <w:tr>
        <w:tc>
          <w:tcPr>
            <w:tcW w:type="dxa" w:w="4306"/>
            <w:shd w:val="clear" w:fill="F5EFE1"/>
          </w:tcPr>
          <w:p>
            <w:pPr>
              <w:spacing w:after="40"/>
            </w:pPr>
            <w:r>
              <w:rPr>
                <w:rFonts w:ascii="Calibri" w:hAnsi="Calibri"/>
                <w:b/>
                <w:color w:val="1A2138"/>
                <w:sz w:val="19"/>
              </w:rPr>
              <w:t>Stato</w:t>
            </w:r>
          </w:p>
        </w:tc>
        <w:tc>
          <w:tcPr>
            <w:tcW w:type="dxa" w:w="4306"/>
            <w:shd w:val="clear" w:fill="F5EFE1"/>
          </w:tcPr>
          <w:p>
            <w:pPr>
              <w:spacing w:after="40"/>
            </w:pPr>
            <w:r>
              <w:rPr>
                <w:rFonts w:ascii="Calibri" w:hAnsi="Calibri"/>
                <w:b/>
                <w:color w:val="1A2138"/>
                <w:sz w:val="19"/>
              </w:rPr>
              <w:t>Anni presenti</w:t>
            </w:r>
          </w:p>
        </w:tc>
      </w:tr>
      <w:tr>
        <w:tc>
          <w:tcPr>
            <w:tcW w:type="dxa" w:w="4306"/>
          </w:tcPr>
          <w:p>
            <w:pPr>
              <w:spacing w:after="40"/>
            </w:pPr>
            <w:r>
              <w:rPr>
                <w:rFonts w:ascii="Calibri" w:hAnsi="Calibri"/>
                <w:b w:val="0"/>
                <w:i w:val="0"/>
                <w:color w:val="1A2138"/>
                <w:sz w:val="19"/>
              </w:rPr>
              <w:t>South Carolina (SC)</w:t>
            </w:r>
          </w:p>
        </w:tc>
        <w:tc>
          <w:tcPr>
            <w:tcW w:type="dxa" w:w="4306"/>
          </w:tcPr>
          <w:p>
            <w:pPr>
              <w:spacing w:after="40"/>
            </w:pPr>
            <w:r>
              <w:rPr>
                <w:rFonts w:ascii="Calibri" w:hAnsi="Calibri"/>
                <w:b w:val="0"/>
                <w:i w:val="0"/>
                <w:color w:val="1A2138"/>
                <w:sz w:val="19"/>
              </w:rPr>
              <w:t>3</w:t>
            </w:r>
          </w:p>
        </w:tc>
      </w:tr>
      <w:tr>
        <w:tc>
          <w:tcPr>
            <w:tcW w:type="dxa" w:w="4306"/>
          </w:tcPr>
          <w:p>
            <w:pPr>
              <w:spacing w:after="40"/>
            </w:pPr>
            <w:r>
              <w:rPr>
                <w:rFonts w:ascii="Calibri" w:hAnsi="Calibri"/>
                <w:b w:val="0"/>
                <w:i w:val="0"/>
                <w:color w:val="1A2138"/>
                <w:sz w:val="19"/>
              </w:rPr>
              <w:t>Maryland (MD)</w:t>
            </w:r>
          </w:p>
        </w:tc>
        <w:tc>
          <w:tcPr>
            <w:tcW w:type="dxa" w:w="4306"/>
          </w:tcPr>
          <w:p>
            <w:pPr>
              <w:spacing w:after="40"/>
            </w:pPr>
            <w:r>
              <w:rPr>
                <w:rFonts w:ascii="Calibri" w:hAnsi="Calibri"/>
                <w:b w:val="0"/>
                <w:i w:val="0"/>
                <w:color w:val="1A2138"/>
                <w:sz w:val="19"/>
              </w:rPr>
              <w:t>6</w:t>
            </w:r>
          </w:p>
        </w:tc>
      </w:tr>
      <w:tr>
        <w:tc>
          <w:tcPr>
            <w:tcW w:type="dxa" w:w="4306"/>
          </w:tcPr>
          <w:p>
            <w:pPr>
              <w:spacing w:after="40"/>
            </w:pPr>
            <w:r>
              <w:rPr>
                <w:rFonts w:ascii="Calibri" w:hAnsi="Calibri"/>
                <w:b w:val="0"/>
                <w:i w:val="0"/>
                <w:color w:val="1A2138"/>
                <w:sz w:val="19"/>
              </w:rPr>
              <w:t>Oklahoma (OK)</w:t>
            </w:r>
          </w:p>
        </w:tc>
        <w:tc>
          <w:tcPr>
            <w:tcW w:type="dxa" w:w="4306"/>
          </w:tcPr>
          <w:p>
            <w:pPr>
              <w:spacing w:after="40"/>
            </w:pPr>
            <w:r>
              <w:rPr>
                <w:rFonts w:ascii="Calibri" w:hAnsi="Calibri"/>
                <w:b w:val="0"/>
                <w:i w:val="0"/>
                <w:color w:val="1A2138"/>
                <w:sz w:val="19"/>
              </w:rPr>
              <w:t>6</w:t>
            </w:r>
          </w:p>
        </w:tc>
      </w:tr>
      <w:tr>
        <w:tc>
          <w:tcPr>
            <w:tcW w:type="dxa" w:w="4306"/>
          </w:tcPr>
          <w:p>
            <w:pPr>
              <w:spacing w:after="40"/>
            </w:pPr>
            <w:r>
              <w:rPr>
                <w:rFonts w:ascii="Calibri" w:hAnsi="Calibri"/>
                <w:b w:val="0"/>
                <w:i w:val="0"/>
                <w:color w:val="1A2138"/>
                <w:sz w:val="19"/>
              </w:rPr>
              <w:t>Nevada (NV)</w:t>
            </w:r>
          </w:p>
        </w:tc>
        <w:tc>
          <w:tcPr>
            <w:tcW w:type="dxa" w:w="4306"/>
          </w:tcPr>
          <w:p>
            <w:pPr>
              <w:spacing w:after="40"/>
            </w:pPr>
            <w:r>
              <w:rPr>
                <w:rFonts w:ascii="Calibri" w:hAnsi="Calibri"/>
                <w:b w:val="0"/>
                <w:i w:val="0"/>
                <w:color w:val="1A2138"/>
                <w:sz w:val="19"/>
              </w:rPr>
              <w:t>11</w:t>
            </w:r>
          </w:p>
        </w:tc>
      </w:tr>
    </w:tbl>
    <w:p>
      <w:pPr>
        <w:spacing w:after="120"/>
      </w:pPr>
    </w:p>
    <w:p>
      <w:pPr>
        <w:jc w:val="both"/>
      </w:pPr>
      <w:r>
        <w:rPr>
          <w:rFonts w:ascii="Calibri" w:hAnsi="Calibri"/>
          <w:b w:val="0"/>
          <w:i w:val="0"/>
          <w:color w:val="1A2138"/>
          <w:sz w:val="21"/>
        </w:rPr>
        <w:t xml:space="preserve">Il numero di stati rilevati scende da 43 nel 1998 a </w:t>
      </w:r>
      <w:r>
        <w:rPr>
          <w:rFonts w:ascii="Calibri" w:hAnsi="Calibri"/>
          <w:b/>
          <w:i w:val="0"/>
          <w:color w:val="1A2138"/>
          <w:sz w:val="21"/>
        </w:rPr>
        <w:t>40 dal 2009 in poi</w:t>
      </w:r>
      <w:r>
        <w:rPr>
          <w:rFonts w:ascii="Calibri" w:hAnsi="Calibri"/>
          <w:b w:val="0"/>
          <w:i w:val="0"/>
          <w:color w:val="1A2138"/>
          <w:sz w:val="21"/>
        </w:rPr>
        <w:t>.</w:t>
      </w:r>
    </w:p>
    <w:p>
      <w:pPr>
        <w:jc w:val="both"/>
      </w:pPr>
      <w:r>
        <w:rPr>
          <w:rFonts w:ascii="Calibri" w:hAnsi="Calibri"/>
          <w:b/>
          <w:i w:val="0"/>
          <w:color w:val="1A2138"/>
          <w:sz w:val="21"/>
        </w:rPr>
        <w:t>Perché conta.</w:t>
      </w:r>
      <w:r>
        <w:rPr>
          <w:rFonts w:ascii="Calibri" w:hAnsi="Calibri"/>
          <w:b w:val="0"/>
          <w:i w:val="0"/>
          <w:color w:val="1A2138"/>
          <w:sz w:val="21"/>
        </w:rPr>
        <w:t xml:space="preserve"> Sommare la produzione anno per anno su tutti gli stati disponibili produce una serie storica in cui parte del calo è dovuta all'uscita di stati dal campione, non a un fenomeno reale. Nel notebook gli andamenti temporali sono calcolati </w:t>
      </w:r>
      <w:r>
        <w:rPr>
          <w:rFonts w:ascii="Calibri" w:hAnsi="Calibri"/>
          <w:b/>
          <w:i w:val="0"/>
          <w:color w:val="1A2138"/>
          <w:sz w:val="21"/>
        </w:rPr>
        <w:t>solo sui 40 stati completi</w:t>
      </w:r>
      <w:r>
        <w:rPr>
          <w:rFonts w:ascii="Calibri" w:hAnsi="Calibri"/>
          <w:b w:val="0"/>
          <w:i w:val="0"/>
          <w:color w:val="1A2138"/>
          <w:sz w:val="21"/>
        </w:rPr>
        <w:t xml:space="preserve"> (pannello bilanciato). Chiunque rifaccia questa analisi deve fare lo stesso.</w:t>
      </w:r>
    </w:p>
    <w:p>
      <w:pPr>
        <w:pStyle w:val="Heading3"/>
      </w:pPr>
      <w:r>
        <w:rPr>
          <w:rFonts w:ascii="Calibri" w:hAnsi="Calibri"/>
          <w:b w:val="0"/>
          <w:i w:val="0"/>
          <w:color w:val="A87200"/>
          <w:sz w:val="23"/>
        </w:rPr>
        <w:t>2. Tre colonne su otto sono calcolate dalle altre</w:t>
      </w:r>
    </w:p>
    <w:p>
      <w:pPr>
        <w:jc w:val="both"/>
      </w:pPr>
      <w:r>
        <w:rPr>
          <w:rFonts w:ascii="Calibri" w:hAnsi="Calibri"/>
          <w:b w:val="0"/>
          <w:i w:val="0"/>
          <w:color w:val="1A2138"/>
          <w:sz w:val="21"/>
        </w:rPr>
        <w:t xml:space="preserve">Verificato su tutte le 626 righe, con scarto massimo pari a </w:t>
      </w:r>
      <w:r>
        <w:rPr>
          <w:rFonts w:ascii="Calibri" w:hAnsi="Calibri"/>
          <w:b/>
          <w:i w:val="0"/>
          <w:color w:val="1A2138"/>
          <w:sz w:val="21"/>
        </w:rPr>
        <w:t>zero</w:t>
      </w:r>
      <w:r>
        <w:rPr>
          <w:rFonts w:ascii="Calibri" w:hAnsi="Calibri"/>
          <w:b w:val="0"/>
          <w:i w:val="0"/>
          <w:color w:val="1A2138"/>
          <w:sz w:val="21"/>
        </w:rPr>
        <w:t>:</w:t>
      </w:r>
    </w:p>
    <w:p>
      <w:pPr>
        <w:spacing w:after="0" w:line="240" w:lineRule="auto"/>
        <w:ind w:left="227"/>
        <w:shd w:val="clear" w:fill="F4F4F2"/>
      </w:pPr>
      <w:r>
        <w:rPr>
          <w:rFonts w:ascii="Consolas" w:hAnsi="Consolas"/>
          <w:color w:val="1A2138"/>
          <w:sz w:val="18"/>
        </w:rPr>
        <w:t>totalprod = numcol × yieldpercol</w:t>
      </w:r>
    </w:p>
    <w:p>
      <w:pPr>
        <w:spacing w:after="120"/>
      </w:pPr>
    </w:p>
    <w:p>
      <w:pPr>
        <w:jc w:val="both"/>
      </w:pPr>
      <w:r>
        <w:rPr>
          <w:rFonts w:ascii="Calibri" w:hAnsi="Calibri"/>
          <w:b w:val="0"/>
          <w:i w:val="0"/>
          <w:color w:val="1A2138"/>
          <w:sz w:val="21"/>
        </w:rPr>
        <w:t>E, a meno di un arrotondamento al migliaio di dollari (scarto massimo 500 $, pari allo 0,22 %):</w:t>
      </w:r>
    </w:p>
    <w:p>
      <w:pPr>
        <w:spacing w:after="0" w:line="240" w:lineRule="auto"/>
        <w:ind w:left="227"/>
        <w:shd w:val="clear" w:fill="F4F4F2"/>
      </w:pPr>
      <w:r>
        <w:rPr>
          <w:rFonts w:ascii="Consolas" w:hAnsi="Consolas"/>
          <w:color w:val="1A2138"/>
          <w:sz w:val="18"/>
        </w:rPr>
        <w:t>prodvalue = totalprod × priceperlb</w:t>
      </w:r>
    </w:p>
    <w:p>
      <w:pPr>
        <w:spacing w:after="120"/>
      </w:pPr>
    </w:p>
    <w:p>
      <w:pPr>
        <w:jc w:val="both"/>
      </w:pPr>
      <w:r>
        <w:rPr>
          <w:rFonts w:ascii="Calibri" w:hAnsi="Calibri"/>
          <w:b/>
          <w:i w:val="0"/>
          <w:color w:val="1A2138"/>
          <w:sz w:val="21"/>
        </w:rPr>
        <w:t>Perché conta.</w:t>
      </w:r>
      <w:r>
        <w:rPr>
          <w:rFonts w:ascii="Calibri" w:hAnsi="Calibri"/>
          <w:b w:val="0"/>
          <w:i w:val="0"/>
          <w:color w:val="1A2138"/>
          <w:sz w:val="21"/>
        </w:rPr>
        <w:t xml:space="preserve"> È l'osservazione con più conseguenze pratiche di tutta l'analisi. Un modello di regressione che prevede </w:t>
      </w:r>
      <w:r>
        <w:rPr>
          <w:rFonts w:ascii="Consolas" w:hAnsi="Consolas"/>
          <w:b w:val="0"/>
          <w:i w:val="0"/>
          <w:color w:val="7A5200"/>
          <w:sz w:val="20"/>
        </w:rPr>
        <w:t>totalprod</w:t>
      </w:r>
      <w:r>
        <w:rPr>
          <w:rFonts w:ascii="Calibri" w:hAnsi="Calibri"/>
          <w:b w:val="0"/>
          <w:i w:val="0"/>
          <w:color w:val="1A2138"/>
          <w:sz w:val="21"/>
        </w:rPr>
        <w:t xml:space="preserve"> ricevendo </w:t>
      </w:r>
      <w:r>
        <w:rPr>
          <w:rFonts w:ascii="Consolas" w:hAnsi="Consolas"/>
          <w:b w:val="0"/>
          <w:i w:val="0"/>
          <w:color w:val="7A5200"/>
          <w:sz w:val="20"/>
        </w:rPr>
        <w:t>numcol</w:t>
      </w:r>
      <w:r>
        <w:rPr>
          <w:rFonts w:ascii="Calibri" w:hAnsi="Calibri"/>
          <w:b w:val="0"/>
          <w:i w:val="0"/>
          <w:color w:val="1A2138"/>
          <w:sz w:val="21"/>
        </w:rPr>
        <w:t xml:space="preserve"> e </w:t>
      </w:r>
      <w:r>
        <w:rPr>
          <w:rFonts w:ascii="Consolas" w:hAnsi="Consolas"/>
          <w:b w:val="0"/>
          <w:i w:val="0"/>
          <w:color w:val="7A5200"/>
          <w:sz w:val="20"/>
        </w:rPr>
        <w:t>yieldpercol</w:t>
      </w:r>
      <w:r>
        <w:rPr>
          <w:rFonts w:ascii="Calibri" w:hAnsi="Calibri"/>
          <w:b w:val="0"/>
          <w:i w:val="0"/>
          <w:color w:val="1A2138"/>
          <w:sz w:val="21"/>
        </w:rPr>
        <w:t xml:space="preserve"> fra le variabili di ingresso otterrebbe un R² pari a 1 senza aver imparato nulla: starebbe eseguendo una moltiplicazione. È il caso da manuale di </w:t>
      </w:r>
      <w:r>
        <w:rPr>
          <w:rFonts w:ascii="Calibri" w:hAnsi="Calibri"/>
          <w:b/>
          <w:i w:val="0"/>
          <w:color w:val="1A2138"/>
          <w:sz w:val="21"/>
        </w:rPr>
        <w:t>data leakage</w:t>
      </w:r>
      <w:r>
        <w:rPr>
          <w:rFonts w:ascii="Calibri" w:hAnsi="Calibri"/>
          <w:b w:val="0"/>
          <w:i w:val="0"/>
          <w:color w:val="1A2138"/>
          <w:sz w:val="21"/>
        </w:rPr>
        <w:t>, e sarebbe la prima cosa che un esaminatore nota.</w:t>
      </w:r>
    </w:p>
    <w:p>
      <w:pPr>
        <w:jc w:val="both"/>
      </w:pPr>
      <w:r>
        <w:rPr>
          <w:rFonts w:ascii="Calibri" w:hAnsi="Calibri"/>
          <w:b/>
          <w:i w:val="0"/>
          <w:color w:val="1A2138"/>
          <w:sz w:val="21"/>
        </w:rPr>
        <w:t>Conseguenza per il progetto.</w:t>
      </w:r>
      <w:r>
        <w:rPr>
          <w:rFonts w:ascii="Calibri" w:hAnsi="Calibri"/>
          <w:b w:val="0"/>
          <w:i w:val="0"/>
          <w:color w:val="1A2138"/>
          <w:sz w:val="21"/>
        </w:rPr>
        <w:t xml:space="preserve"> Il target della regressione deve essere </w:t>
      </w:r>
      <w:r>
        <w:rPr>
          <w:rFonts w:ascii="Consolas" w:hAnsi="Consolas"/>
          <w:b w:val="0"/>
          <w:i w:val="0"/>
          <w:color w:val="7A5200"/>
          <w:sz w:val="20"/>
        </w:rPr>
        <w:t>yieldpercol</w:t>
      </w:r>
      <w:r>
        <w:rPr>
          <w:rFonts w:ascii="Calibri" w:hAnsi="Calibri"/>
          <w:b w:val="0"/>
          <w:i w:val="0"/>
          <w:color w:val="1A2138"/>
          <w:sz w:val="21"/>
        </w:rPr>
        <w:t xml:space="preserve">, la resa per colonia, e </w:t>
      </w:r>
      <w:r>
        <w:rPr>
          <w:rFonts w:ascii="Consolas" w:hAnsi="Consolas"/>
          <w:b w:val="0"/>
          <w:i w:val="0"/>
          <w:color w:val="7A5200"/>
          <w:sz w:val="20"/>
        </w:rPr>
        <w:t>totalprod</w:t>
      </w:r>
      <w:r>
        <w:rPr>
          <w:rFonts w:ascii="Calibri" w:hAnsi="Calibri"/>
          <w:b w:val="0"/>
          <w:i w:val="0"/>
          <w:color w:val="1A2138"/>
          <w:sz w:val="21"/>
        </w:rPr>
        <w:t xml:space="preserve"> e </w:t>
      </w:r>
      <w:r>
        <w:rPr>
          <w:rFonts w:ascii="Consolas" w:hAnsi="Consolas"/>
          <w:b w:val="0"/>
          <w:i w:val="0"/>
          <w:color w:val="7A5200"/>
          <w:sz w:val="20"/>
        </w:rPr>
        <w:t>prodvalue</w:t>
      </w:r>
      <w:r>
        <w:rPr>
          <w:rFonts w:ascii="Calibri" w:hAnsi="Calibri"/>
          <w:b w:val="0"/>
          <w:i w:val="0"/>
          <w:color w:val="1A2138"/>
          <w:sz w:val="21"/>
        </w:rPr>
        <w:t xml:space="preserve"> non possono comparire fra i predittori. La decisione formale è di M2-T3; qui è la prova numerica che la rende obbligata.</w:t>
      </w:r>
    </w:p>
    <w:p>
      <w:pPr>
        <w:pStyle w:val="Heading3"/>
      </w:pPr>
      <w:r>
        <w:rPr>
          <w:rFonts w:ascii="Calibri" w:hAnsi="Calibri"/>
          <w:b w:val="0"/>
          <w:i w:val="0"/>
          <w:color w:val="A87200"/>
          <w:sz w:val="23"/>
        </w:rPr>
        <w:t>3. La produzione crolla, ma gli alveari non diminuiscono</w:t>
      </w:r>
    </w:p>
    <w:p>
      <w:pPr>
        <w:jc w:val="both"/>
      </w:pPr>
      <w:r>
        <w:rPr>
          <w:rFonts w:ascii="Calibri" w:hAnsi="Calibri"/>
          <w:b w:val="0"/>
          <w:i w:val="0"/>
          <w:color w:val="1A2138"/>
          <w:sz w:val="21"/>
        </w:rPr>
        <w:t>Sul pannello bilanciato, fra il 1998 e il 2012:</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638"/>
        <w:gridCol w:w="1668"/>
        <w:gridCol w:w="1668"/>
        <w:gridCol w:w="2638"/>
      </w:tblGrid>
      <w:tr>
        <w:tc>
          <w:tcPr>
            <w:tcW w:type="dxa" w:w="2638"/>
            <w:shd w:val="clear" w:fill="F5EFE1"/>
          </w:tcPr>
          <w:p>
            <w:pPr>
              <w:spacing w:after="40"/>
            </w:pPr>
            <w:r>
              <w:rPr>
                <w:rFonts w:ascii="Calibri" w:hAnsi="Calibri"/>
                <w:b/>
                <w:color w:val="1A2138"/>
                <w:sz w:val="19"/>
              </w:rPr>
              <w:t>Grandezza</w:t>
            </w:r>
          </w:p>
        </w:tc>
        <w:tc>
          <w:tcPr>
            <w:tcW w:type="dxa" w:w="1668"/>
            <w:shd w:val="clear" w:fill="F5EFE1"/>
          </w:tcPr>
          <w:p>
            <w:pPr>
              <w:spacing w:after="40"/>
            </w:pPr>
            <w:r>
              <w:rPr>
                <w:rFonts w:ascii="Calibri" w:hAnsi="Calibri"/>
                <w:b/>
                <w:color w:val="1A2138"/>
                <w:sz w:val="19"/>
              </w:rPr>
              <w:t>1998</w:t>
            </w:r>
          </w:p>
        </w:tc>
        <w:tc>
          <w:tcPr>
            <w:tcW w:type="dxa" w:w="1668"/>
            <w:shd w:val="clear" w:fill="F5EFE1"/>
          </w:tcPr>
          <w:p>
            <w:pPr>
              <w:spacing w:after="40"/>
            </w:pPr>
            <w:r>
              <w:rPr>
                <w:rFonts w:ascii="Calibri" w:hAnsi="Calibri"/>
                <w:b/>
                <w:color w:val="1A2138"/>
                <w:sz w:val="19"/>
              </w:rPr>
              <w:t>2012</w:t>
            </w:r>
          </w:p>
        </w:tc>
        <w:tc>
          <w:tcPr>
            <w:tcW w:type="dxa" w:w="2638"/>
            <w:shd w:val="clear" w:fill="F5EFE1"/>
          </w:tcPr>
          <w:p>
            <w:pPr>
              <w:spacing w:after="40"/>
            </w:pPr>
            <w:r>
              <w:rPr>
                <w:rFonts w:ascii="Calibri" w:hAnsi="Calibri"/>
                <w:b/>
                <w:color w:val="1A2138"/>
                <w:sz w:val="19"/>
              </w:rPr>
              <w:t>Variazione</w:t>
            </w:r>
          </w:p>
        </w:tc>
      </w:tr>
      <w:tr>
        <w:tc>
          <w:tcPr>
            <w:tcW w:type="dxa" w:w="2638"/>
          </w:tcPr>
          <w:p>
            <w:pPr>
              <w:spacing w:after="40"/>
            </w:pPr>
            <w:r>
              <w:rPr>
                <w:rFonts w:ascii="Calibri" w:hAnsi="Calibri"/>
                <w:b w:val="0"/>
                <w:i w:val="0"/>
                <w:color w:val="1A2138"/>
                <w:sz w:val="19"/>
              </w:rPr>
              <w:t>Colonie totali</w:t>
            </w:r>
          </w:p>
        </w:tc>
        <w:tc>
          <w:tcPr>
            <w:tcW w:type="dxa" w:w="1668"/>
          </w:tcPr>
          <w:p>
            <w:pPr>
              <w:spacing w:after="40"/>
            </w:pPr>
            <w:r>
              <w:rPr>
                <w:rFonts w:ascii="Calibri" w:hAnsi="Calibri"/>
                <w:b w:val="0"/>
                <w:i w:val="0"/>
                <w:color w:val="1A2138"/>
                <w:sz w:val="19"/>
              </w:rPr>
              <w:t>2 600 000</w:t>
            </w:r>
          </w:p>
        </w:tc>
        <w:tc>
          <w:tcPr>
            <w:tcW w:type="dxa" w:w="1668"/>
          </w:tcPr>
          <w:p>
            <w:pPr>
              <w:spacing w:after="40"/>
            </w:pPr>
            <w:r>
              <w:rPr>
                <w:rFonts w:ascii="Calibri" w:hAnsi="Calibri"/>
                <w:b w:val="0"/>
                <w:i w:val="0"/>
                <w:color w:val="1A2138"/>
                <w:sz w:val="19"/>
              </w:rPr>
              <w:t>2 509 000</w:t>
            </w:r>
          </w:p>
        </w:tc>
        <w:tc>
          <w:tcPr>
            <w:tcW w:type="dxa" w:w="2638"/>
          </w:tcPr>
          <w:p>
            <w:pPr>
              <w:spacing w:after="40"/>
            </w:pPr>
            <w:r>
              <w:rPr>
                <w:rFonts w:ascii="Calibri" w:hAnsi="Calibri"/>
                <w:b/>
                <w:i w:val="0"/>
                <w:color w:val="1A2138"/>
                <w:sz w:val="19"/>
              </w:rPr>
              <w:t>−3,5 %</w:t>
            </w:r>
          </w:p>
        </w:tc>
      </w:tr>
      <w:tr>
        <w:tc>
          <w:tcPr>
            <w:tcW w:type="dxa" w:w="2638"/>
          </w:tcPr>
          <w:p>
            <w:pPr>
              <w:spacing w:after="40"/>
            </w:pPr>
            <w:r>
              <w:rPr>
                <w:rFonts w:ascii="Calibri" w:hAnsi="Calibri"/>
                <w:b w:val="0"/>
                <w:i w:val="0"/>
                <w:color w:val="1A2138"/>
                <w:sz w:val="19"/>
              </w:rPr>
              <w:t>Produzione totale (lb)</w:t>
            </w:r>
          </w:p>
        </w:tc>
        <w:tc>
          <w:tcPr>
            <w:tcW w:type="dxa" w:w="1668"/>
          </w:tcPr>
          <w:p>
            <w:pPr>
              <w:spacing w:after="40"/>
            </w:pPr>
            <w:r>
              <w:rPr>
                <w:rFonts w:ascii="Calibri" w:hAnsi="Calibri"/>
                <w:b w:val="0"/>
                <w:i w:val="0"/>
                <w:color w:val="1A2138"/>
                <w:sz w:val="19"/>
              </w:rPr>
              <w:t>218 547 000</w:t>
            </w:r>
          </w:p>
        </w:tc>
        <w:tc>
          <w:tcPr>
            <w:tcW w:type="dxa" w:w="1668"/>
          </w:tcPr>
          <w:p>
            <w:pPr>
              <w:spacing w:after="40"/>
            </w:pPr>
            <w:r>
              <w:rPr>
                <w:rFonts w:ascii="Calibri" w:hAnsi="Calibri"/>
                <w:b w:val="0"/>
                <w:i w:val="0"/>
                <w:color w:val="1A2138"/>
                <w:sz w:val="19"/>
              </w:rPr>
              <w:t>140 907 000</w:t>
            </w:r>
          </w:p>
        </w:tc>
        <w:tc>
          <w:tcPr>
            <w:tcW w:type="dxa" w:w="2638"/>
          </w:tcPr>
          <w:p>
            <w:pPr>
              <w:spacing w:after="40"/>
            </w:pPr>
            <w:r>
              <w:rPr>
                <w:rFonts w:ascii="Calibri" w:hAnsi="Calibri"/>
                <w:b/>
                <w:i w:val="0"/>
                <w:color w:val="1A2138"/>
                <w:sz w:val="19"/>
              </w:rPr>
              <w:t>−35,5 %</w:t>
            </w:r>
          </w:p>
        </w:tc>
      </w:tr>
      <w:tr>
        <w:tc>
          <w:tcPr>
            <w:tcW w:type="dxa" w:w="2638"/>
          </w:tcPr>
          <w:p>
            <w:pPr>
              <w:spacing w:after="40"/>
            </w:pPr>
            <w:r>
              <w:rPr>
                <w:rFonts w:ascii="Calibri" w:hAnsi="Calibri"/>
                <w:b w:val="0"/>
                <w:i w:val="0"/>
                <w:color w:val="1A2138"/>
                <w:sz w:val="19"/>
              </w:rPr>
              <w:t>Resa media per colonia (lb)</w:t>
            </w:r>
          </w:p>
        </w:tc>
        <w:tc>
          <w:tcPr>
            <w:tcW w:type="dxa" w:w="1668"/>
          </w:tcPr>
          <w:p>
            <w:pPr>
              <w:spacing w:after="40"/>
            </w:pPr>
            <w:r>
              <w:rPr>
                <w:rFonts w:ascii="Calibri" w:hAnsi="Calibri"/>
                <w:b w:val="0"/>
                <w:i w:val="0"/>
                <w:color w:val="1A2138"/>
                <w:sz w:val="19"/>
              </w:rPr>
              <w:t>71,7</w:t>
            </w:r>
          </w:p>
        </w:tc>
        <w:tc>
          <w:tcPr>
            <w:tcW w:type="dxa" w:w="1668"/>
          </w:tcPr>
          <w:p>
            <w:pPr>
              <w:spacing w:after="40"/>
            </w:pPr>
            <w:r>
              <w:rPr>
                <w:rFonts w:ascii="Calibri" w:hAnsi="Calibri"/>
                <w:b w:val="0"/>
                <w:i w:val="0"/>
                <w:color w:val="1A2138"/>
                <w:sz w:val="19"/>
              </w:rPr>
              <w:t>55,2</w:t>
            </w:r>
          </w:p>
        </w:tc>
        <w:tc>
          <w:tcPr>
            <w:tcW w:type="dxa" w:w="2638"/>
          </w:tcPr>
          <w:p>
            <w:pPr>
              <w:spacing w:after="40"/>
            </w:pPr>
            <w:r>
              <w:rPr>
                <w:rFonts w:ascii="Calibri" w:hAnsi="Calibri"/>
                <w:b/>
                <w:i w:val="0"/>
                <w:color w:val="1A2138"/>
                <w:sz w:val="19"/>
              </w:rPr>
              <w:t>−23,0 %</w:t>
            </w:r>
          </w:p>
        </w:tc>
      </w:tr>
      <w:tr>
        <w:tc>
          <w:tcPr>
            <w:tcW w:type="dxa" w:w="2638"/>
          </w:tcPr>
          <w:p>
            <w:pPr>
              <w:spacing w:after="40"/>
            </w:pPr>
            <w:r>
              <w:rPr>
                <w:rFonts w:ascii="Calibri" w:hAnsi="Calibri"/>
                <w:b w:val="0"/>
                <w:i w:val="0"/>
                <w:color w:val="1A2138"/>
                <w:sz w:val="19"/>
              </w:rPr>
              <w:t>Prezzo medio (USD/lb)</w:t>
            </w:r>
          </w:p>
        </w:tc>
        <w:tc>
          <w:tcPr>
            <w:tcW w:type="dxa" w:w="1668"/>
          </w:tcPr>
          <w:p>
            <w:pPr>
              <w:spacing w:after="40"/>
            </w:pPr>
            <w:r>
              <w:rPr>
                <w:rFonts w:ascii="Calibri" w:hAnsi="Calibri"/>
                <w:b w:val="0"/>
                <w:i w:val="0"/>
                <w:color w:val="1A2138"/>
                <w:sz w:val="19"/>
              </w:rPr>
              <w:t>0,80</w:t>
            </w:r>
          </w:p>
        </w:tc>
        <w:tc>
          <w:tcPr>
            <w:tcW w:type="dxa" w:w="1668"/>
          </w:tcPr>
          <w:p>
            <w:pPr>
              <w:spacing w:after="40"/>
            </w:pPr>
            <w:r>
              <w:rPr>
                <w:rFonts w:ascii="Calibri" w:hAnsi="Calibri"/>
                <w:b w:val="0"/>
                <w:i w:val="0"/>
                <w:color w:val="1A2138"/>
                <w:sz w:val="19"/>
              </w:rPr>
              <w:t>2,37</w:t>
            </w:r>
          </w:p>
        </w:tc>
        <w:tc>
          <w:tcPr>
            <w:tcW w:type="dxa" w:w="2638"/>
          </w:tcPr>
          <w:p>
            <w:pPr>
              <w:spacing w:after="40"/>
            </w:pPr>
            <w:r>
              <w:rPr>
                <w:rFonts w:ascii="Calibri" w:hAnsi="Calibri"/>
                <w:b/>
                <w:i w:val="0"/>
                <w:color w:val="1A2138"/>
                <w:sz w:val="19"/>
              </w:rPr>
              <w:t>+197,6 %</w:t>
            </w:r>
          </w:p>
        </w:tc>
      </w:tr>
    </w:tbl>
    <w:p>
      <w:pPr>
        <w:spacing w:after="120"/>
      </w:pPr>
    </w:p>
    <w:p>
      <w:pPr>
        <w:jc w:val="both"/>
      </w:pPr>
      <w:r>
        <w:rPr>
          <w:rFonts w:ascii="Calibri" w:hAnsi="Calibri"/>
          <w:b/>
          <w:i w:val="0"/>
          <w:color w:val="1A2138"/>
          <w:sz w:val="21"/>
        </w:rPr>
        <w:t>Perché conta.</w:t>
      </w:r>
      <w:r>
        <w:rPr>
          <w:rFonts w:ascii="Calibri" w:hAnsi="Calibri"/>
          <w:b w:val="0"/>
          <w:i w:val="0"/>
          <w:color w:val="1A2138"/>
          <w:sz w:val="21"/>
        </w:rPr>
        <w:t xml:space="preserve"> Il calo della produzione non è spiegato da un calo del numero di alveari: è spiegato da alveari </w:t>
      </w:r>
      <w:r>
        <w:rPr>
          <w:rFonts w:ascii="Calibri" w:hAnsi="Calibri"/>
          <w:b/>
          <w:i w:val="0"/>
          <w:color w:val="1A2138"/>
          <w:sz w:val="21"/>
        </w:rPr>
        <w:t>meno produttivi</w:t>
      </w:r>
      <w:r>
        <w:rPr>
          <w:rFonts w:ascii="Calibri" w:hAnsi="Calibri"/>
          <w:b w:val="0"/>
          <w:i w:val="0"/>
          <w:color w:val="1A2138"/>
          <w:sz w:val="21"/>
        </w:rPr>
        <w:t xml:space="preserve">. Il periodo coincide con gli anni in cui è stato descritto il </w:t>
      </w:r>
      <w:r>
        <w:rPr>
          <w:rFonts w:ascii="Calibri" w:hAnsi="Calibri"/>
          <w:b w:val="0"/>
          <w:i/>
          <w:color w:val="1A2138"/>
          <w:sz w:val="21"/>
        </w:rPr>
        <w:t>Colony Collapse Disorder</w:t>
      </w:r>
      <w:r>
        <w:rPr>
          <w:rFonts w:ascii="Calibri" w:hAnsi="Calibri"/>
          <w:b w:val="0"/>
          <w:i w:val="0"/>
          <w:color w:val="1A2138"/>
          <w:sz w:val="21"/>
        </w:rPr>
        <w:t>; il dataset da solo non permette di stabilire un nesso causale, ma la forma del fenomeno è quella.</w:t>
      </w:r>
    </w:p>
    <w:p>
      <w:pPr>
        <w:jc w:val="both"/>
      </w:pPr>
      <w:r>
        <w:rPr>
          <w:rFonts w:ascii="Calibri" w:hAnsi="Calibri"/>
          <w:b/>
          <w:i w:val="0"/>
          <w:color w:val="1A2138"/>
          <w:sz w:val="21"/>
        </w:rPr>
        <w:t>Conseguenza per il progetto.</w:t>
      </w:r>
      <w:r>
        <w:rPr>
          <w:rFonts w:ascii="Calibri" w:hAnsi="Calibri"/>
          <w:b w:val="0"/>
          <w:i w:val="0"/>
          <w:color w:val="1A2138"/>
          <w:sz w:val="21"/>
        </w:rPr>
        <w:t xml:space="preserve"> </w:t>
      </w:r>
      <w:r>
        <w:rPr>
          <w:rFonts w:ascii="Consolas" w:hAnsi="Consolas"/>
          <w:b w:val="0"/>
          <w:i w:val="0"/>
          <w:color w:val="7A5200"/>
          <w:sz w:val="20"/>
        </w:rPr>
        <w:t>year</w:t>
      </w:r>
      <w:r>
        <w:rPr>
          <w:rFonts w:ascii="Calibri" w:hAnsi="Calibri"/>
          <w:b w:val="0"/>
          <w:i w:val="0"/>
          <w:color w:val="1A2138"/>
          <w:sz w:val="21"/>
        </w:rPr>
        <w:t xml:space="preserve"> è una variabile informativa e non decorativa: la resa attesa nel 2012 è sistematicamente diversa da quella del</w:t>
      </w:r>
    </w:p>
    <w:p>
      <w:pPr>
        <w:pStyle w:val="ListNumber"/>
        <w:spacing w:after="60"/>
      </w:pPr>
      <w:r>
        <w:rPr>
          <w:rFonts w:ascii="Calibri" w:hAnsi="Calibri"/>
          <w:b w:val="0"/>
          <w:i w:val="0"/>
          <w:color w:val="1A2138"/>
          <w:sz w:val="21"/>
        </w:rPr>
        <w:t>Va inclusa fra i predittori, ma con cautela — un modello addestrato su</w:t>
      </w:r>
    </w:p>
    <w:p>
      <w:pPr>
        <w:jc w:val="both"/>
      </w:pPr>
      <w:r>
        <w:rPr>
          <w:rFonts w:ascii="Calibri" w:hAnsi="Calibri"/>
          <w:b w:val="0"/>
          <w:i w:val="0"/>
          <w:color w:val="1A2138"/>
          <w:sz w:val="21"/>
        </w:rPr>
        <w:t>questa tendenza ed estrapolato al 2026 sta indovinando.</w:t>
      </w:r>
    </w:p>
    <w:p>
      <w:pPr>
        <w:pStyle w:val="Heading3"/>
      </w:pPr>
      <w:r>
        <w:rPr>
          <w:rFonts w:ascii="Calibri" w:hAnsi="Calibri"/>
          <w:b w:val="0"/>
          <w:i w:val="0"/>
          <w:color w:val="A87200"/>
          <w:sz w:val="23"/>
        </w:rPr>
        <w:t>4. Il prezzo è l'unica variabile con una tendenza temporale netta</w:t>
      </w:r>
    </w:p>
    <w:p>
      <w:pPr>
        <w:jc w:val="both"/>
      </w:pPr>
      <w:r>
        <w:rPr>
          <w:rFonts w:ascii="Calibri" w:hAnsi="Calibri"/>
          <w:b w:val="0"/>
          <w:i w:val="0"/>
          <w:color w:val="1A2138"/>
          <w:sz w:val="21"/>
        </w:rPr>
        <w:t xml:space="preserve">La correlazione fra </w:t>
      </w:r>
      <w:r>
        <w:rPr>
          <w:rFonts w:ascii="Consolas" w:hAnsi="Consolas"/>
          <w:b w:val="0"/>
          <w:i w:val="0"/>
          <w:color w:val="7A5200"/>
          <w:sz w:val="20"/>
        </w:rPr>
        <w:t>priceperlb</w:t>
      </w:r>
      <w:r>
        <w:rPr>
          <w:rFonts w:ascii="Calibri" w:hAnsi="Calibri"/>
          <w:b w:val="0"/>
          <w:i w:val="0"/>
          <w:color w:val="1A2138"/>
          <w:sz w:val="21"/>
        </w:rPr>
        <w:t xml:space="preserve"> e </w:t>
      </w:r>
      <w:r>
        <w:rPr>
          <w:rFonts w:ascii="Consolas" w:hAnsi="Consolas"/>
          <w:b w:val="0"/>
          <w:i w:val="0"/>
          <w:color w:val="7A5200"/>
          <w:sz w:val="20"/>
        </w:rPr>
        <w:t>year</w:t>
      </w:r>
      <w:r>
        <w:rPr>
          <w:rFonts w:ascii="Calibri" w:hAnsi="Calibri"/>
          <w:b w:val="0"/>
          <w:i w:val="0"/>
          <w:color w:val="1A2138"/>
          <w:sz w:val="21"/>
        </w:rPr>
        <w:t xml:space="preserve"> è </w:t>
      </w:r>
      <w:r>
        <w:rPr>
          <w:rFonts w:ascii="Calibri" w:hAnsi="Calibri"/>
          <w:b/>
          <w:i w:val="0"/>
          <w:color w:val="1A2138"/>
          <w:sz w:val="21"/>
        </w:rPr>
        <w:t>0,694</w:t>
      </w:r>
      <w:r>
        <w:rPr>
          <w:rFonts w:ascii="Calibri" w:hAnsi="Calibri"/>
          <w:b w:val="0"/>
          <w:i w:val="0"/>
          <w:color w:val="1A2138"/>
          <w:sz w:val="21"/>
        </w:rPr>
        <w:t>, di gran lunga la più alta fra quelle con l'anno. Tutte le altre correlazioni elevate della matrice (</w:t>
      </w:r>
      <w:r>
        <w:rPr>
          <w:rFonts w:ascii="Consolas" w:hAnsi="Consolas"/>
          <w:b w:val="0"/>
          <w:i w:val="0"/>
          <w:color w:val="7A5200"/>
          <w:sz w:val="20"/>
        </w:rPr>
        <w:t>numcol</w:t>
      </w:r>
      <w:r>
        <w:rPr>
          <w:rFonts w:ascii="Calibri" w:hAnsi="Calibri"/>
          <w:b w:val="0"/>
          <w:i w:val="0"/>
          <w:color w:val="1A2138"/>
          <w:sz w:val="21"/>
        </w:rPr>
        <w:t>–</w:t>
      </w:r>
      <w:r>
        <w:rPr>
          <w:rFonts w:ascii="Consolas" w:hAnsi="Consolas"/>
          <w:b w:val="0"/>
          <w:i w:val="0"/>
          <w:color w:val="7A5200"/>
          <w:sz w:val="20"/>
        </w:rPr>
        <w:t>totalprod</w:t>
      </w:r>
      <w:r>
        <w:rPr>
          <w:rFonts w:ascii="Calibri" w:hAnsi="Calibri"/>
          <w:b w:val="0"/>
          <w:i w:val="0"/>
          <w:color w:val="1A2138"/>
          <w:sz w:val="21"/>
        </w:rPr>
        <w:t xml:space="preserve"> = 0,954, </w:t>
      </w:r>
      <w:r>
        <w:rPr>
          <w:rFonts w:ascii="Consolas" w:hAnsi="Consolas"/>
          <w:b w:val="0"/>
          <w:i w:val="0"/>
          <w:color w:val="7A5200"/>
          <w:sz w:val="20"/>
        </w:rPr>
        <w:t>totalprod</w:t>
      </w:r>
      <w:r>
        <w:rPr>
          <w:rFonts w:ascii="Calibri" w:hAnsi="Calibri"/>
          <w:b w:val="0"/>
          <w:i w:val="0"/>
          <w:color w:val="1A2138"/>
          <w:sz w:val="21"/>
        </w:rPr>
        <w:t>–</w:t>
      </w:r>
      <w:r>
        <w:rPr>
          <w:rFonts w:ascii="Consolas" w:hAnsi="Consolas"/>
          <w:b w:val="0"/>
          <w:i w:val="0"/>
          <w:color w:val="7A5200"/>
          <w:sz w:val="20"/>
        </w:rPr>
        <w:t>prodvalue</w:t>
      </w:r>
      <w:r>
        <w:rPr>
          <w:rFonts w:ascii="Calibri" w:hAnsi="Calibri"/>
          <w:b w:val="0"/>
          <w:i w:val="0"/>
          <w:color w:val="1A2138"/>
          <w:sz w:val="21"/>
        </w:rPr>
        <w:t xml:space="preserve"> = 0,907) sono l'identità algebrica dell'osservazione 2, non una relazione empirica.</w:t>
      </w:r>
    </w:p>
    <w:p>
      <w:pPr>
        <w:jc w:val="both"/>
      </w:pPr>
      <w:r>
        <w:rPr>
          <w:rFonts w:ascii="Calibri" w:hAnsi="Calibri"/>
          <w:b w:val="0"/>
          <w:i w:val="0"/>
          <w:color w:val="1A2138"/>
          <w:sz w:val="21"/>
        </w:rPr>
        <w:t xml:space="preserve">Il prezzo è </w:t>
      </w:r>
      <w:r>
        <w:rPr>
          <w:rFonts w:ascii="Calibri" w:hAnsi="Calibri"/>
          <w:b/>
          <w:i w:val="0"/>
          <w:color w:val="1A2138"/>
          <w:sz w:val="21"/>
        </w:rPr>
        <w:t>nominale</w:t>
      </w:r>
      <w:r>
        <w:rPr>
          <w:rFonts w:ascii="Calibri" w:hAnsi="Calibri"/>
          <w:b w:val="0"/>
          <w:i w:val="0"/>
          <w:color w:val="1A2138"/>
          <w:sz w:val="21"/>
        </w:rPr>
        <w:t>: non è corretto per l'inflazione. Confronti diretti fra il 1998 e il 2012 vanno letti tenendone conto.</w:t>
      </w:r>
    </w:p>
    <w:p>
      <w:pPr>
        <w:pStyle w:val="Heading3"/>
      </w:pPr>
      <w:r>
        <w:rPr>
          <w:rFonts w:ascii="Calibri" w:hAnsi="Calibri"/>
          <w:b w:val="0"/>
          <w:i w:val="0"/>
          <w:color w:val="A87200"/>
          <w:sz w:val="23"/>
        </w:rPr>
        <w:t>5. Gli outlier non sono errori: sono i grandi produttori</w:t>
      </w:r>
    </w:p>
    <w:p>
      <w:pPr>
        <w:jc w:val="both"/>
      </w:pPr>
      <w:r>
        <w:rPr>
          <w:rFonts w:ascii="Calibri" w:hAnsi="Calibri"/>
          <w:b w:val="0"/>
          <w:i w:val="0"/>
          <w:color w:val="1A2138"/>
          <w:sz w:val="21"/>
        </w:rPr>
        <w:t>La regola IQR (fattore 1,5) segnala molte righe:</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3693"/>
        <w:gridCol w:w="3076"/>
        <w:gridCol w:w="1843"/>
      </w:tblGrid>
      <w:tr>
        <w:tc>
          <w:tcPr>
            <w:tcW w:type="dxa" w:w="3693"/>
            <w:shd w:val="clear" w:fill="F5EFE1"/>
          </w:tcPr>
          <w:p>
            <w:pPr>
              <w:spacing w:after="40"/>
            </w:pPr>
            <w:r>
              <w:rPr>
                <w:rFonts w:ascii="Calibri" w:hAnsi="Calibri"/>
                <w:b/>
                <w:color w:val="1A2138"/>
                <w:sz w:val="19"/>
              </w:rPr>
              <w:t>Colonna</w:t>
            </w:r>
          </w:p>
        </w:tc>
        <w:tc>
          <w:tcPr>
            <w:tcW w:type="dxa" w:w="3076"/>
            <w:shd w:val="clear" w:fill="F5EFE1"/>
          </w:tcPr>
          <w:p>
            <w:pPr>
              <w:spacing w:after="40"/>
            </w:pPr>
            <w:r>
              <w:rPr>
                <w:rFonts w:ascii="Calibri" w:hAnsi="Calibri"/>
                <w:b/>
                <w:color w:val="1A2138"/>
                <w:sz w:val="19"/>
              </w:rPr>
              <w:t>Righe fuori intervallo</w:t>
            </w:r>
          </w:p>
        </w:tc>
        <w:tc>
          <w:tcPr>
            <w:tcW w:type="dxa" w:w="1843"/>
            <w:shd w:val="clear" w:fill="F5EFE1"/>
          </w:tcPr>
          <w:p>
            <w:pPr>
              <w:spacing w:after="40"/>
            </w:pPr>
            <w:r>
              <w:rPr>
                <w:rFonts w:ascii="Calibri" w:hAnsi="Calibri"/>
                <w:b/>
                <w:color w:val="1A2138"/>
                <w:sz w:val="19"/>
              </w:rPr>
              <w:t>%</w:t>
            </w:r>
          </w:p>
        </w:tc>
      </w:tr>
      <w:tr>
        <w:tc>
          <w:tcPr>
            <w:tcW w:type="dxa" w:w="3693"/>
          </w:tcPr>
          <w:p>
            <w:pPr>
              <w:spacing w:after="40"/>
            </w:pPr>
            <w:r>
              <w:rPr>
                <w:rFonts w:ascii="Consolas" w:hAnsi="Consolas"/>
                <w:b w:val="0"/>
                <w:i w:val="0"/>
                <w:color w:val="7A5200"/>
                <w:sz w:val="18"/>
              </w:rPr>
              <w:t>prodvalue</w:t>
            </w:r>
          </w:p>
        </w:tc>
        <w:tc>
          <w:tcPr>
            <w:tcW w:type="dxa" w:w="3076"/>
          </w:tcPr>
          <w:p>
            <w:pPr>
              <w:spacing w:after="40"/>
            </w:pPr>
            <w:r>
              <w:rPr>
                <w:rFonts w:ascii="Calibri" w:hAnsi="Calibri"/>
                <w:b w:val="0"/>
                <w:i w:val="0"/>
                <w:color w:val="1A2138"/>
                <w:sz w:val="19"/>
              </w:rPr>
              <w:t>76</w:t>
            </w:r>
          </w:p>
        </w:tc>
        <w:tc>
          <w:tcPr>
            <w:tcW w:type="dxa" w:w="1843"/>
          </w:tcPr>
          <w:p>
            <w:pPr>
              <w:spacing w:after="40"/>
            </w:pPr>
            <w:r>
              <w:rPr>
                <w:rFonts w:ascii="Calibri" w:hAnsi="Calibri"/>
                <w:b w:val="0"/>
                <w:i w:val="0"/>
                <w:color w:val="1A2138"/>
                <w:sz w:val="19"/>
              </w:rPr>
              <w:t>12,1 %</w:t>
            </w:r>
          </w:p>
        </w:tc>
      </w:tr>
      <w:tr>
        <w:tc>
          <w:tcPr>
            <w:tcW w:type="dxa" w:w="3693"/>
          </w:tcPr>
          <w:p>
            <w:pPr>
              <w:spacing w:after="40"/>
            </w:pPr>
            <w:r>
              <w:rPr>
                <w:rFonts w:ascii="Consolas" w:hAnsi="Consolas"/>
                <w:b w:val="0"/>
                <w:i w:val="0"/>
                <w:color w:val="7A5200"/>
                <w:sz w:val="18"/>
              </w:rPr>
              <w:t>totalprod</w:t>
            </w:r>
          </w:p>
        </w:tc>
        <w:tc>
          <w:tcPr>
            <w:tcW w:type="dxa" w:w="3076"/>
          </w:tcPr>
          <w:p>
            <w:pPr>
              <w:spacing w:after="40"/>
            </w:pPr>
            <w:r>
              <w:rPr>
                <w:rFonts w:ascii="Calibri" w:hAnsi="Calibri"/>
                <w:b w:val="0"/>
                <w:i w:val="0"/>
                <w:color w:val="1A2138"/>
                <w:sz w:val="19"/>
              </w:rPr>
              <w:t>75</w:t>
            </w:r>
          </w:p>
        </w:tc>
        <w:tc>
          <w:tcPr>
            <w:tcW w:type="dxa" w:w="1843"/>
          </w:tcPr>
          <w:p>
            <w:pPr>
              <w:spacing w:after="40"/>
            </w:pPr>
            <w:r>
              <w:rPr>
                <w:rFonts w:ascii="Calibri" w:hAnsi="Calibri"/>
                <w:b w:val="0"/>
                <w:i w:val="0"/>
                <w:color w:val="1A2138"/>
                <w:sz w:val="19"/>
              </w:rPr>
              <w:t>12,0 %</w:t>
            </w:r>
          </w:p>
        </w:tc>
      </w:tr>
      <w:tr>
        <w:tc>
          <w:tcPr>
            <w:tcW w:type="dxa" w:w="3693"/>
          </w:tcPr>
          <w:p>
            <w:pPr>
              <w:spacing w:after="40"/>
            </w:pPr>
            <w:r>
              <w:rPr>
                <w:rFonts w:ascii="Consolas" w:hAnsi="Consolas"/>
                <w:b w:val="0"/>
                <w:i w:val="0"/>
                <w:color w:val="7A5200"/>
                <w:sz w:val="18"/>
              </w:rPr>
              <w:t>numcol</w:t>
            </w:r>
          </w:p>
        </w:tc>
        <w:tc>
          <w:tcPr>
            <w:tcW w:type="dxa" w:w="3076"/>
          </w:tcPr>
          <w:p>
            <w:pPr>
              <w:spacing w:after="40"/>
            </w:pPr>
            <w:r>
              <w:rPr>
                <w:rFonts w:ascii="Calibri" w:hAnsi="Calibri"/>
                <w:b w:val="0"/>
                <w:i w:val="0"/>
                <w:color w:val="1A2138"/>
                <w:sz w:val="19"/>
              </w:rPr>
              <w:t>63</w:t>
            </w:r>
          </w:p>
        </w:tc>
        <w:tc>
          <w:tcPr>
            <w:tcW w:type="dxa" w:w="1843"/>
          </w:tcPr>
          <w:p>
            <w:pPr>
              <w:spacing w:after="40"/>
            </w:pPr>
            <w:r>
              <w:rPr>
                <w:rFonts w:ascii="Calibri" w:hAnsi="Calibri"/>
                <w:b w:val="0"/>
                <w:i w:val="0"/>
                <w:color w:val="1A2138"/>
                <w:sz w:val="19"/>
              </w:rPr>
              <w:t>10,1 %</w:t>
            </w:r>
          </w:p>
        </w:tc>
      </w:tr>
      <w:tr>
        <w:tc>
          <w:tcPr>
            <w:tcW w:type="dxa" w:w="3693"/>
          </w:tcPr>
          <w:p>
            <w:pPr>
              <w:spacing w:after="40"/>
            </w:pPr>
            <w:r>
              <w:rPr>
                <w:rFonts w:ascii="Consolas" w:hAnsi="Consolas"/>
                <w:b w:val="0"/>
                <w:i w:val="0"/>
                <w:color w:val="7A5200"/>
                <w:sz w:val="18"/>
              </w:rPr>
              <w:t>stocks</w:t>
            </w:r>
          </w:p>
        </w:tc>
        <w:tc>
          <w:tcPr>
            <w:tcW w:type="dxa" w:w="3076"/>
          </w:tcPr>
          <w:p>
            <w:pPr>
              <w:spacing w:after="40"/>
            </w:pPr>
            <w:r>
              <w:rPr>
                <w:rFonts w:ascii="Calibri" w:hAnsi="Calibri"/>
                <w:b w:val="0"/>
                <w:i w:val="0"/>
                <w:color w:val="1A2138"/>
                <w:sz w:val="19"/>
              </w:rPr>
              <w:t>54</w:t>
            </w:r>
          </w:p>
        </w:tc>
        <w:tc>
          <w:tcPr>
            <w:tcW w:type="dxa" w:w="1843"/>
          </w:tcPr>
          <w:p>
            <w:pPr>
              <w:spacing w:after="40"/>
            </w:pPr>
            <w:r>
              <w:rPr>
                <w:rFonts w:ascii="Calibri" w:hAnsi="Calibri"/>
                <w:b w:val="0"/>
                <w:i w:val="0"/>
                <w:color w:val="1A2138"/>
                <w:sz w:val="19"/>
              </w:rPr>
              <w:t>8,6 %</w:t>
            </w:r>
          </w:p>
        </w:tc>
      </w:tr>
      <w:tr>
        <w:tc>
          <w:tcPr>
            <w:tcW w:type="dxa" w:w="3693"/>
          </w:tcPr>
          <w:p>
            <w:pPr>
              <w:spacing w:after="40"/>
            </w:pPr>
            <w:r>
              <w:rPr>
                <w:rFonts w:ascii="Consolas" w:hAnsi="Consolas"/>
                <w:b w:val="0"/>
                <w:i w:val="0"/>
                <w:color w:val="7A5200"/>
                <w:sz w:val="18"/>
              </w:rPr>
              <w:t>priceperlb</w:t>
            </w:r>
          </w:p>
        </w:tc>
        <w:tc>
          <w:tcPr>
            <w:tcW w:type="dxa" w:w="3076"/>
          </w:tcPr>
          <w:p>
            <w:pPr>
              <w:spacing w:after="40"/>
            </w:pPr>
            <w:r>
              <w:rPr>
                <w:rFonts w:ascii="Calibri" w:hAnsi="Calibri"/>
                <w:b w:val="0"/>
                <w:i w:val="0"/>
                <w:color w:val="1A2138"/>
                <w:sz w:val="19"/>
              </w:rPr>
              <w:t>22</w:t>
            </w:r>
          </w:p>
        </w:tc>
        <w:tc>
          <w:tcPr>
            <w:tcW w:type="dxa" w:w="1843"/>
          </w:tcPr>
          <w:p>
            <w:pPr>
              <w:spacing w:after="40"/>
            </w:pPr>
            <w:r>
              <w:rPr>
                <w:rFonts w:ascii="Calibri" w:hAnsi="Calibri"/>
                <w:b w:val="0"/>
                <w:i w:val="0"/>
                <w:color w:val="1A2138"/>
                <w:sz w:val="19"/>
              </w:rPr>
              <w:t>3,5 %</w:t>
            </w:r>
          </w:p>
        </w:tc>
      </w:tr>
      <w:tr>
        <w:tc>
          <w:tcPr>
            <w:tcW w:type="dxa" w:w="3693"/>
          </w:tcPr>
          <w:p>
            <w:pPr>
              <w:spacing w:after="40"/>
            </w:pPr>
            <w:r>
              <w:rPr>
                <w:rFonts w:ascii="Consolas" w:hAnsi="Consolas"/>
                <w:b w:val="0"/>
                <w:i w:val="0"/>
                <w:color w:val="7A5200"/>
                <w:sz w:val="18"/>
              </w:rPr>
              <w:t>yieldpercol</w:t>
            </w:r>
          </w:p>
        </w:tc>
        <w:tc>
          <w:tcPr>
            <w:tcW w:type="dxa" w:w="3076"/>
          </w:tcPr>
          <w:p>
            <w:pPr>
              <w:spacing w:after="40"/>
            </w:pPr>
            <w:r>
              <w:rPr>
                <w:rFonts w:ascii="Calibri" w:hAnsi="Calibri"/>
                <w:b w:val="0"/>
                <w:i w:val="0"/>
                <w:color w:val="1A2138"/>
                <w:sz w:val="19"/>
              </w:rPr>
              <w:t>12</w:t>
            </w:r>
          </w:p>
        </w:tc>
        <w:tc>
          <w:tcPr>
            <w:tcW w:type="dxa" w:w="1843"/>
          </w:tcPr>
          <w:p>
            <w:pPr>
              <w:spacing w:after="40"/>
            </w:pPr>
            <w:r>
              <w:rPr>
                <w:rFonts w:ascii="Calibri" w:hAnsi="Calibri"/>
                <w:b w:val="0"/>
                <w:i w:val="0"/>
                <w:color w:val="1A2138"/>
                <w:sz w:val="19"/>
              </w:rPr>
              <w:t>1,9 %</w:t>
            </w:r>
          </w:p>
        </w:tc>
      </w:tr>
    </w:tbl>
    <w:p>
      <w:pPr>
        <w:spacing w:after="120"/>
      </w:pPr>
    </w:p>
    <w:p>
      <w:pPr>
        <w:jc w:val="both"/>
      </w:pPr>
      <w:r>
        <w:rPr>
          <w:rFonts w:ascii="Calibri" w:hAnsi="Calibri"/>
          <w:b w:val="0"/>
          <w:i w:val="0"/>
          <w:color w:val="1A2138"/>
          <w:sz w:val="21"/>
        </w:rPr>
        <w:t xml:space="preserve">Guardando </w:t>
      </w:r>
      <w:r>
        <w:rPr>
          <w:rFonts w:ascii="Calibri" w:hAnsi="Calibri"/>
          <w:b/>
          <w:i w:val="0"/>
          <w:color w:val="1A2138"/>
          <w:sz w:val="21"/>
        </w:rPr>
        <w:t>chi</w:t>
      </w:r>
      <w:r>
        <w:rPr>
          <w:rFonts w:ascii="Calibri" w:hAnsi="Calibri"/>
          <w:b w:val="0"/>
          <w:i w:val="0"/>
          <w:color w:val="1A2138"/>
          <w:sz w:val="21"/>
        </w:rPr>
        <w:t xml:space="preserve"> sono, il quadro cambia: gli outlier di </w:t>
      </w:r>
      <w:r>
        <w:rPr>
          <w:rFonts w:ascii="Consolas" w:hAnsi="Consolas"/>
          <w:b w:val="0"/>
          <w:i w:val="0"/>
          <w:color w:val="7A5200"/>
          <w:sz w:val="20"/>
        </w:rPr>
        <w:t>totalprod</w:t>
      </w:r>
      <w:r>
        <w:rPr>
          <w:rFonts w:ascii="Calibri" w:hAnsi="Calibri"/>
          <w:b w:val="0"/>
          <w:i w:val="0"/>
          <w:color w:val="1A2138"/>
          <w:sz w:val="21"/>
        </w:rPr>
        <w:t xml:space="preserve"> provengono da North Dakota, California, South Dakota e Florida in </w:t>
      </w:r>
      <w:r>
        <w:rPr>
          <w:rFonts w:ascii="Calibri" w:hAnsi="Calibri"/>
          <w:b/>
          <w:i w:val="0"/>
          <w:color w:val="1A2138"/>
          <w:sz w:val="21"/>
        </w:rPr>
        <w:t>tutti e 15 gli anni</w:t>
      </w:r>
      <w:r>
        <w:rPr>
          <w:rFonts w:ascii="Calibri" w:hAnsi="Calibri"/>
          <w:b w:val="0"/>
          <w:i w:val="0"/>
          <w:color w:val="1A2138"/>
          <w:sz w:val="21"/>
        </w:rPr>
        <w:t>, più Montana (8) e Minnesota (7).</w:t>
      </w:r>
    </w:p>
    <w:p>
      <w:pPr>
        <w:jc w:val="both"/>
      </w:pPr>
      <w:r>
        <w:rPr>
          <w:rFonts w:ascii="Calibri" w:hAnsi="Calibri"/>
          <w:b/>
          <w:i w:val="0"/>
          <w:color w:val="1A2138"/>
          <w:sz w:val="21"/>
        </w:rPr>
        <w:t>Perché conta.</w:t>
      </w:r>
      <w:r>
        <w:rPr>
          <w:rFonts w:ascii="Calibri" w:hAnsi="Calibri"/>
          <w:b w:val="0"/>
          <w:i w:val="0"/>
          <w:color w:val="1A2138"/>
          <w:sz w:val="21"/>
        </w:rPr>
        <w:t xml:space="preserve"> Un valore estremo che si ripete per quindici anni consecutivi non è un errore di misura: è una caratteristica strutturale. Eliminare quelle righe cancellerebbe oltre la metà della produzione nazionale.</w:t>
      </w:r>
    </w:p>
    <w:p>
      <w:pPr>
        <w:jc w:val="both"/>
      </w:pPr>
      <w:r>
        <w:rPr>
          <w:rFonts w:ascii="Calibri" w:hAnsi="Calibri"/>
          <w:b/>
          <w:i w:val="0"/>
          <w:color w:val="1A2138"/>
          <w:sz w:val="21"/>
        </w:rPr>
        <w:t>Conseguenza per il progetto.</w:t>
      </w:r>
      <w:r>
        <w:rPr>
          <w:rFonts w:ascii="Calibri" w:hAnsi="Calibri"/>
          <w:b w:val="0"/>
          <w:i w:val="0"/>
          <w:color w:val="1A2138"/>
          <w:sz w:val="21"/>
        </w:rPr>
        <w:t xml:space="preserve"> Nessuna rimozione di outlier su </w:t>
      </w:r>
      <w:r>
        <w:rPr>
          <w:rFonts w:ascii="Consolas" w:hAnsi="Consolas"/>
          <w:b w:val="0"/>
          <w:i w:val="0"/>
          <w:color w:val="7A5200"/>
          <w:sz w:val="20"/>
        </w:rPr>
        <w:t>totalprod</w:t>
      </w:r>
      <w:r>
        <w:rPr>
          <w:rFonts w:ascii="Calibri" w:hAnsi="Calibri"/>
          <w:b w:val="0"/>
          <w:i w:val="0"/>
          <w:color w:val="1A2138"/>
          <w:sz w:val="21"/>
        </w:rPr>
        <w:t xml:space="preserve">, </w:t>
      </w:r>
      <w:r>
        <w:rPr>
          <w:rFonts w:ascii="Consolas" w:hAnsi="Consolas"/>
          <w:b w:val="0"/>
          <w:i w:val="0"/>
          <w:color w:val="7A5200"/>
          <w:sz w:val="20"/>
        </w:rPr>
        <w:t>numcol</w:t>
      </w:r>
      <w:r>
        <w:rPr>
          <w:rFonts w:ascii="Calibri" w:hAnsi="Calibri"/>
          <w:b w:val="0"/>
          <w:i w:val="0"/>
          <w:color w:val="1A2138"/>
          <w:sz w:val="21"/>
        </w:rPr>
        <w:t xml:space="preserve">, </w:t>
      </w:r>
      <w:r>
        <w:rPr>
          <w:rFonts w:ascii="Consolas" w:hAnsi="Consolas"/>
          <w:b w:val="0"/>
          <w:i w:val="0"/>
          <w:color w:val="7A5200"/>
          <w:sz w:val="20"/>
        </w:rPr>
        <w:t>stocks</w:t>
      </w:r>
      <w:r>
        <w:rPr>
          <w:rFonts w:ascii="Calibri" w:hAnsi="Calibri"/>
          <w:b w:val="0"/>
          <w:i w:val="0"/>
          <w:color w:val="1A2138"/>
          <w:sz w:val="21"/>
        </w:rPr>
        <w:t xml:space="preserve"> e </w:t>
      </w:r>
      <w:r>
        <w:rPr>
          <w:rFonts w:ascii="Consolas" w:hAnsi="Consolas"/>
          <w:b w:val="0"/>
          <w:i w:val="0"/>
          <w:color w:val="7A5200"/>
          <w:sz w:val="20"/>
        </w:rPr>
        <w:t>prodvalue</w:t>
      </w:r>
      <w:r>
        <w:rPr>
          <w:rFonts w:ascii="Calibri" w:hAnsi="Calibri"/>
          <w:b w:val="0"/>
          <w:i w:val="0"/>
          <w:color w:val="1A2138"/>
          <w:sz w:val="21"/>
        </w:rPr>
        <w:t>. La regola di pulizia definitiva si scrive in M2-T2, ma la direzione è già decisa da questi numeri.</w:t>
      </w:r>
    </w:p>
    <w:p>
      <w:pPr>
        <w:pStyle w:val="Heading3"/>
      </w:pPr>
      <w:r>
        <w:rPr>
          <w:rFonts w:ascii="Calibri" w:hAnsi="Calibri"/>
          <w:b w:val="0"/>
          <w:i w:val="0"/>
          <w:color w:val="A87200"/>
          <w:sz w:val="23"/>
        </w:rPr>
        <w:t>6. La produzione è fortemente concentrata</w:t>
      </w:r>
    </w:p>
    <w:p>
      <w:pPr>
        <w:jc w:val="both"/>
      </w:pPr>
      <w:r>
        <w:rPr>
          <w:rFonts w:ascii="Calibri" w:hAnsi="Calibri"/>
          <w:b w:val="0"/>
          <w:i w:val="0"/>
          <w:color w:val="1A2138"/>
          <w:sz w:val="21"/>
        </w:rPr>
        <w:t xml:space="preserve">I primi </w:t>
      </w:r>
      <w:r>
        <w:rPr>
          <w:rFonts w:ascii="Calibri" w:hAnsi="Calibri"/>
          <w:b/>
          <w:i w:val="0"/>
          <w:color w:val="1A2138"/>
          <w:sz w:val="21"/>
        </w:rPr>
        <w:t>5 stati</w:t>
      </w:r>
      <w:r>
        <w:rPr>
          <w:rFonts w:ascii="Calibri" w:hAnsi="Calibri"/>
          <w:b w:val="0"/>
          <w:i w:val="0"/>
          <w:color w:val="1A2138"/>
          <w:sz w:val="21"/>
        </w:rPr>
        <w:t xml:space="preserve"> valgono il </w:t>
      </w:r>
      <w:r>
        <w:rPr>
          <w:rFonts w:ascii="Calibri" w:hAnsi="Calibri"/>
          <w:b/>
          <w:i w:val="0"/>
          <w:color w:val="1A2138"/>
          <w:sz w:val="21"/>
        </w:rPr>
        <w:t>57,2 %</w:t>
      </w:r>
      <w:r>
        <w:rPr>
          <w:rFonts w:ascii="Calibri" w:hAnsi="Calibri"/>
          <w:b w:val="0"/>
          <w:i w:val="0"/>
          <w:color w:val="1A2138"/>
          <w:sz w:val="21"/>
        </w:rPr>
        <w:t xml:space="preserve"> della produzione dei quindici anni; il solo North Dakota vale il </w:t>
      </w:r>
      <w:r>
        <w:rPr>
          <w:rFonts w:ascii="Calibri" w:hAnsi="Calibri"/>
          <w:b/>
          <w:i w:val="0"/>
          <w:color w:val="1A2138"/>
          <w:sz w:val="21"/>
        </w:rPr>
        <w:t>18,2 %</w:t>
      </w:r>
      <w:r>
        <w:rPr>
          <w:rFonts w:ascii="Calibri" w:hAnsi="Calibri"/>
          <w:b w:val="0"/>
          <w:i w:val="0"/>
          <w:color w:val="1A2138"/>
          <w:sz w:val="21"/>
        </w:rPr>
        <w:t>. Gli ultimi dieci stati messi insieme arrivano all'</w:t>
      </w:r>
      <w:r>
        <w:rPr>
          <w:rFonts w:ascii="Calibri" w:hAnsi="Calibri"/>
          <w:b/>
          <w:i w:val="0"/>
          <w:color w:val="1A2138"/>
          <w:sz w:val="21"/>
        </w:rPr>
        <w:t>1,4 %</w:t>
      </w:r>
      <w:r>
        <w:rPr>
          <w:rFonts w:ascii="Calibri" w:hAnsi="Calibri"/>
          <w:b w:val="0"/>
          <w:i w:val="0"/>
          <w:color w:val="1A2138"/>
          <w:sz w:val="21"/>
        </w:rPr>
        <w:t>.</w:t>
      </w:r>
    </w:p>
    <w:p>
      <w:pPr>
        <w:jc w:val="both"/>
      </w:pPr>
      <w:r>
        <w:rPr>
          <w:rFonts w:ascii="Calibri" w:hAnsi="Calibri"/>
          <w:b/>
          <w:i w:val="0"/>
          <w:color w:val="1A2138"/>
          <w:sz w:val="21"/>
        </w:rPr>
        <w:t>Conseguenza per il progetto.</w:t>
      </w:r>
      <w:r>
        <w:rPr>
          <w:rFonts w:ascii="Calibri" w:hAnsi="Calibri"/>
          <w:b w:val="0"/>
          <w:i w:val="0"/>
          <w:color w:val="1A2138"/>
          <w:sz w:val="21"/>
        </w:rPr>
        <w:t xml:space="preserve"> Una media nazionale non descrive nessuno stato reale. Se il modello userà </w:t>
      </w:r>
      <w:r>
        <w:rPr>
          <w:rFonts w:ascii="Consolas" w:hAnsi="Consolas"/>
          <w:b w:val="0"/>
          <w:i w:val="0"/>
          <w:color w:val="7A5200"/>
          <w:sz w:val="20"/>
        </w:rPr>
        <w:t>state</w:t>
      </w:r>
      <w:r>
        <w:rPr>
          <w:rFonts w:ascii="Calibri" w:hAnsi="Calibri"/>
          <w:b w:val="0"/>
          <w:i w:val="0"/>
          <w:color w:val="1A2138"/>
          <w:sz w:val="21"/>
        </w:rPr>
        <w:t xml:space="preserve"> come variabile, dovrà trattarla come categoria, non come indice numerico.</w:t>
      </w:r>
    </w:p>
    <w:p>
      <w:pPr>
        <w:pStyle w:val="Heading3"/>
      </w:pPr>
      <w:r>
        <w:rPr>
          <w:rFonts w:ascii="Calibri" w:hAnsi="Calibri"/>
          <w:b w:val="0"/>
          <w:i w:val="0"/>
          <w:color w:val="A87200"/>
          <w:sz w:val="23"/>
        </w:rPr>
        <w:t>7. La resa per colonia è l'unica variabile "biologica"</w:t>
      </w:r>
    </w:p>
    <w:p>
      <w:pPr>
        <w:jc w:val="both"/>
      </w:pPr>
      <w:r>
        <w:rPr>
          <w:rFonts w:ascii="Consolas" w:hAnsi="Consolas"/>
          <w:b w:val="0"/>
          <w:i w:val="0"/>
          <w:color w:val="7A5200"/>
          <w:sz w:val="20"/>
        </w:rPr>
        <w:t>yieldpercol</w:t>
      </w:r>
      <w:r>
        <w:rPr>
          <w:rFonts w:ascii="Calibri" w:hAnsi="Calibri"/>
          <w:b w:val="0"/>
          <w:i w:val="0"/>
          <w:color w:val="1A2138"/>
          <w:sz w:val="21"/>
        </w:rPr>
        <w:t xml:space="preserve"> è l'unica colonna con una distribuzione ragionevolmente simmetrica (media 62,0 lb, mediana 60,0 lb) e con la percentuale più bassa di outlier (1,9 %). Tutte le altre grandezze sono asimmetriche a destra perché dipendono dalla </w:t>
      </w:r>
      <w:r>
        <w:rPr>
          <w:rFonts w:ascii="Calibri" w:hAnsi="Calibri"/>
          <w:b/>
          <w:i w:val="0"/>
          <w:color w:val="1A2138"/>
          <w:sz w:val="21"/>
        </w:rPr>
        <w:t>dimensione</w:t>
      </w:r>
      <w:r>
        <w:rPr>
          <w:rFonts w:ascii="Calibri" w:hAnsi="Calibri"/>
          <w:b w:val="0"/>
          <w:i w:val="0"/>
          <w:color w:val="1A2138"/>
          <w:sz w:val="21"/>
        </w:rPr>
        <w:t xml:space="preserve"> dello stato, non dal comportamento delle api.</w:t>
      </w:r>
    </w:p>
    <w:p>
      <w:pPr>
        <w:jc w:val="both"/>
      </w:pPr>
      <w:r>
        <w:rPr>
          <w:rFonts w:ascii="Calibri" w:hAnsi="Calibri"/>
          <w:b/>
          <w:i w:val="0"/>
          <w:color w:val="1A2138"/>
          <w:sz w:val="21"/>
        </w:rPr>
        <w:t>Conseguenza per il progetto.</w:t>
      </w:r>
      <w:r>
        <w:rPr>
          <w:rFonts w:ascii="Calibri" w:hAnsi="Calibri"/>
          <w:b w:val="0"/>
          <w:i w:val="0"/>
          <w:color w:val="1A2138"/>
          <w:sz w:val="21"/>
        </w:rPr>
        <w:t xml:space="preserve"> Conferma dal lato statistico quello che l'osservazione 2 imponeva dal lato logico: </w:t>
      </w:r>
      <w:r>
        <w:rPr>
          <w:rFonts w:ascii="Consolas" w:hAnsi="Consolas"/>
          <w:b w:val="0"/>
          <w:i w:val="0"/>
          <w:color w:val="7A5200"/>
          <w:sz w:val="20"/>
        </w:rPr>
        <w:t>yieldpercol</w:t>
      </w:r>
      <w:r>
        <w:rPr>
          <w:rFonts w:ascii="Calibri" w:hAnsi="Calibri"/>
          <w:b w:val="0"/>
          <w:i w:val="0"/>
          <w:color w:val="1A2138"/>
          <w:sz w:val="21"/>
        </w:rPr>
        <w:t xml:space="preserve"> è il candidato naturale come target.</w:t>
      </w:r>
    </w:p>
    <w:p>
      <w:pPr>
        <w:pStyle w:val="Heading3"/>
      </w:pPr>
      <w:r>
        <w:rPr>
          <w:rFonts w:ascii="Calibri" w:hAnsi="Calibri"/>
          <w:b w:val="0"/>
          <w:i w:val="0"/>
          <w:color w:val="A87200"/>
          <w:sz w:val="23"/>
        </w:rPr>
        <w:t>8. Gli estremi di resa hanno una spiegazione geografica</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3179"/>
        <w:gridCol w:w="3179"/>
        <w:gridCol w:w="2254"/>
      </w:tblGrid>
      <w:tr>
        <w:tc>
          <w:tcPr>
            <w:tcW w:type="dxa" w:w="3179"/>
            <w:shd w:val="clear" w:fill="F5EFE1"/>
          </w:tcPr>
          <w:p>
            <w:pPr>
              <w:spacing w:after="40"/>
            </w:pPr>
            <w:r>
              <w:rPr>
                <w:rFonts w:ascii="Calibri" w:hAnsi="Calibri"/>
                <w:b/>
                <w:color w:val="1A2138"/>
                <w:sz w:val="19"/>
              </w:rPr>
            </w:r>
          </w:p>
        </w:tc>
        <w:tc>
          <w:tcPr>
            <w:tcW w:type="dxa" w:w="3179"/>
            <w:shd w:val="clear" w:fill="F5EFE1"/>
          </w:tcPr>
          <w:p>
            <w:pPr>
              <w:spacing w:after="40"/>
            </w:pPr>
            <w:r>
              <w:rPr>
                <w:rFonts w:ascii="Calibri" w:hAnsi="Calibri"/>
                <w:b/>
                <w:color w:val="1A2138"/>
                <w:sz w:val="19"/>
              </w:rPr>
              <w:t>Stato, anno</w:t>
            </w:r>
          </w:p>
        </w:tc>
        <w:tc>
          <w:tcPr>
            <w:tcW w:type="dxa" w:w="2254"/>
            <w:shd w:val="clear" w:fill="F5EFE1"/>
          </w:tcPr>
          <w:p>
            <w:pPr>
              <w:spacing w:after="40"/>
            </w:pPr>
            <w:r>
              <w:rPr>
                <w:rFonts w:ascii="Calibri" w:hAnsi="Calibri"/>
                <w:b/>
                <w:color w:val="1A2138"/>
                <w:sz w:val="19"/>
              </w:rPr>
              <w:t>Resa (lb)</w:t>
            </w:r>
          </w:p>
        </w:tc>
      </w:tr>
      <w:tr>
        <w:tc>
          <w:tcPr>
            <w:tcW w:type="dxa" w:w="3179"/>
          </w:tcPr>
          <w:p>
            <w:pPr>
              <w:spacing w:after="40"/>
            </w:pPr>
            <w:r>
              <w:rPr>
                <w:rFonts w:ascii="Calibri" w:hAnsi="Calibri"/>
                <w:b w:val="0"/>
                <w:i w:val="0"/>
                <w:color w:val="1A2138"/>
                <w:sz w:val="19"/>
              </w:rPr>
              <w:t>Massimo</w:t>
            </w:r>
          </w:p>
        </w:tc>
        <w:tc>
          <w:tcPr>
            <w:tcW w:type="dxa" w:w="3179"/>
          </w:tcPr>
          <w:p>
            <w:pPr>
              <w:spacing w:after="40"/>
            </w:pPr>
            <w:r>
              <w:rPr>
                <w:rFonts w:ascii="Calibri" w:hAnsi="Calibri"/>
                <w:b w:val="0"/>
                <w:i w:val="0"/>
                <w:color w:val="1A2138"/>
                <w:sz w:val="19"/>
              </w:rPr>
              <w:t>Hawaii, 2002</w:t>
            </w:r>
          </w:p>
        </w:tc>
        <w:tc>
          <w:tcPr>
            <w:tcW w:type="dxa" w:w="2254"/>
          </w:tcPr>
          <w:p>
            <w:pPr>
              <w:spacing w:after="40"/>
            </w:pPr>
            <w:r>
              <w:rPr>
                <w:rFonts w:ascii="Calibri" w:hAnsi="Calibri"/>
                <w:b w:val="0"/>
                <w:i w:val="0"/>
                <w:color w:val="1A2138"/>
                <w:sz w:val="19"/>
              </w:rPr>
              <w:t>136</w:t>
            </w:r>
          </w:p>
        </w:tc>
      </w:tr>
      <w:tr>
        <w:tc>
          <w:tcPr>
            <w:tcW w:type="dxa" w:w="3179"/>
          </w:tcPr>
          <w:p>
            <w:pPr>
              <w:spacing w:after="40"/>
            </w:pPr>
          </w:p>
        </w:tc>
        <w:tc>
          <w:tcPr>
            <w:tcW w:type="dxa" w:w="3179"/>
          </w:tcPr>
          <w:p>
            <w:pPr>
              <w:spacing w:after="40"/>
            </w:pPr>
            <w:r>
              <w:rPr>
                <w:rFonts w:ascii="Calibri" w:hAnsi="Calibri"/>
                <w:b w:val="0"/>
                <w:i w:val="0"/>
                <w:color w:val="1A2138"/>
                <w:sz w:val="19"/>
              </w:rPr>
              <w:t>Hawaii, 2005</w:t>
            </w:r>
          </w:p>
        </w:tc>
        <w:tc>
          <w:tcPr>
            <w:tcW w:type="dxa" w:w="2254"/>
          </w:tcPr>
          <w:p>
            <w:pPr>
              <w:spacing w:after="40"/>
            </w:pPr>
            <w:r>
              <w:rPr>
                <w:rFonts w:ascii="Calibri" w:hAnsi="Calibri"/>
                <w:b w:val="0"/>
                <w:i w:val="0"/>
                <w:color w:val="1A2138"/>
                <w:sz w:val="19"/>
              </w:rPr>
              <w:t>131</w:t>
            </w:r>
          </w:p>
        </w:tc>
      </w:tr>
      <w:tr>
        <w:tc>
          <w:tcPr>
            <w:tcW w:type="dxa" w:w="3179"/>
          </w:tcPr>
          <w:p>
            <w:pPr>
              <w:spacing w:after="40"/>
            </w:pPr>
          </w:p>
        </w:tc>
        <w:tc>
          <w:tcPr>
            <w:tcW w:type="dxa" w:w="3179"/>
          </w:tcPr>
          <w:p>
            <w:pPr>
              <w:spacing w:after="40"/>
            </w:pPr>
            <w:r>
              <w:rPr>
                <w:rFonts w:ascii="Calibri" w:hAnsi="Calibri"/>
                <w:b w:val="0"/>
                <w:i w:val="0"/>
                <w:color w:val="1A2138"/>
                <w:sz w:val="19"/>
              </w:rPr>
              <w:t>North Dakota, 1998</w:t>
            </w:r>
          </w:p>
        </w:tc>
        <w:tc>
          <w:tcPr>
            <w:tcW w:type="dxa" w:w="2254"/>
          </w:tcPr>
          <w:p>
            <w:pPr>
              <w:spacing w:after="40"/>
            </w:pPr>
            <w:r>
              <w:rPr>
                <w:rFonts w:ascii="Calibri" w:hAnsi="Calibri"/>
                <w:b w:val="0"/>
                <w:i w:val="0"/>
                <w:color w:val="1A2138"/>
                <w:sz w:val="19"/>
              </w:rPr>
              <w:t>128</w:t>
            </w:r>
          </w:p>
        </w:tc>
      </w:tr>
      <w:tr>
        <w:tc>
          <w:tcPr>
            <w:tcW w:type="dxa" w:w="3179"/>
          </w:tcPr>
          <w:p>
            <w:pPr>
              <w:spacing w:after="40"/>
            </w:pPr>
            <w:r>
              <w:rPr>
                <w:rFonts w:ascii="Calibri" w:hAnsi="Calibri"/>
                <w:b w:val="0"/>
                <w:i w:val="0"/>
                <w:color w:val="1A2138"/>
                <w:sz w:val="19"/>
              </w:rPr>
              <w:t>Minimo</w:t>
            </w:r>
          </w:p>
        </w:tc>
        <w:tc>
          <w:tcPr>
            <w:tcW w:type="dxa" w:w="3179"/>
          </w:tcPr>
          <w:p>
            <w:pPr>
              <w:spacing w:after="40"/>
            </w:pPr>
            <w:r>
              <w:rPr>
                <w:rFonts w:ascii="Calibri" w:hAnsi="Calibri"/>
                <w:b w:val="0"/>
                <w:i w:val="0"/>
                <w:color w:val="1A2138"/>
                <w:sz w:val="19"/>
              </w:rPr>
              <w:t>New Jersey, 2003</w:t>
            </w:r>
          </w:p>
        </w:tc>
        <w:tc>
          <w:tcPr>
            <w:tcW w:type="dxa" w:w="2254"/>
          </w:tcPr>
          <w:p>
            <w:pPr>
              <w:spacing w:after="40"/>
            </w:pPr>
            <w:r>
              <w:rPr>
                <w:rFonts w:ascii="Calibri" w:hAnsi="Calibri"/>
                <w:b w:val="0"/>
                <w:i w:val="0"/>
                <w:color w:val="1A2138"/>
                <w:sz w:val="19"/>
              </w:rPr>
              <w:t>19</w:t>
            </w:r>
          </w:p>
        </w:tc>
      </w:tr>
      <w:tr>
        <w:tc>
          <w:tcPr>
            <w:tcW w:type="dxa" w:w="3179"/>
          </w:tcPr>
          <w:p>
            <w:pPr>
              <w:spacing w:after="40"/>
            </w:pPr>
          </w:p>
        </w:tc>
        <w:tc>
          <w:tcPr>
            <w:tcW w:type="dxa" w:w="3179"/>
          </w:tcPr>
          <w:p>
            <w:pPr>
              <w:spacing w:after="40"/>
            </w:pPr>
            <w:r>
              <w:rPr>
                <w:rFonts w:ascii="Calibri" w:hAnsi="Calibri"/>
                <w:b w:val="0"/>
                <w:i w:val="0"/>
                <w:color w:val="1A2138"/>
                <w:sz w:val="19"/>
              </w:rPr>
              <w:t>Maine, 2001</w:t>
            </w:r>
          </w:p>
        </w:tc>
        <w:tc>
          <w:tcPr>
            <w:tcW w:type="dxa" w:w="2254"/>
          </w:tcPr>
          <w:p>
            <w:pPr>
              <w:spacing w:after="40"/>
            </w:pPr>
            <w:r>
              <w:rPr>
                <w:rFonts w:ascii="Calibri" w:hAnsi="Calibri"/>
                <w:b w:val="0"/>
                <w:i w:val="0"/>
                <w:color w:val="1A2138"/>
                <w:sz w:val="19"/>
              </w:rPr>
              <w:t>20</w:t>
            </w:r>
          </w:p>
        </w:tc>
      </w:tr>
      <w:tr>
        <w:tc>
          <w:tcPr>
            <w:tcW w:type="dxa" w:w="3179"/>
          </w:tcPr>
          <w:p>
            <w:pPr>
              <w:spacing w:after="40"/>
            </w:pPr>
          </w:p>
        </w:tc>
        <w:tc>
          <w:tcPr>
            <w:tcW w:type="dxa" w:w="3179"/>
          </w:tcPr>
          <w:p>
            <w:pPr>
              <w:spacing w:after="40"/>
            </w:pPr>
            <w:r>
              <w:rPr>
                <w:rFonts w:ascii="Calibri" w:hAnsi="Calibri"/>
                <w:b w:val="0"/>
                <w:i w:val="0"/>
                <w:color w:val="1A2138"/>
                <w:sz w:val="19"/>
              </w:rPr>
              <w:t>Maine, 2000</w:t>
            </w:r>
          </w:p>
        </w:tc>
        <w:tc>
          <w:tcPr>
            <w:tcW w:type="dxa" w:w="2254"/>
          </w:tcPr>
          <w:p>
            <w:pPr>
              <w:spacing w:after="40"/>
            </w:pPr>
            <w:r>
              <w:rPr>
                <w:rFonts w:ascii="Calibri" w:hAnsi="Calibri"/>
                <w:b w:val="0"/>
                <w:i w:val="0"/>
                <w:color w:val="1A2138"/>
                <w:sz w:val="19"/>
              </w:rPr>
              <w:t>21</w:t>
            </w:r>
          </w:p>
        </w:tc>
      </w:tr>
    </w:tbl>
    <w:p>
      <w:pPr>
        <w:spacing w:after="120"/>
      </w:pPr>
    </w:p>
    <w:p>
      <w:pPr>
        <w:jc w:val="both"/>
      </w:pPr>
      <w:r>
        <w:rPr>
          <w:rFonts w:ascii="Calibri" w:hAnsi="Calibri"/>
          <w:b w:val="0"/>
          <w:i w:val="0"/>
          <w:color w:val="1A2138"/>
          <w:sz w:val="21"/>
        </w:rPr>
        <w:t>Per medie sui quindici anni: in testa Hawaii (98), Louisiana (96), North Dakota (88); in coda Maine (31), New Jersey (37), Virginia (40).</w:t>
      </w:r>
    </w:p>
    <w:p>
      <w:pPr>
        <w:jc w:val="both"/>
      </w:pPr>
      <w:r>
        <w:rPr>
          <w:rFonts w:ascii="Calibri" w:hAnsi="Calibri"/>
          <w:b/>
          <w:i w:val="0"/>
          <w:color w:val="1A2138"/>
          <w:sz w:val="21"/>
        </w:rPr>
        <w:t>Perché conta.</w:t>
      </w:r>
      <w:r>
        <w:rPr>
          <w:rFonts w:ascii="Calibri" w:hAnsi="Calibri"/>
          <w:b w:val="0"/>
          <w:i w:val="0"/>
          <w:color w:val="1A2138"/>
          <w:sz w:val="21"/>
        </w:rPr>
        <w:t xml:space="preserve"> Alle Hawaii la fioritura è continua tutto l'anno, nel Maine la stagione utile dura poche settimane. La differenza fra il primo e l'ultimo è di </w:t>
      </w:r>
      <w:r>
        <w:rPr>
          <w:rFonts w:ascii="Calibri" w:hAnsi="Calibri"/>
          <w:b/>
          <w:i w:val="0"/>
          <w:color w:val="1A2138"/>
          <w:sz w:val="21"/>
        </w:rPr>
        <w:t>oltre tre volte</w:t>
      </w:r>
      <w:r>
        <w:rPr>
          <w:rFonts w:ascii="Calibri" w:hAnsi="Calibri"/>
          <w:b w:val="0"/>
          <w:i w:val="0"/>
          <w:color w:val="1A2138"/>
          <w:sz w:val="21"/>
        </w:rPr>
        <w:t>. Non sono dati da correggere: sono la prova che il clima domina la resa, e che un modello che ignora la posizione geografica non può funzionare.</w:t>
      </w:r>
    </w:p>
    <w:p>
      <w:pPr>
        <w:pStyle w:val="Heading3"/>
      </w:pPr>
      <w:r>
        <w:rPr>
          <w:rFonts w:ascii="Calibri" w:hAnsi="Calibri"/>
          <w:b w:val="0"/>
          <w:i w:val="0"/>
          <w:color w:val="A87200"/>
          <w:sz w:val="23"/>
        </w:rPr>
        <w:t>9. Il dato è commerciale e aggregato, l'utente è amatoriale e italiano</w:t>
      </w:r>
    </w:p>
    <w:p>
      <w:pPr>
        <w:jc w:val="both"/>
      </w:pPr>
      <w:r>
        <w:rPr>
          <w:rFonts w:ascii="Calibri" w:hAnsi="Calibri"/>
          <w:b w:val="0"/>
          <w:i w:val="0"/>
          <w:color w:val="1A2138"/>
          <w:sz w:val="21"/>
        </w:rPr>
        <w:t>Convertendo in unità comprensibili (1 lb = 0,45359237 kg):</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942"/>
        <w:gridCol w:w="2301"/>
        <w:gridCol w:w="3369"/>
      </w:tblGrid>
      <w:tr>
        <w:tc>
          <w:tcPr>
            <w:tcW w:type="dxa" w:w="2942"/>
            <w:shd w:val="clear" w:fill="F5EFE1"/>
          </w:tcPr>
          <w:p>
            <w:pPr>
              <w:spacing w:after="40"/>
            </w:pPr>
            <w:r>
              <w:rPr>
                <w:rFonts w:ascii="Calibri" w:hAnsi="Calibri"/>
                <w:b/>
                <w:color w:val="1A2138"/>
                <w:sz w:val="19"/>
              </w:rPr>
            </w:r>
          </w:p>
        </w:tc>
        <w:tc>
          <w:tcPr>
            <w:tcW w:type="dxa" w:w="2301"/>
            <w:shd w:val="clear" w:fill="F5EFE1"/>
          </w:tcPr>
          <w:p>
            <w:pPr>
              <w:spacing w:after="40"/>
            </w:pPr>
            <w:r>
              <w:rPr>
                <w:rFonts w:ascii="Calibri" w:hAnsi="Calibri"/>
                <w:b/>
                <w:color w:val="1A2138"/>
                <w:sz w:val="19"/>
              </w:rPr>
              <w:t>Libbre</w:t>
            </w:r>
          </w:p>
        </w:tc>
        <w:tc>
          <w:tcPr>
            <w:tcW w:type="dxa" w:w="3369"/>
            <w:shd w:val="clear" w:fill="F5EFE1"/>
          </w:tcPr>
          <w:p>
            <w:pPr>
              <w:spacing w:after="40"/>
            </w:pPr>
            <w:r>
              <w:rPr>
                <w:rFonts w:ascii="Calibri" w:hAnsi="Calibri"/>
                <w:b/>
                <w:color w:val="1A2138"/>
                <w:sz w:val="19"/>
              </w:rPr>
              <w:t>Chilogrammi</w:t>
            </w:r>
          </w:p>
        </w:tc>
      </w:tr>
      <w:tr>
        <w:tc>
          <w:tcPr>
            <w:tcW w:type="dxa" w:w="2942"/>
          </w:tcPr>
          <w:p>
            <w:pPr>
              <w:spacing w:after="40"/>
            </w:pPr>
            <w:r>
              <w:rPr>
                <w:rFonts w:ascii="Calibri" w:hAnsi="Calibri"/>
                <w:b w:val="0"/>
                <w:i w:val="0"/>
                <w:color w:val="1A2138"/>
                <w:sz w:val="19"/>
              </w:rPr>
              <w:t>Resa media per colonia</w:t>
            </w:r>
          </w:p>
        </w:tc>
        <w:tc>
          <w:tcPr>
            <w:tcW w:type="dxa" w:w="2301"/>
          </w:tcPr>
          <w:p>
            <w:pPr>
              <w:spacing w:after="40"/>
            </w:pPr>
            <w:r>
              <w:rPr>
                <w:rFonts w:ascii="Calibri" w:hAnsi="Calibri"/>
                <w:b w:val="0"/>
                <w:i w:val="0"/>
                <w:color w:val="1A2138"/>
                <w:sz w:val="19"/>
              </w:rPr>
              <w:t>62,0</w:t>
            </w:r>
          </w:p>
        </w:tc>
        <w:tc>
          <w:tcPr>
            <w:tcW w:type="dxa" w:w="3369"/>
          </w:tcPr>
          <w:p>
            <w:pPr>
              <w:spacing w:after="40"/>
            </w:pPr>
            <w:r>
              <w:rPr>
                <w:rFonts w:ascii="Calibri" w:hAnsi="Calibri"/>
                <w:b/>
                <w:i w:val="0"/>
                <w:color w:val="1A2138"/>
                <w:sz w:val="19"/>
              </w:rPr>
              <w:t>28,1</w:t>
            </w:r>
          </w:p>
        </w:tc>
      </w:tr>
      <w:tr>
        <w:tc>
          <w:tcPr>
            <w:tcW w:type="dxa" w:w="2942"/>
          </w:tcPr>
          <w:p>
            <w:pPr>
              <w:spacing w:after="40"/>
            </w:pPr>
            <w:r>
              <w:rPr>
                <w:rFonts w:ascii="Calibri" w:hAnsi="Calibri"/>
                <w:b w:val="0"/>
                <w:i w:val="0"/>
                <w:color w:val="1A2138"/>
                <w:sz w:val="19"/>
              </w:rPr>
              <w:t>Resa mediana</w:t>
            </w:r>
          </w:p>
        </w:tc>
        <w:tc>
          <w:tcPr>
            <w:tcW w:type="dxa" w:w="2301"/>
          </w:tcPr>
          <w:p>
            <w:pPr>
              <w:spacing w:after="40"/>
            </w:pPr>
            <w:r>
              <w:rPr>
                <w:rFonts w:ascii="Calibri" w:hAnsi="Calibri"/>
                <w:b w:val="0"/>
                <w:i w:val="0"/>
                <w:color w:val="1A2138"/>
                <w:sz w:val="19"/>
              </w:rPr>
              <w:t>60,0</w:t>
            </w:r>
          </w:p>
        </w:tc>
        <w:tc>
          <w:tcPr>
            <w:tcW w:type="dxa" w:w="3369"/>
          </w:tcPr>
          <w:p>
            <w:pPr>
              <w:spacing w:after="40"/>
            </w:pPr>
            <w:r>
              <w:rPr>
                <w:rFonts w:ascii="Calibri" w:hAnsi="Calibri"/>
                <w:b w:val="0"/>
                <w:i w:val="0"/>
                <w:color w:val="1A2138"/>
                <w:sz w:val="19"/>
              </w:rPr>
              <w:t>27,2</w:t>
            </w:r>
          </w:p>
        </w:tc>
      </w:tr>
      <w:tr>
        <w:tc>
          <w:tcPr>
            <w:tcW w:type="dxa" w:w="2942"/>
          </w:tcPr>
          <w:p>
            <w:pPr>
              <w:spacing w:after="40"/>
            </w:pPr>
            <w:r>
              <w:rPr>
                <w:rFonts w:ascii="Calibri" w:hAnsi="Calibri"/>
                <w:b w:val="0"/>
                <w:i w:val="0"/>
                <w:color w:val="1A2138"/>
                <w:sz w:val="19"/>
              </w:rPr>
              <w:t>Minimo osservato</w:t>
            </w:r>
          </w:p>
        </w:tc>
        <w:tc>
          <w:tcPr>
            <w:tcW w:type="dxa" w:w="2301"/>
          </w:tcPr>
          <w:p>
            <w:pPr>
              <w:spacing w:after="40"/>
            </w:pPr>
            <w:r>
              <w:rPr>
                <w:rFonts w:ascii="Calibri" w:hAnsi="Calibri"/>
                <w:b w:val="0"/>
                <w:i w:val="0"/>
                <w:color w:val="1A2138"/>
                <w:sz w:val="19"/>
              </w:rPr>
              <w:t>19</w:t>
            </w:r>
          </w:p>
        </w:tc>
        <w:tc>
          <w:tcPr>
            <w:tcW w:type="dxa" w:w="3369"/>
          </w:tcPr>
          <w:p>
            <w:pPr>
              <w:spacing w:after="40"/>
            </w:pPr>
            <w:r>
              <w:rPr>
                <w:rFonts w:ascii="Calibri" w:hAnsi="Calibri"/>
                <w:b w:val="0"/>
                <w:i w:val="0"/>
                <w:color w:val="1A2138"/>
                <w:sz w:val="19"/>
              </w:rPr>
              <w:t>8,6</w:t>
            </w:r>
          </w:p>
        </w:tc>
      </w:tr>
      <w:tr>
        <w:tc>
          <w:tcPr>
            <w:tcW w:type="dxa" w:w="2942"/>
          </w:tcPr>
          <w:p>
            <w:pPr>
              <w:spacing w:after="40"/>
            </w:pPr>
            <w:r>
              <w:rPr>
                <w:rFonts w:ascii="Calibri" w:hAnsi="Calibri"/>
                <w:b w:val="0"/>
                <w:i w:val="0"/>
                <w:color w:val="1A2138"/>
                <w:sz w:val="19"/>
              </w:rPr>
              <w:t>Massimo osservato</w:t>
            </w:r>
          </w:p>
        </w:tc>
        <w:tc>
          <w:tcPr>
            <w:tcW w:type="dxa" w:w="2301"/>
          </w:tcPr>
          <w:p>
            <w:pPr>
              <w:spacing w:after="40"/>
            </w:pPr>
            <w:r>
              <w:rPr>
                <w:rFonts w:ascii="Calibri" w:hAnsi="Calibri"/>
                <w:b w:val="0"/>
                <w:i w:val="0"/>
                <w:color w:val="1A2138"/>
                <w:sz w:val="19"/>
              </w:rPr>
              <w:t>136</w:t>
            </w:r>
          </w:p>
        </w:tc>
        <w:tc>
          <w:tcPr>
            <w:tcW w:type="dxa" w:w="3369"/>
          </w:tcPr>
          <w:p>
            <w:pPr>
              <w:spacing w:after="40"/>
            </w:pPr>
            <w:r>
              <w:rPr>
                <w:rFonts w:ascii="Calibri" w:hAnsi="Calibri"/>
                <w:b w:val="0"/>
                <w:i w:val="0"/>
                <w:color w:val="1A2138"/>
                <w:sz w:val="19"/>
              </w:rPr>
              <w:t>61,7</w:t>
            </w:r>
          </w:p>
        </w:tc>
      </w:tr>
    </w:tbl>
    <w:p>
      <w:pPr>
        <w:spacing w:after="120"/>
      </w:pPr>
    </w:p>
    <w:p>
      <w:pPr>
        <w:jc w:val="both"/>
      </w:pPr>
      <w:r>
        <w:rPr>
          <w:rFonts w:ascii="Calibri" w:hAnsi="Calibri"/>
          <w:b/>
          <w:i w:val="0"/>
          <w:color w:val="1A2138"/>
          <w:sz w:val="21"/>
        </w:rPr>
        <w:t>Perché conta.</w:t>
      </w:r>
      <w:r>
        <w:rPr>
          <w:rFonts w:ascii="Calibri" w:hAnsi="Calibri"/>
          <w:b w:val="0"/>
          <w:i w:val="0"/>
          <w:color w:val="1A2138"/>
          <w:sz w:val="21"/>
        </w:rPr>
        <w:t xml:space="preserve"> L'ordine di grandezza è confrontabile con quello di un alveare amatoriale italiano in una buona stagione, ma la somiglianza è ingannevole: qui si tratta di </w:t>
      </w:r>
      <w:r>
        <w:rPr>
          <w:rFonts w:ascii="Calibri" w:hAnsi="Calibri"/>
          <w:b/>
          <w:i w:val="0"/>
          <w:color w:val="1A2138"/>
          <w:sz w:val="21"/>
        </w:rPr>
        <w:t>medie statali di apicoltura professionale</w:t>
      </w:r>
      <w:r>
        <w:rPr>
          <w:rFonts w:ascii="Calibri" w:hAnsi="Calibri"/>
          <w:b w:val="0"/>
          <w:i w:val="0"/>
          <w:color w:val="1A2138"/>
          <w:sz w:val="21"/>
        </w:rPr>
        <w:t>, con pratiche di gestione, nomadismo e selezione genetica che un amatore non ha.</w:t>
      </w:r>
    </w:p>
    <w:p>
      <w:pPr>
        <w:jc w:val="both"/>
      </w:pPr>
      <w:r>
        <w:rPr>
          <w:rFonts w:ascii="Calibri" w:hAnsi="Calibri"/>
          <w:b/>
          <w:i w:val="0"/>
          <w:color w:val="1A2138"/>
          <w:sz w:val="21"/>
        </w:rPr>
        <w:t>Conseguenza per il progetto.</w:t>
      </w:r>
      <w:r>
        <w:rPr>
          <w:rFonts w:ascii="Calibri" w:hAnsi="Calibri"/>
          <w:b w:val="0"/>
          <w:i w:val="0"/>
          <w:color w:val="1A2138"/>
          <w:sz w:val="21"/>
        </w:rPr>
        <w:t xml:space="preserve"> La previsione mostrata all'utente non può essere un numero secco. Deve essere una stima indicativa con banda di incertezza e un avviso esplicito sulla provenienza dei dati. È il punto che M2-T3 formalizza e che la pagina Trasparenza (M6-T8) dovrà comunicare.</w:t>
      </w:r>
    </w:p>
    <w:p>
      <w:pPr>
        <w:spacing w:before="120" w:after="200"/>
        <w:pBdr>
          <w:bottom w:val="single" w:sz="6" w:space="6" w:color="D9D2C4"/>
        </w:pBdr>
      </w:pPr>
    </w:p>
    <w:p>
      <w:pPr>
        <w:pStyle w:val="Heading2"/>
      </w:pPr>
      <w:r>
        <w:rPr>
          <w:rFonts w:ascii="Calibri" w:hAnsi="Calibri"/>
          <w:b w:val="0"/>
          <w:i w:val="0"/>
          <w:color w:val="1A2138"/>
          <w:sz w:val="26"/>
        </w:rPr>
        <w:t>Anomalie e valori sospetti</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1247"/>
        <w:gridCol w:w="2719"/>
        <w:gridCol w:w="1587"/>
        <w:gridCol w:w="3059"/>
      </w:tblGrid>
      <w:tr>
        <w:tc>
          <w:tcPr>
            <w:tcW w:type="dxa" w:w="1247"/>
            <w:shd w:val="clear" w:fill="F5EFE1"/>
          </w:tcPr>
          <w:p>
            <w:pPr>
              <w:spacing w:after="40"/>
            </w:pPr>
            <w:r>
              <w:rPr>
                <w:rFonts w:ascii="Calibri" w:hAnsi="Calibri"/>
                <w:b/>
                <w:color w:val="1A2138"/>
                <w:sz w:val="19"/>
              </w:rPr>
              <w:t>#</w:t>
            </w:r>
          </w:p>
        </w:tc>
        <w:tc>
          <w:tcPr>
            <w:tcW w:type="dxa" w:w="2719"/>
            <w:shd w:val="clear" w:fill="F5EFE1"/>
          </w:tcPr>
          <w:p>
            <w:pPr>
              <w:spacing w:after="40"/>
            </w:pPr>
            <w:r>
              <w:rPr>
                <w:rFonts w:ascii="Calibri" w:hAnsi="Calibri"/>
                <w:b/>
                <w:color w:val="1A2138"/>
                <w:sz w:val="19"/>
              </w:rPr>
              <w:t>Anomalia</w:t>
            </w:r>
          </w:p>
        </w:tc>
        <w:tc>
          <w:tcPr>
            <w:tcW w:type="dxa" w:w="1587"/>
            <w:shd w:val="clear" w:fill="F5EFE1"/>
          </w:tcPr>
          <w:p>
            <w:pPr>
              <w:spacing w:after="40"/>
            </w:pPr>
            <w:r>
              <w:rPr>
                <w:rFonts w:ascii="Calibri" w:hAnsi="Calibri"/>
                <w:b/>
                <w:color w:val="1A2138"/>
                <w:sz w:val="19"/>
              </w:rPr>
              <w:t>Righe</w:t>
            </w:r>
          </w:p>
        </w:tc>
        <w:tc>
          <w:tcPr>
            <w:tcW w:type="dxa" w:w="3059"/>
            <w:shd w:val="clear" w:fill="F5EFE1"/>
          </w:tcPr>
          <w:p>
            <w:pPr>
              <w:spacing w:after="40"/>
            </w:pPr>
            <w:r>
              <w:rPr>
                <w:rFonts w:ascii="Calibri" w:hAnsi="Calibri"/>
                <w:b/>
                <w:color w:val="1A2138"/>
                <w:sz w:val="19"/>
              </w:rPr>
              <w:t>Valutazione</w:t>
            </w:r>
          </w:p>
        </w:tc>
      </w:tr>
      <w:tr>
        <w:tc>
          <w:tcPr>
            <w:tcW w:type="dxa" w:w="1247"/>
          </w:tcPr>
          <w:p>
            <w:pPr>
              <w:spacing w:after="40"/>
            </w:pPr>
            <w:r>
              <w:rPr>
                <w:rFonts w:ascii="Calibri" w:hAnsi="Calibri"/>
                <w:b w:val="0"/>
                <w:i w:val="0"/>
                <w:color w:val="1A2138"/>
                <w:sz w:val="19"/>
              </w:rPr>
              <w:t>A1</w:t>
            </w:r>
          </w:p>
        </w:tc>
        <w:tc>
          <w:tcPr>
            <w:tcW w:type="dxa" w:w="2719"/>
          </w:tcPr>
          <w:p>
            <w:pPr>
              <w:spacing w:after="40"/>
            </w:pPr>
            <w:r>
              <w:rPr>
                <w:rFonts w:ascii="Calibri" w:hAnsi="Calibri"/>
                <w:b w:val="0"/>
                <w:i w:val="0"/>
                <w:color w:val="1A2138"/>
                <w:sz w:val="19"/>
              </w:rPr>
              <w:t>Stati con meno di 15 anni di rilevazione (SC, MD, OK, NV)</w:t>
            </w:r>
          </w:p>
        </w:tc>
        <w:tc>
          <w:tcPr>
            <w:tcW w:type="dxa" w:w="1587"/>
          </w:tcPr>
          <w:p>
            <w:pPr>
              <w:spacing w:after="40"/>
            </w:pPr>
            <w:r>
              <w:rPr>
                <w:rFonts w:ascii="Calibri" w:hAnsi="Calibri"/>
                <w:b w:val="0"/>
                <w:i w:val="0"/>
                <w:color w:val="1A2138"/>
                <w:sz w:val="19"/>
              </w:rPr>
              <w:t>26</w:t>
            </w:r>
          </w:p>
        </w:tc>
        <w:tc>
          <w:tcPr>
            <w:tcW w:type="dxa" w:w="3059"/>
          </w:tcPr>
          <w:p>
            <w:pPr>
              <w:spacing w:after="40"/>
            </w:pPr>
            <w:r>
              <w:rPr>
                <w:rFonts w:ascii="Calibri" w:hAnsi="Calibri"/>
                <w:b/>
                <w:i w:val="0"/>
                <w:color w:val="1A2138"/>
                <w:sz w:val="19"/>
              </w:rPr>
              <w:t>Reale.</w:t>
            </w:r>
            <w:r>
              <w:rPr>
                <w:rFonts w:ascii="Calibri" w:hAnsi="Calibri"/>
                <w:b w:val="0"/>
                <w:i w:val="0"/>
                <w:color w:val="1A2138"/>
                <w:sz w:val="19"/>
              </w:rPr>
              <w:t xml:space="preserve"> Il NASS non rileva ogni stato ogni anno. Da gestire escludendoli dalle serie storiche, non dal dataset.</w:t>
            </w:r>
          </w:p>
        </w:tc>
      </w:tr>
      <w:tr>
        <w:tc>
          <w:tcPr>
            <w:tcW w:type="dxa" w:w="1247"/>
          </w:tcPr>
          <w:p>
            <w:pPr>
              <w:spacing w:after="40"/>
            </w:pPr>
            <w:r>
              <w:rPr>
                <w:rFonts w:ascii="Calibri" w:hAnsi="Calibri"/>
                <w:b w:val="0"/>
                <w:i w:val="0"/>
                <w:color w:val="1A2138"/>
                <w:sz w:val="19"/>
              </w:rPr>
              <w:t>A2</w:t>
            </w:r>
          </w:p>
        </w:tc>
        <w:tc>
          <w:tcPr>
            <w:tcW w:type="dxa" w:w="2719"/>
          </w:tcPr>
          <w:p>
            <w:pPr>
              <w:spacing w:after="40"/>
            </w:pPr>
            <w:r>
              <w:rPr>
                <w:rFonts w:ascii="Consolas" w:hAnsi="Consolas"/>
                <w:b w:val="0"/>
                <w:i w:val="0"/>
                <w:color w:val="7A5200"/>
                <w:sz w:val="18"/>
              </w:rPr>
              <w:t>stocks</w:t>
            </w:r>
            <w:r>
              <w:rPr>
                <w:rFonts w:ascii="Calibri" w:hAnsi="Calibri"/>
                <w:b w:val="0"/>
                <w:i w:val="0"/>
                <w:color w:val="1A2138"/>
                <w:sz w:val="19"/>
              </w:rPr>
              <w:t xml:space="preserve"> maggiore di </w:t>
            </w:r>
            <w:r>
              <w:rPr>
                <w:rFonts w:ascii="Consolas" w:hAnsi="Consolas"/>
                <w:b w:val="0"/>
                <w:i w:val="0"/>
                <w:color w:val="7A5200"/>
                <w:sz w:val="18"/>
              </w:rPr>
              <w:t>totalprod</w:t>
            </w:r>
            <w:r>
              <w:rPr>
                <w:rFonts w:ascii="Calibri" w:hAnsi="Calibri"/>
                <w:b w:val="0"/>
                <w:i w:val="0"/>
                <w:color w:val="1A2138"/>
                <w:sz w:val="19"/>
              </w:rPr>
              <w:t>: Nebraska 2006 (3 843 000 contro 3 431 000)</w:t>
            </w:r>
          </w:p>
        </w:tc>
        <w:tc>
          <w:tcPr>
            <w:tcW w:type="dxa" w:w="1587"/>
          </w:tcPr>
          <w:p>
            <w:pPr>
              <w:spacing w:after="40"/>
            </w:pPr>
            <w:r>
              <w:rPr>
                <w:rFonts w:ascii="Calibri" w:hAnsi="Calibri"/>
                <w:b w:val="0"/>
                <w:i w:val="0"/>
                <w:color w:val="1A2138"/>
                <w:sz w:val="19"/>
              </w:rPr>
              <w:t>1</w:t>
            </w:r>
          </w:p>
        </w:tc>
        <w:tc>
          <w:tcPr>
            <w:tcW w:type="dxa" w:w="3059"/>
          </w:tcPr>
          <w:p>
            <w:pPr>
              <w:spacing w:after="40"/>
            </w:pPr>
            <w:r>
              <w:rPr>
                <w:rFonts w:ascii="Calibri" w:hAnsi="Calibri"/>
                <w:b/>
                <w:i w:val="0"/>
                <w:color w:val="1A2138"/>
                <w:sz w:val="19"/>
              </w:rPr>
              <w:t>Plausibile.</w:t>
            </w:r>
            <w:r>
              <w:rPr>
                <w:rFonts w:ascii="Calibri" w:hAnsi="Calibri"/>
                <w:b w:val="0"/>
                <w:i w:val="0"/>
                <w:color w:val="1A2138"/>
                <w:sz w:val="19"/>
              </w:rPr>
              <w:t xml:space="preserve"> Le scorte di fine anno includono l'invenduto degli anni precedenti. Da segnalare, non da correggere.</w:t>
            </w:r>
          </w:p>
        </w:tc>
      </w:tr>
      <w:tr>
        <w:tc>
          <w:tcPr>
            <w:tcW w:type="dxa" w:w="1247"/>
          </w:tcPr>
          <w:p>
            <w:pPr>
              <w:spacing w:after="40"/>
            </w:pPr>
            <w:r>
              <w:rPr>
                <w:rFonts w:ascii="Calibri" w:hAnsi="Calibri"/>
                <w:b w:val="0"/>
                <w:i w:val="0"/>
                <w:color w:val="1A2138"/>
                <w:sz w:val="19"/>
              </w:rPr>
              <w:t>A3</w:t>
            </w:r>
          </w:p>
        </w:tc>
        <w:tc>
          <w:tcPr>
            <w:tcW w:type="dxa" w:w="2719"/>
          </w:tcPr>
          <w:p>
            <w:pPr>
              <w:spacing w:after="40"/>
            </w:pPr>
            <w:r>
              <w:rPr>
                <w:rFonts w:ascii="Calibri" w:hAnsi="Calibri"/>
                <w:b w:val="0"/>
                <w:i w:val="0"/>
                <w:color w:val="1A2138"/>
                <w:sz w:val="19"/>
              </w:rPr>
              <w:t xml:space="preserve">75 righe fuori dall'intervallo IQR su </w:t>
            </w:r>
            <w:r>
              <w:rPr>
                <w:rFonts w:ascii="Consolas" w:hAnsi="Consolas"/>
                <w:b w:val="0"/>
                <w:i w:val="0"/>
                <w:color w:val="7A5200"/>
                <w:sz w:val="18"/>
              </w:rPr>
              <w:t>totalprod</w:t>
            </w:r>
          </w:p>
        </w:tc>
        <w:tc>
          <w:tcPr>
            <w:tcW w:type="dxa" w:w="1587"/>
          </w:tcPr>
          <w:p>
            <w:pPr>
              <w:spacing w:after="40"/>
            </w:pPr>
            <w:r>
              <w:rPr>
                <w:rFonts w:ascii="Calibri" w:hAnsi="Calibri"/>
                <w:b w:val="0"/>
                <w:i w:val="0"/>
                <w:color w:val="1A2138"/>
                <w:sz w:val="19"/>
              </w:rPr>
              <w:t>75</w:t>
            </w:r>
          </w:p>
        </w:tc>
        <w:tc>
          <w:tcPr>
            <w:tcW w:type="dxa" w:w="3059"/>
          </w:tcPr>
          <w:p>
            <w:pPr>
              <w:spacing w:after="40"/>
            </w:pPr>
            <w:r>
              <w:rPr>
                <w:rFonts w:ascii="Calibri" w:hAnsi="Calibri"/>
                <w:b/>
                <w:i w:val="0"/>
                <w:color w:val="1A2138"/>
                <w:sz w:val="19"/>
              </w:rPr>
              <w:t>Non sono errori</w:t>
            </w:r>
            <w:r>
              <w:rPr>
                <w:rFonts w:ascii="Calibri" w:hAnsi="Calibri"/>
                <w:b w:val="0"/>
                <w:i w:val="0"/>
                <w:color w:val="1A2138"/>
                <w:sz w:val="19"/>
              </w:rPr>
              <w:t xml:space="preserve"> (osservazione 5). Nessuna rimozione.</w:t>
            </w:r>
          </w:p>
        </w:tc>
      </w:tr>
      <w:tr>
        <w:tc>
          <w:tcPr>
            <w:tcW w:type="dxa" w:w="1247"/>
          </w:tcPr>
          <w:p>
            <w:pPr>
              <w:spacing w:after="40"/>
            </w:pPr>
            <w:r>
              <w:rPr>
                <w:rFonts w:ascii="Calibri" w:hAnsi="Calibri"/>
                <w:b w:val="0"/>
                <w:i w:val="0"/>
                <w:color w:val="1A2138"/>
                <w:sz w:val="19"/>
              </w:rPr>
              <w:t>A4</w:t>
            </w:r>
          </w:p>
        </w:tc>
        <w:tc>
          <w:tcPr>
            <w:tcW w:type="dxa" w:w="2719"/>
          </w:tcPr>
          <w:p>
            <w:pPr>
              <w:spacing w:after="40"/>
            </w:pPr>
            <w:r>
              <w:rPr>
                <w:rFonts w:ascii="Calibri" w:hAnsi="Calibri"/>
                <w:b w:val="0"/>
                <w:i w:val="0"/>
                <w:color w:val="1A2138"/>
                <w:sz w:val="19"/>
              </w:rPr>
              <w:t>Resa di 19 lb (New Jersey 2003) contro 136 lb (Hawaii 2002)</w:t>
            </w:r>
          </w:p>
        </w:tc>
        <w:tc>
          <w:tcPr>
            <w:tcW w:type="dxa" w:w="1587"/>
          </w:tcPr>
          <w:p>
            <w:pPr>
              <w:spacing w:after="40"/>
            </w:pPr>
            <w:r>
              <w:rPr>
                <w:rFonts w:ascii="Calibri" w:hAnsi="Calibri"/>
                <w:b w:val="0"/>
                <w:i w:val="0"/>
                <w:color w:val="1A2138"/>
                <w:sz w:val="19"/>
              </w:rPr>
              <w:t>2</w:t>
            </w:r>
          </w:p>
        </w:tc>
        <w:tc>
          <w:tcPr>
            <w:tcW w:type="dxa" w:w="3059"/>
          </w:tcPr>
          <w:p>
            <w:pPr>
              <w:spacing w:after="40"/>
            </w:pPr>
            <w:r>
              <w:rPr>
                <w:rFonts w:ascii="Calibri" w:hAnsi="Calibri"/>
                <w:b/>
                <w:i w:val="0"/>
                <w:color w:val="1A2138"/>
                <w:sz w:val="19"/>
              </w:rPr>
              <w:t>Reali.</w:t>
            </w:r>
            <w:r>
              <w:rPr>
                <w:rFonts w:ascii="Calibri" w:hAnsi="Calibri"/>
                <w:b w:val="0"/>
                <w:i w:val="0"/>
                <w:color w:val="1A2138"/>
                <w:sz w:val="19"/>
              </w:rPr>
              <w:t xml:space="preserve"> Differenza climatica documentata (osservazione 8).</w:t>
            </w:r>
          </w:p>
        </w:tc>
      </w:tr>
      <w:tr>
        <w:tc>
          <w:tcPr>
            <w:tcW w:type="dxa" w:w="1247"/>
          </w:tcPr>
          <w:p>
            <w:pPr>
              <w:spacing w:after="40"/>
            </w:pPr>
            <w:r>
              <w:rPr>
                <w:rFonts w:ascii="Calibri" w:hAnsi="Calibri"/>
                <w:b w:val="0"/>
                <w:i w:val="0"/>
                <w:color w:val="1A2138"/>
                <w:sz w:val="19"/>
              </w:rPr>
              <w:t>A5</w:t>
            </w:r>
          </w:p>
        </w:tc>
        <w:tc>
          <w:tcPr>
            <w:tcW w:type="dxa" w:w="2719"/>
          </w:tcPr>
          <w:p>
            <w:pPr>
              <w:spacing w:after="40"/>
            </w:pPr>
            <w:r>
              <w:rPr>
                <w:rFonts w:ascii="Consolas" w:hAnsi="Consolas"/>
                <w:b w:val="0"/>
                <w:i w:val="0"/>
                <w:color w:val="7A5200"/>
                <w:sz w:val="18"/>
              </w:rPr>
              <w:t>prodvalue</w:t>
            </w:r>
            <w:r>
              <w:rPr>
                <w:rFonts w:ascii="Calibri" w:hAnsi="Calibri"/>
                <w:b w:val="0"/>
                <w:i w:val="0"/>
                <w:color w:val="1A2138"/>
                <w:sz w:val="19"/>
              </w:rPr>
              <w:t xml:space="preserve"> non corrisponde esattamente a </w:t>
            </w:r>
            <w:r>
              <w:rPr>
                <w:rFonts w:ascii="Consolas" w:hAnsi="Consolas"/>
                <w:b w:val="0"/>
                <w:i w:val="0"/>
                <w:color w:val="7A5200"/>
                <w:sz w:val="18"/>
              </w:rPr>
              <w:t>totalprod × priceperlb</w:t>
            </w:r>
          </w:p>
        </w:tc>
        <w:tc>
          <w:tcPr>
            <w:tcW w:type="dxa" w:w="1587"/>
          </w:tcPr>
          <w:p>
            <w:pPr>
              <w:spacing w:after="40"/>
            </w:pPr>
            <w:r>
              <w:rPr>
                <w:rFonts w:ascii="Calibri" w:hAnsi="Calibri"/>
                <w:b w:val="0"/>
                <w:i w:val="0"/>
                <w:color w:val="1A2138"/>
                <w:sz w:val="19"/>
              </w:rPr>
              <w:t>626</w:t>
            </w:r>
          </w:p>
        </w:tc>
        <w:tc>
          <w:tcPr>
            <w:tcW w:type="dxa" w:w="3059"/>
          </w:tcPr>
          <w:p>
            <w:pPr>
              <w:spacing w:after="40"/>
            </w:pPr>
            <w:r>
              <w:rPr>
                <w:rFonts w:ascii="Calibri" w:hAnsi="Calibri"/>
                <w:b/>
                <w:i w:val="0"/>
                <w:color w:val="1A2138"/>
                <w:sz w:val="19"/>
              </w:rPr>
              <w:t>Arrotondamento</w:t>
            </w:r>
            <w:r>
              <w:rPr>
                <w:rFonts w:ascii="Calibri" w:hAnsi="Calibri"/>
                <w:b w:val="0"/>
                <w:i w:val="0"/>
                <w:color w:val="1A2138"/>
                <w:sz w:val="19"/>
              </w:rPr>
              <w:t xml:space="preserve"> al migliaio di dollari. Scarto massimo 0,22 %. Nessun intervento.</w:t>
            </w:r>
          </w:p>
        </w:tc>
      </w:tr>
      <w:tr>
        <w:tc>
          <w:tcPr>
            <w:tcW w:type="dxa" w:w="1247"/>
          </w:tcPr>
          <w:p>
            <w:pPr>
              <w:spacing w:after="40"/>
            </w:pPr>
            <w:r>
              <w:rPr>
                <w:rFonts w:ascii="Calibri" w:hAnsi="Calibri"/>
                <w:b w:val="0"/>
                <w:i w:val="0"/>
                <w:color w:val="1A2138"/>
                <w:sz w:val="19"/>
              </w:rPr>
              <w:t>A6</w:t>
            </w:r>
          </w:p>
        </w:tc>
        <w:tc>
          <w:tcPr>
            <w:tcW w:type="dxa" w:w="2719"/>
          </w:tcPr>
          <w:p>
            <w:pPr>
              <w:spacing w:after="40"/>
            </w:pPr>
            <w:r>
              <w:rPr>
                <w:rFonts w:ascii="Consolas" w:hAnsi="Consolas"/>
                <w:b w:val="0"/>
                <w:i w:val="0"/>
                <w:color w:val="7A5200"/>
                <w:sz w:val="18"/>
              </w:rPr>
              <w:t>priceperlb</w:t>
            </w:r>
            <w:r>
              <w:rPr>
                <w:rFonts w:ascii="Calibri" w:hAnsi="Calibri"/>
                <w:b w:val="0"/>
                <w:i w:val="0"/>
                <w:color w:val="1A2138"/>
                <w:sz w:val="19"/>
              </w:rPr>
              <w:t xml:space="preserve"> non corretto per l'inflazione</w:t>
            </w:r>
          </w:p>
        </w:tc>
        <w:tc>
          <w:tcPr>
            <w:tcW w:type="dxa" w:w="1587"/>
          </w:tcPr>
          <w:p>
            <w:pPr>
              <w:spacing w:after="40"/>
            </w:pPr>
            <w:r>
              <w:rPr>
                <w:rFonts w:ascii="Calibri" w:hAnsi="Calibri"/>
                <w:b w:val="0"/>
                <w:i w:val="0"/>
                <w:color w:val="1A2138"/>
                <w:sz w:val="19"/>
              </w:rPr>
              <w:t>626</w:t>
            </w:r>
          </w:p>
        </w:tc>
        <w:tc>
          <w:tcPr>
            <w:tcW w:type="dxa" w:w="3059"/>
          </w:tcPr>
          <w:p>
            <w:pPr>
              <w:spacing w:after="40"/>
            </w:pPr>
            <w:r>
              <w:rPr>
                <w:rFonts w:ascii="Calibri" w:hAnsi="Calibri"/>
                <w:b/>
                <w:i w:val="0"/>
                <w:color w:val="1A2138"/>
                <w:sz w:val="19"/>
              </w:rPr>
              <w:t>Caratteristica della fonte.</w:t>
            </w:r>
            <w:r>
              <w:rPr>
                <w:rFonts w:ascii="Calibri" w:hAnsi="Calibri"/>
                <w:b w:val="0"/>
                <w:i w:val="0"/>
                <w:color w:val="1A2138"/>
                <w:sz w:val="19"/>
              </w:rPr>
              <w:t xml:space="preserve"> Da dichiarare, non da modificare.</w:t>
            </w:r>
          </w:p>
        </w:tc>
      </w:tr>
    </w:tbl>
    <w:p>
      <w:pPr>
        <w:spacing w:after="120"/>
      </w:pPr>
    </w:p>
    <w:p>
      <w:pPr>
        <w:jc w:val="both"/>
      </w:pPr>
      <w:r>
        <w:rPr>
          <w:rFonts w:ascii="Calibri" w:hAnsi="Calibri"/>
          <w:b w:val="0"/>
          <w:i w:val="0"/>
          <w:color w:val="1A2138"/>
          <w:sz w:val="21"/>
        </w:rPr>
        <w:t xml:space="preserve">Nessuna anomalia richiede la rimozione di righe. È un risultato inatteso e va detto: il lavoro di pulizia in M3-T4 sarà di </w:t>
      </w:r>
      <w:r>
        <w:rPr>
          <w:rFonts w:ascii="Calibri" w:hAnsi="Calibri"/>
          <w:b/>
          <w:i w:val="0"/>
          <w:color w:val="1A2138"/>
          <w:sz w:val="21"/>
        </w:rPr>
        <w:t>conversione e normalizzazione</w:t>
      </w:r>
      <w:r>
        <w:rPr>
          <w:rFonts w:ascii="Calibri" w:hAnsi="Calibri"/>
          <w:b w:val="0"/>
          <w:i w:val="0"/>
          <w:color w:val="1A2138"/>
          <w:sz w:val="21"/>
        </w:rPr>
        <w:t>, non di scarto.</w:t>
      </w:r>
    </w:p>
    <w:p>
      <w:pPr>
        <w:spacing w:before="120" w:after="200"/>
        <w:pBdr>
          <w:bottom w:val="single" w:sz="6" w:space="6" w:color="D9D2C4"/>
        </w:pBdr>
      </w:pPr>
    </w:p>
    <w:p>
      <w:pPr>
        <w:pStyle w:val="Heading2"/>
      </w:pPr>
      <w:r>
        <w:rPr>
          <w:rFonts w:ascii="Calibri" w:hAnsi="Calibri"/>
          <w:b w:val="0"/>
          <w:i w:val="0"/>
          <w:color w:val="1A2138"/>
          <w:sz w:val="26"/>
        </w:rPr>
        <w:t>Regole di pulizia</w:t>
      </w:r>
    </w:p>
    <w:p>
      <w:pPr>
        <w:jc w:val="both"/>
      </w:pPr>
      <w:r>
        <w:rPr>
          <w:rFonts w:ascii="Calibri" w:hAnsi="Calibri"/>
          <w:b w:val="0"/>
          <w:i w:val="0"/>
          <w:color w:val="1A2138"/>
          <w:sz w:val="21"/>
        </w:rPr>
        <w:t xml:space="preserve">Queste regole sono la specifica di </w:t>
      </w:r>
      <w:r>
        <w:rPr>
          <w:rFonts w:ascii="Consolas" w:hAnsi="Consolas"/>
          <w:b w:val="0"/>
          <w:i w:val="0"/>
          <w:color w:val="7A5200"/>
          <w:sz w:val="20"/>
        </w:rPr>
        <w:t>transform()</w:t>
      </w:r>
      <w:r>
        <w:rPr>
          <w:rFonts w:ascii="Calibri" w:hAnsi="Calibri"/>
          <w:b w:val="0"/>
          <w:i w:val="0"/>
          <w:color w:val="1A2138"/>
          <w:sz w:val="21"/>
        </w:rPr>
        <w:t xml:space="preserve"> in </w:t>
      </w:r>
      <w:r>
        <w:rPr>
          <w:rFonts w:ascii="Calibri" w:hAnsi="Calibri"/>
          <w:b/>
          <w:i w:val="0"/>
          <w:color w:val="1A2138"/>
          <w:sz w:val="21"/>
        </w:rPr>
        <w:t>M3-T4</w:t>
      </w:r>
      <w:r>
        <w:rPr>
          <w:rFonts w:ascii="Calibri" w:hAnsi="Calibri"/>
          <w:b w:val="0"/>
          <w:i w:val="0"/>
          <w:color w:val="1A2138"/>
          <w:sz w:val="21"/>
        </w:rPr>
        <w:t>. Ogni riga scartata dall'ETL dovrà essere contata insieme al motivo, e il motivo dovrà essere una di queste regole.</w:t>
      </w:r>
    </w:p>
    <w:p>
      <w:pPr>
        <w:pStyle w:val="Heading3"/>
      </w:pPr>
      <w:r>
        <w:rPr>
          <w:rFonts w:ascii="Calibri" w:hAnsi="Calibri"/>
          <w:b w:val="0"/>
          <w:i w:val="0"/>
          <w:color w:val="A87200"/>
          <w:sz w:val="23"/>
        </w:rPr>
        <w:t>R1 · Nessuna riga viene scartata perché "outlier"</w:t>
      </w:r>
    </w:p>
    <w:p>
      <w:pPr>
        <w:jc w:val="both"/>
      </w:pPr>
      <w:r>
        <w:rPr>
          <w:rFonts w:ascii="Calibri" w:hAnsi="Calibri"/>
          <w:b w:val="0"/>
          <w:i w:val="0"/>
          <w:color w:val="1A2138"/>
          <w:sz w:val="21"/>
        </w:rPr>
        <w:t>I valori estremi sono stati verificati uno per uno (osservazione 5, anomalie A3 e A4): sono grandi produttori e differenze climatiche, non errori di misura. Applicare una regola IQR automatica cancellerebbe oltre metà della produzione nazionale.</w:t>
      </w:r>
    </w:p>
    <w:p>
      <w:pPr>
        <w:jc w:val="both"/>
      </w:pPr>
      <w:r>
        <w:rPr>
          <w:rFonts w:ascii="Calibri" w:hAnsi="Calibri"/>
          <w:b w:val="0"/>
          <w:i/>
          <w:color w:val="1A2138"/>
          <w:sz w:val="21"/>
        </w:rPr>
        <w:t>Motivazione: un valore estremo che si ripete per quindici anni consecutivi è una caratteristica, non un errore.</w:t>
      </w:r>
    </w:p>
    <w:p>
      <w:pPr>
        <w:pStyle w:val="Heading3"/>
      </w:pPr>
      <w:r>
        <w:rPr>
          <w:rFonts w:ascii="Calibri" w:hAnsi="Calibri"/>
          <w:b w:val="0"/>
          <w:i w:val="0"/>
          <w:color w:val="A87200"/>
          <w:sz w:val="23"/>
        </w:rPr>
        <w:t>R2 · I valori mancanti si scartano, ma qui non ce ne sono</w:t>
      </w:r>
    </w:p>
    <w:p>
      <w:pPr>
        <w:jc w:val="both"/>
      </w:pPr>
      <w:r>
        <w:rPr>
          <w:rFonts w:ascii="Calibri" w:hAnsi="Calibri"/>
          <w:b w:val="0"/>
          <w:i w:val="0"/>
          <w:color w:val="1A2138"/>
          <w:sz w:val="21"/>
        </w:rPr>
        <w:t xml:space="preserve">La fonte non ne contiene. La regola serve comunque, perché l'ETL deve reggere un file diverso da quello di oggi: se in una riga manca un valore obbligatorio, la riga viene scartata e contata con motivo </w:t>
      </w:r>
      <w:r>
        <w:rPr>
          <w:rFonts w:ascii="Consolas" w:hAnsi="Consolas"/>
          <w:b w:val="0"/>
          <w:i w:val="0"/>
          <w:color w:val="7A5200"/>
          <w:sz w:val="20"/>
        </w:rPr>
        <w:t>campo_obbligatorio_mancante</w:t>
      </w:r>
      <w:r>
        <w:rPr>
          <w:rFonts w:ascii="Calibri" w:hAnsi="Calibri"/>
          <w:b w:val="0"/>
          <w:i w:val="0"/>
          <w:color w:val="1A2138"/>
          <w:sz w:val="21"/>
        </w:rPr>
        <w:t>.</w:t>
      </w:r>
    </w:p>
    <w:p>
      <w:pPr>
        <w:jc w:val="both"/>
      </w:pPr>
      <w:r>
        <w:rPr>
          <w:rFonts w:ascii="Calibri" w:hAnsi="Calibri"/>
          <w:b w:val="0"/>
          <w:i/>
          <w:color w:val="1A2138"/>
          <w:sz w:val="21"/>
        </w:rPr>
        <w:t>Motivazione: nessuna imputazione. Inventare un valore su un dataset di 626 righe sposterebbe le statistiche in modo non tracciabile.</w:t>
      </w:r>
    </w:p>
    <w:p>
      <w:pPr>
        <w:pStyle w:val="Heading3"/>
      </w:pPr>
      <w:r>
        <w:rPr>
          <w:rFonts w:ascii="Calibri" w:hAnsi="Calibri"/>
          <w:b w:val="0"/>
          <w:i w:val="0"/>
          <w:color w:val="A87200"/>
          <w:sz w:val="23"/>
        </w:rPr>
        <w:t>R3 · Le quantità si convertono in chilogrammi</w:t>
      </w:r>
    </w:p>
    <w:p>
      <w:pPr>
        <w:jc w:val="both"/>
      </w:pPr>
      <w:r>
        <w:rPr>
          <w:rFonts w:ascii="Calibri" w:hAnsi="Calibri"/>
          <w:b w:val="0"/>
          <w:i w:val="0"/>
          <w:color w:val="1A2138"/>
          <w:sz w:val="21"/>
        </w:rPr>
        <w:t xml:space="preserve">Fattore esatto </w:t>
      </w:r>
      <w:r>
        <w:rPr>
          <w:rFonts w:ascii="Calibri" w:hAnsi="Calibri"/>
          <w:b/>
          <w:i w:val="0"/>
          <w:color w:val="1A2138"/>
          <w:sz w:val="21"/>
        </w:rPr>
        <w:t>1 lb = 0,45359237 kg</w:t>
      </w:r>
      <w:r>
        <w:rPr>
          <w:rFonts w:ascii="Calibri" w:hAnsi="Calibri"/>
          <w:b w:val="0"/>
          <w:i w:val="0"/>
          <w:color w:val="1A2138"/>
          <w:sz w:val="21"/>
        </w:rPr>
        <w:t xml:space="preserve">, applicato a </w:t>
      </w:r>
      <w:r>
        <w:rPr>
          <w:rFonts w:ascii="Consolas" w:hAnsi="Consolas"/>
          <w:b w:val="0"/>
          <w:i w:val="0"/>
          <w:color w:val="7A5200"/>
          <w:sz w:val="20"/>
        </w:rPr>
        <w:t>yieldpercol</w:t>
      </w:r>
      <w:r>
        <w:rPr>
          <w:rFonts w:ascii="Calibri" w:hAnsi="Calibri"/>
          <w:b w:val="0"/>
          <w:i w:val="0"/>
          <w:color w:val="1A2138"/>
          <w:sz w:val="21"/>
        </w:rPr>
        <w:t xml:space="preserve">, </w:t>
      </w:r>
      <w:r>
        <w:rPr>
          <w:rFonts w:ascii="Consolas" w:hAnsi="Consolas"/>
          <w:b w:val="0"/>
          <w:i w:val="0"/>
          <w:color w:val="7A5200"/>
          <w:sz w:val="20"/>
        </w:rPr>
        <w:t>totalprod</w:t>
      </w:r>
      <w:r>
        <w:rPr>
          <w:rFonts w:ascii="Calibri" w:hAnsi="Calibri"/>
          <w:b w:val="0"/>
          <w:i w:val="0"/>
          <w:color w:val="1A2138"/>
          <w:sz w:val="21"/>
        </w:rPr>
        <w:t xml:space="preserve"> e </w:t>
      </w:r>
      <w:r>
        <w:rPr>
          <w:rFonts w:ascii="Consolas" w:hAnsi="Consolas"/>
          <w:b w:val="0"/>
          <w:i w:val="0"/>
          <w:color w:val="7A5200"/>
          <w:sz w:val="20"/>
        </w:rPr>
        <w:t>stocks</w:t>
      </w:r>
      <w:r>
        <w:rPr>
          <w:rFonts w:ascii="Calibri" w:hAnsi="Calibri"/>
          <w:b w:val="0"/>
          <w:i w:val="0"/>
          <w:color w:val="1A2138"/>
          <w:sz w:val="21"/>
        </w:rPr>
        <w:t>. Il fattore vive in una sola costante del codice, mai scritto a mano due volte.</w:t>
      </w:r>
    </w:p>
    <w:p>
      <w:pPr>
        <w:jc w:val="both"/>
      </w:pPr>
      <w:r>
        <w:rPr>
          <w:rFonts w:ascii="Calibri" w:hAnsi="Calibri"/>
          <w:b w:val="0"/>
          <w:i/>
          <w:color w:val="1A2138"/>
          <w:sz w:val="21"/>
        </w:rPr>
        <w:t>Motivazione: l'utente è italiano. Un'interfaccia che parla di libbre è inutilizzabile, e la conversione fatta a valle in ogni schermata è il modo migliore per sbagliarne una.</w:t>
      </w:r>
    </w:p>
    <w:p>
      <w:pPr>
        <w:pStyle w:val="Heading3"/>
      </w:pPr>
      <w:r>
        <w:rPr>
          <w:rFonts w:ascii="Calibri" w:hAnsi="Calibri"/>
          <w:b w:val="0"/>
          <w:i w:val="0"/>
          <w:color w:val="A87200"/>
          <w:sz w:val="23"/>
        </w:rPr>
        <w:t>R4 · Il prezzo si converte in USD/kg, la valuta resta in dollari</w:t>
      </w:r>
    </w:p>
    <w:p>
      <w:pPr>
        <w:jc w:val="both"/>
      </w:pPr>
      <w:r>
        <w:rPr>
          <w:rFonts w:ascii="Consolas" w:hAnsi="Consolas"/>
          <w:b w:val="0"/>
          <w:i w:val="0"/>
          <w:color w:val="7A5200"/>
          <w:sz w:val="20"/>
        </w:rPr>
        <w:t>priceperlb</w:t>
      </w:r>
      <w:r>
        <w:rPr>
          <w:rFonts w:ascii="Calibri" w:hAnsi="Calibri"/>
          <w:b w:val="0"/>
          <w:i w:val="0"/>
          <w:color w:val="1A2138"/>
          <w:sz w:val="21"/>
        </w:rPr>
        <w:t xml:space="preserve"> diventa </w:t>
      </w:r>
      <w:r>
        <w:rPr>
          <w:rFonts w:ascii="Consolas" w:hAnsi="Consolas"/>
          <w:b w:val="0"/>
          <w:i w:val="0"/>
          <w:color w:val="7A5200"/>
          <w:sz w:val="20"/>
        </w:rPr>
        <w:t>prezzo_per_kg_usd</w:t>
      </w:r>
      <w:r>
        <w:rPr>
          <w:rFonts w:ascii="Calibri" w:hAnsi="Calibri"/>
          <w:b w:val="0"/>
          <w:i w:val="0"/>
          <w:color w:val="1A2138"/>
          <w:sz w:val="21"/>
        </w:rPr>
        <w:t xml:space="preserve"> dividendo per 0,45359237. </w:t>
      </w:r>
      <w:r>
        <w:rPr>
          <w:rFonts w:ascii="Calibri" w:hAnsi="Calibri"/>
          <w:b/>
          <w:i w:val="0"/>
          <w:color w:val="1A2138"/>
          <w:sz w:val="21"/>
        </w:rPr>
        <w:t>Non</w:t>
      </w:r>
      <w:r>
        <w:rPr>
          <w:rFonts w:ascii="Calibri" w:hAnsi="Calibri"/>
          <w:b w:val="0"/>
          <w:i w:val="0"/>
          <w:color w:val="1A2138"/>
          <w:sz w:val="21"/>
        </w:rPr>
        <w:t xml:space="preserve"> si converte in euro.</w:t>
      </w:r>
    </w:p>
    <w:p>
      <w:pPr>
        <w:jc w:val="both"/>
      </w:pPr>
      <w:r>
        <w:rPr>
          <w:rFonts w:ascii="Calibri" w:hAnsi="Calibri"/>
          <w:b w:val="0"/>
          <w:i/>
          <w:color w:val="1A2138"/>
          <w:sz w:val="21"/>
        </w:rPr>
        <w:t>Motivazione: passare da libbre a chili è una conversione di unità, esatta e senza assunzioni. Passare da dollari a euro richiederebbe il tasso di cambio di ciascuno dei quindici anni: un'assunzione arbitraria che sporcherebbe un dato storico. Il prezzo, del resto, non entra nel modello.</w:t>
      </w:r>
    </w:p>
    <w:p>
      <w:pPr>
        <w:pStyle w:val="Heading3"/>
      </w:pPr>
      <w:r>
        <w:rPr>
          <w:rFonts w:ascii="Calibri" w:hAnsi="Calibri"/>
          <w:b w:val="0"/>
          <w:i w:val="0"/>
          <w:color w:val="A87200"/>
          <w:sz w:val="23"/>
        </w:rPr>
        <w:t>R5 · Le colonne derivate si conservano ma si marcano</w:t>
      </w:r>
    </w:p>
    <w:p>
      <w:pPr>
        <w:jc w:val="both"/>
      </w:pPr>
      <w:r>
        <w:rPr>
          <w:rFonts w:ascii="Consolas" w:hAnsi="Consolas"/>
          <w:b w:val="0"/>
          <w:i w:val="0"/>
          <w:color w:val="7A5200"/>
          <w:sz w:val="20"/>
        </w:rPr>
        <w:t>totalprod</w:t>
      </w:r>
      <w:r>
        <w:rPr>
          <w:rFonts w:ascii="Calibri" w:hAnsi="Calibri"/>
          <w:b w:val="0"/>
          <w:i w:val="0"/>
          <w:color w:val="1A2138"/>
          <w:sz w:val="21"/>
        </w:rPr>
        <w:t xml:space="preserve"> e </w:t>
      </w:r>
      <w:r>
        <w:rPr>
          <w:rFonts w:ascii="Consolas" w:hAnsi="Consolas"/>
          <w:b w:val="0"/>
          <w:i w:val="0"/>
          <w:color w:val="7A5200"/>
          <w:sz w:val="20"/>
        </w:rPr>
        <w:t>prodvalue</w:t>
      </w:r>
      <w:r>
        <w:rPr>
          <w:rFonts w:ascii="Calibri" w:hAnsi="Calibri"/>
          <w:b w:val="0"/>
          <w:i w:val="0"/>
          <w:color w:val="1A2138"/>
          <w:sz w:val="21"/>
        </w:rPr>
        <w:t xml:space="preserve"> sono calcolate dalle altre (osservazione 2). Restano nel database per fedeltà alla fonte, ma sono </w:t>
      </w:r>
      <w:r>
        <w:rPr>
          <w:rFonts w:ascii="Calibri" w:hAnsi="Calibri"/>
          <w:b/>
          <w:i w:val="0"/>
          <w:color w:val="1A2138"/>
          <w:sz w:val="21"/>
        </w:rPr>
        <w:t>escluse dai predittori</w:t>
      </w:r>
      <w:r>
        <w:rPr>
          <w:rFonts w:ascii="Calibri" w:hAnsi="Calibri"/>
          <w:b w:val="0"/>
          <w:i w:val="0"/>
          <w:color w:val="1A2138"/>
          <w:sz w:val="21"/>
        </w:rPr>
        <w:t xml:space="preserve"> del modello.</w:t>
      </w:r>
    </w:p>
    <w:p>
      <w:pPr>
        <w:jc w:val="both"/>
      </w:pPr>
      <w:r>
        <w:rPr>
          <w:rFonts w:ascii="Calibri" w:hAnsi="Calibri"/>
          <w:b w:val="0"/>
          <w:i/>
          <w:color w:val="1A2138"/>
          <w:sz w:val="21"/>
        </w:rPr>
        <w:t>Motivazione: rimuoverle renderebbe impossibile verificare i dati contro il file originale. Usarle come variabili di ingresso sarebbe data leakage. La marcatura risolve entrambi i problemi.</w:t>
      </w:r>
    </w:p>
    <w:p>
      <w:pPr>
        <w:pStyle w:val="Heading3"/>
      </w:pPr>
      <w:r>
        <w:rPr>
          <w:rFonts w:ascii="Calibri" w:hAnsi="Calibri"/>
          <w:b w:val="0"/>
          <w:i w:val="0"/>
          <w:color w:val="A87200"/>
          <w:sz w:val="23"/>
        </w:rPr>
        <w:t>R6 · Nessun arrotondamento in fase di trasformazione</w:t>
      </w:r>
    </w:p>
    <w:p>
      <w:pPr>
        <w:jc w:val="both"/>
      </w:pPr>
      <w:r>
        <w:rPr>
          <w:rFonts w:ascii="Calibri" w:hAnsi="Calibri"/>
          <w:b w:val="0"/>
          <w:i w:val="0"/>
          <w:color w:val="1A2138"/>
          <w:sz w:val="21"/>
        </w:rPr>
        <w:t xml:space="preserve">I valori convertiti si conservano con tutti i decimali che escono dalla moltiplicazione. L'arrotondamento è una scelta di </w:t>
      </w:r>
      <w:r>
        <w:rPr>
          <w:rFonts w:ascii="Calibri" w:hAnsi="Calibri"/>
          <w:b/>
          <w:i w:val="0"/>
          <w:color w:val="1A2138"/>
          <w:sz w:val="21"/>
        </w:rPr>
        <w:t>presentazione</w:t>
      </w:r>
      <w:r>
        <w:rPr>
          <w:rFonts w:ascii="Calibri" w:hAnsi="Calibri"/>
          <w:b w:val="0"/>
          <w:i w:val="0"/>
          <w:color w:val="1A2138"/>
          <w:sz w:val="21"/>
        </w:rPr>
        <w:t xml:space="preserve"> e appartiene all'interfaccia.</w:t>
      </w:r>
    </w:p>
    <w:p>
      <w:pPr>
        <w:jc w:val="both"/>
      </w:pPr>
      <w:r>
        <w:rPr>
          <w:rFonts w:ascii="Calibri" w:hAnsi="Calibri"/>
          <w:b w:val="0"/>
          <w:i/>
          <w:color w:val="1A2138"/>
          <w:sz w:val="21"/>
        </w:rPr>
        <w:t>Motivazione: arrotondare due volte a stadi diversi produce differenze fra schermate che si fatica poi a spiegare.</w:t>
      </w:r>
    </w:p>
    <w:p>
      <w:pPr>
        <w:pStyle w:val="Heading3"/>
      </w:pPr>
      <w:r>
        <w:rPr>
          <w:rFonts w:ascii="Calibri" w:hAnsi="Calibri"/>
          <w:b w:val="0"/>
          <w:i w:val="0"/>
          <w:color w:val="A87200"/>
          <w:sz w:val="23"/>
        </w:rPr>
        <w:t xml:space="preserve">R7 · </w:t>
      </w:r>
      <w:r>
        <w:rPr>
          <w:rFonts w:ascii="Consolas" w:hAnsi="Consolas"/>
          <w:b w:val="0"/>
          <w:i w:val="0"/>
          <w:color w:val="7A5200"/>
          <w:sz w:val="22"/>
        </w:rPr>
        <w:t>state</w:t>
      </w:r>
      <w:r>
        <w:rPr>
          <w:rFonts w:ascii="Calibri" w:hAnsi="Calibri"/>
          <w:b w:val="0"/>
          <w:i w:val="0"/>
          <w:color w:val="A87200"/>
          <w:sz w:val="23"/>
        </w:rPr>
        <w:t xml:space="preserve"> normalizzato e validato contro una lista chiusa</w:t>
      </w:r>
    </w:p>
    <w:p>
      <w:pPr>
        <w:jc w:val="both"/>
      </w:pPr>
      <w:r>
        <w:rPr>
          <w:rFonts w:ascii="Calibri" w:hAnsi="Calibri"/>
          <w:b w:val="0"/>
          <w:i w:val="0"/>
          <w:color w:val="1A2138"/>
          <w:sz w:val="21"/>
        </w:rPr>
        <w:t xml:space="preserve">Due lettere maiuscole, spazi rimossi. Un codice fuori dai 44 ammessi scarta la riga con motivo </w:t>
      </w:r>
      <w:r>
        <w:rPr>
          <w:rFonts w:ascii="Consolas" w:hAnsi="Consolas"/>
          <w:b w:val="0"/>
          <w:i w:val="0"/>
          <w:color w:val="7A5200"/>
          <w:sz w:val="20"/>
        </w:rPr>
        <w:t>stato_non_valido</w:t>
      </w:r>
      <w:r>
        <w:rPr>
          <w:rFonts w:ascii="Calibri" w:hAnsi="Calibri"/>
          <w:b w:val="0"/>
          <w:i w:val="0"/>
          <w:color w:val="1A2138"/>
          <w:sz w:val="21"/>
        </w:rPr>
        <w:t>. Il nome esteso dello stato vive in una tabella di riferimento, non in questa colonna.</w:t>
      </w:r>
    </w:p>
    <w:p>
      <w:pPr>
        <w:jc w:val="both"/>
      </w:pPr>
      <w:r>
        <w:rPr>
          <w:rFonts w:ascii="Calibri" w:hAnsi="Calibri"/>
          <w:b w:val="0"/>
          <w:i/>
          <w:color w:val="1A2138"/>
          <w:sz w:val="21"/>
        </w:rPr>
        <w:t>Motivazione: la lista è chiusa e non cambierà. Validare contro di essa intercetta subito un file corrotto o della fonte sbagliata.</w:t>
      </w:r>
    </w:p>
    <w:p>
      <w:pPr>
        <w:pStyle w:val="Heading3"/>
      </w:pPr>
      <w:r>
        <w:rPr>
          <w:rFonts w:ascii="Calibri" w:hAnsi="Calibri"/>
          <w:b w:val="0"/>
          <w:i w:val="0"/>
          <w:color w:val="A87200"/>
          <w:sz w:val="23"/>
        </w:rPr>
        <w:t xml:space="preserve">R8 · </w:t>
      </w:r>
      <w:r>
        <w:rPr>
          <w:rFonts w:ascii="Consolas" w:hAnsi="Consolas"/>
          <w:b w:val="0"/>
          <w:i w:val="0"/>
          <w:color w:val="7A5200"/>
          <w:sz w:val="22"/>
        </w:rPr>
        <w:t>year</w:t>
      </w:r>
      <w:r>
        <w:rPr>
          <w:rFonts w:ascii="Calibri" w:hAnsi="Calibri"/>
          <w:b w:val="0"/>
          <w:i w:val="0"/>
          <w:color w:val="A87200"/>
          <w:sz w:val="23"/>
        </w:rPr>
        <w:t xml:space="preserve"> intero, entro un intervallo plausibile</w:t>
      </w:r>
    </w:p>
    <w:p>
      <w:pPr>
        <w:jc w:val="both"/>
      </w:pPr>
      <w:r>
        <w:rPr>
          <w:rFonts w:ascii="Calibri" w:hAnsi="Calibri"/>
          <w:b w:val="0"/>
          <w:i w:val="0"/>
          <w:color w:val="1A2138"/>
          <w:sz w:val="21"/>
        </w:rPr>
        <w:t xml:space="preserve">Fuori dall'intervallo 1990 – anno corrente, la riga viene scartata con motivo </w:t>
      </w:r>
      <w:r>
        <w:rPr>
          <w:rFonts w:ascii="Consolas" w:hAnsi="Consolas"/>
          <w:b w:val="0"/>
          <w:i w:val="0"/>
          <w:color w:val="7A5200"/>
          <w:sz w:val="20"/>
        </w:rPr>
        <w:t>anno_non_plausibile</w:t>
      </w:r>
      <w:r>
        <w:rPr>
          <w:rFonts w:ascii="Calibri" w:hAnsi="Calibri"/>
          <w:b w:val="0"/>
          <w:i w:val="0"/>
          <w:color w:val="1A2138"/>
          <w:sz w:val="21"/>
        </w:rPr>
        <w:t>.</w:t>
      </w:r>
    </w:p>
    <w:p>
      <w:pPr>
        <w:jc w:val="both"/>
      </w:pPr>
      <w:r>
        <w:rPr>
          <w:rFonts w:ascii="Calibri" w:hAnsi="Calibri"/>
          <w:b w:val="0"/>
          <w:i/>
          <w:color w:val="1A2138"/>
          <w:sz w:val="21"/>
        </w:rPr>
        <w:t>Motivazione: un anno a 1900 o 3025 è un errore di parsing, non un dato storico.</w:t>
      </w:r>
    </w:p>
    <w:p>
      <w:pPr>
        <w:pStyle w:val="Heading3"/>
      </w:pPr>
      <w:r>
        <w:rPr>
          <w:rFonts w:ascii="Calibri" w:hAnsi="Calibri"/>
          <w:b w:val="0"/>
          <w:i w:val="0"/>
          <w:color w:val="A87200"/>
          <w:sz w:val="23"/>
        </w:rPr>
        <w:t>R9 · La coppia (</w:t>
      </w:r>
      <w:r>
        <w:rPr>
          <w:rFonts w:ascii="Consolas" w:hAnsi="Consolas"/>
          <w:b w:val="0"/>
          <w:i w:val="0"/>
          <w:color w:val="7A5200"/>
          <w:sz w:val="22"/>
        </w:rPr>
        <w:t>stato</w:t>
      </w:r>
      <w:r>
        <w:rPr>
          <w:rFonts w:ascii="Calibri" w:hAnsi="Calibri"/>
          <w:b w:val="0"/>
          <w:i w:val="0"/>
          <w:color w:val="A87200"/>
          <w:sz w:val="23"/>
        </w:rPr>
        <w:t xml:space="preserve">, </w:t>
      </w:r>
      <w:r>
        <w:rPr>
          <w:rFonts w:ascii="Consolas" w:hAnsi="Consolas"/>
          <w:b w:val="0"/>
          <w:i w:val="0"/>
          <w:color w:val="7A5200"/>
          <w:sz w:val="22"/>
        </w:rPr>
        <w:t>anno</w:t>
      </w:r>
      <w:r>
        <w:rPr>
          <w:rFonts w:ascii="Calibri" w:hAnsi="Calibri"/>
          <w:b w:val="0"/>
          <w:i w:val="0"/>
          <w:color w:val="A87200"/>
          <w:sz w:val="23"/>
        </w:rPr>
        <w:t>) è la chiave naturale</w:t>
      </w:r>
    </w:p>
    <w:p>
      <w:pPr>
        <w:jc w:val="both"/>
      </w:pPr>
      <w:r>
        <w:rPr>
          <w:rFonts w:ascii="Calibri" w:hAnsi="Calibri"/>
          <w:b w:val="0"/>
          <w:i w:val="0"/>
          <w:color w:val="1A2138"/>
          <w:sz w:val="21"/>
        </w:rPr>
        <w:t xml:space="preserve">Deve essere unica. Un duplicato scarta la riga con motivo </w:t>
      </w:r>
      <w:r>
        <w:rPr>
          <w:rFonts w:ascii="Consolas" w:hAnsi="Consolas"/>
          <w:b w:val="0"/>
          <w:i w:val="0"/>
          <w:color w:val="7A5200"/>
          <w:sz w:val="20"/>
        </w:rPr>
        <w:t>chiave_duplicata</w:t>
      </w:r>
      <w:r>
        <w:rPr>
          <w:rFonts w:ascii="Calibri" w:hAnsi="Calibri"/>
          <w:b w:val="0"/>
          <w:i w:val="0"/>
          <w:color w:val="1A2138"/>
          <w:sz w:val="21"/>
        </w:rPr>
        <w:t xml:space="preserve">, e viene registrato a livello </w:t>
      </w:r>
      <w:r>
        <w:rPr>
          <w:rFonts w:ascii="Consolas" w:hAnsi="Consolas"/>
          <w:b w:val="0"/>
          <w:i w:val="0"/>
          <w:color w:val="7A5200"/>
          <w:sz w:val="20"/>
        </w:rPr>
        <w:t>WARNING</w:t>
      </w:r>
      <w:r>
        <w:rPr>
          <w:rFonts w:ascii="Calibri" w:hAnsi="Calibri"/>
          <w:b w:val="0"/>
          <w:i w:val="0"/>
          <w:color w:val="1A2138"/>
          <w:sz w:val="21"/>
        </w:rPr>
        <w:t>: significa che la fonte è cambiata.</w:t>
      </w:r>
    </w:p>
    <w:p>
      <w:pPr>
        <w:jc w:val="both"/>
      </w:pPr>
      <w:r>
        <w:rPr>
          <w:rFonts w:ascii="Calibri" w:hAnsi="Calibri"/>
          <w:b w:val="0"/>
          <w:i/>
          <w:color w:val="1A2138"/>
          <w:sz w:val="21"/>
        </w:rPr>
        <w:t>Motivazione: diventerà un vincolo `UNIQUE` nello schema (M2-T4). Meglio scoprirlo nell'ETL che dal database.</w:t>
      </w:r>
    </w:p>
    <w:p>
      <w:pPr>
        <w:pStyle w:val="Heading3"/>
      </w:pPr>
      <w:r>
        <w:rPr>
          <w:rFonts w:ascii="Calibri" w:hAnsi="Calibri"/>
          <w:b w:val="0"/>
          <w:i w:val="0"/>
          <w:color w:val="A87200"/>
          <w:sz w:val="23"/>
        </w:rPr>
        <w:t>R10 · Gli stati con copertura parziale restano</w:t>
      </w:r>
    </w:p>
    <w:p>
      <w:pPr>
        <w:jc w:val="both"/>
      </w:pPr>
      <w:r>
        <w:rPr>
          <w:rFonts w:ascii="Calibri" w:hAnsi="Calibri"/>
          <w:b w:val="0"/>
          <w:i w:val="0"/>
          <w:color w:val="1A2138"/>
          <w:sz w:val="21"/>
        </w:rPr>
        <w:t xml:space="preserve">South Carolina, Maryland, Oklahoma e Nevada hanno meno di 15 anni (anomalia A1). Le righe si conservano. Chi calcola serie storiche usa il </w:t>
      </w:r>
      <w:r>
        <w:rPr>
          <w:rFonts w:ascii="Calibri" w:hAnsi="Calibri"/>
          <w:b/>
          <w:i w:val="0"/>
          <w:color w:val="1A2138"/>
          <w:sz w:val="21"/>
        </w:rPr>
        <w:t>pannello bilanciato</w:t>
      </w:r>
      <w:r>
        <w:rPr>
          <w:rFonts w:ascii="Calibri" w:hAnsi="Calibri"/>
          <w:b w:val="0"/>
          <w:i w:val="0"/>
          <w:color w:val="1A2138"/>
          <w:sz w:val="21"/>
        </w:rPr>
        <w:t xml:space="preserve"> dei 40 stati completi.</w:t>
      </w:r>
    </w:p>
    <w:p>
      <w:pPr>
        <w:jc w:val="both"/>
      </w:pPr>
      <w:r>
        <w:rPr>
          <w:rFonts w:ascii="Calibri" w:hAnsi="Calibri"/>
          <w:b w:val="0"/>
          <w:i/>
          <w:color w:val="1A2138"/>
          <w:sz w:val="21"/>
        </w:rPr>
        <w:t>Motivazione: il dato è valido, è il confronto fra anni a non esserlo. Il problema si risolve a valle, non buttando via righe buone.</w:t>
      </w:r>
    </w:p>
    <w:p>
      <w:pPr>
        <w:pStyle w:val="Heading3"/>
      </w:pPr>
      <w:r>
        <w:rPr>
          <w:rFonts w:ascii="Calibri" w:hAnsi="Calibri"/>
          <w:b w:val="0"/>
          <w:i w:val="0"/>
          <w:color w:val="A87200"/>
          <w:sz w:val="23"/>
        </w:rPr>
        <w:t xml:space="preserve">R11 · </w:t>
      </w:r>
      <w:r>
        <w:rPr>
          <w:rFonts w:ascii="Consolas" w:hAnsi="Consolas"/>
          <w:b w:val="0"/>
          <w:i w:val="0"/>
          <w:color w:val="7A5200"/>
          <w:sz w:val="22"/>
        </w:rPr>
        <w:t>scorte_kg</w:t>
      </w:r>
      <w:r>
        <w:rPr>
          <w:rFonts w:ascii="Calibri" w:hAnsi="Calibri"/>
          <w:b w:val="0"/>
          <w:i w:val="0"/>
          <w:color w:val="A87200"/>
          <w:sz w:val="23"/>
        </w:rPr>
        <w:t xml:space="preserve"> maggiore di </w:t>
      </w:r>
      <w:r>
        <w:rPr>
          <w:rFonts w:ascii="Consolas" w:hAnsi="Consolas"/>
          <w:b w:val="0"/>
          <w:i w:val="0"/>
          <w:color w:val="7A5200"/>
          <w:sz w:val="22"/>
        </w:rPr>
        <w:t>produzione_totale_kg</w:t>
      </w:r>
      <w:r>
        <w:rPr>
          <w:rFonts w:ascii="Calibri" w:hAnsi="Calibri"/>
          <w:b w:val="0"/>
          <w:i w:val="0"/>
          <w:color w:val="A87200"/>
          <w:sz w:val="23"/>
        </w:rPr>
        <w:t xml:space="preserve"> si segnala, non si corregge</w:t>
      </w:r>
    </w:p>
    <w:p>
      <w:pPr>
        <w:jc w:val="both"/>
      </w:pPr>
      <w:r>
        <w:rPr>
          <w:rFonts w:ascii="Calibri" w:hAnsi="Calibri"/>
          <w:b w:val="0"/>
          <w:i w:val="0"/>
          <w:color w:val="1A2138"/>
          <w:sz w:val="21"/>
        </w:rPr>
        <w:t xml:space="preserve">Un </w:t>
      </w:r>
      <w:r>
        <w:rPr>
          <w:rFonts w:ascii="Consolas" w:hAnsi="Consolas"/>
          <w:b w:val="0"/>
          <w:i w:val="0"/>
          <w:color w:val="7A5200"/>
          <w:sz w:val="20"/>
        </w:rPr>
        <w:t>WARNING</w:t>
      </w:r>
      <w:r>
        <w:rPr>
          <w:rFonts w:ascii="Calibri" w:hAnsi="Calibri"/>
          <w:b w:val="0"/>
          <w:i w:val="0"/>
          <w:color w:val="1A2138"/>
          <w:sz w:val="21"/>
        </w:rPr>
        <w:t xml:space="preserve"> a log con stato e anno. La riga passa.</w:t>
      </w:r>
    </w:p>
    <w:p>
      <w:pPr>
        <w:jc w:val="both"/>
      </w:pPr>
      <w:r>
        <w:rPr>
          <w:rFonts w:ascii="Calibri" w:hAnsi="Calibri"/>
          <w:b w:val="0"/>
          <w:i/>
          <w:color w:val="1A2138"/>
          <w:sz w:val="21"/>
        </w:rPr>
        <w:t>Motivazione: è plausibile (anomalia A2) — le scorte includono l'invenduto degli anni precedenti. Correggerla significherebbe inventare un dato.</w:t>
      </w:r>
    </w:p>
    <w:p>
      <w:pPr>
        <w:pStyle w:val="Heading3"/>
      </w:pPr>
      <w:r>
        <w:rPr>
          <w:rFonts w:ascii="Calibri" w:hAnsi="Calibri"/>
          <w:b w:val="0"/>
          <w:i w:val="0"/>
          <w:color w:val="A87200"/>
          <w:sz w:val="23"/>
        </w:rPr>
        <w:t>R12 · Le quantità sono interi, non decimali</w:t>
      </w:r>
    </w:p>
    <w:p>
      <w:pPr>
        <w:jc w:val="both"/>
      </w:pPr>
      <w:r>
        <w:rPr>
          <w:rFonts w:ascii="Calibri" w:hAnsi="Calibri"/>
          <w:b w:val="0"/>
          <w:i w:val="0"/>
          <w:color w:val="1A2138"/>
          <w:sz w:val="21"/>
        </w:rPr>
        <w:t xml:space="preserve">Nel CSV </w:t>
      </w:r>
      <w:r>
        <w:rPr>
          <w:rFonts w:ascii="Consolas" w:hAnsi="Consolas"/>
          <w:b w:val="0"/>
          <w:i w:val="0"/>
          <w:color w:val="7A5200"/>
          <w:sz w:val="20"/>
        </w:rPr>
        <w:t>numcol</w:t>
      </w:r>
      <w:r>
        <w:rPr>
          <w:rFonts w:ascii="Calibri" w:hAnsi="Calibri"/>
          <w:b w:val="0"/>
          <w:i w:val="0"/>
          <w:color w:val="1A2138"/>
          <w:sz w:val="21"/>
        </w:rPr>
        <w:t xml:space="preserve">, </w:t>
      </w:r>
      <w:r>
        <w:rPr>
          <w:rFonts w:ascii="Consolas" w:hAnsi="Consolas"/>
          <w:b w:val="0"/>
          <w:i w:val="0"/>
          <w:color w:val="7A5200"/>
          <w:sz w:val="20"/>
        </w:rPr>
        <w:t>totalprod</w:t>
      </w:r>
      <w:r>
        <w:rPr>
          <w:rFonts w:ascii="Calibri" w:hAnsi="Calibri"/>
          <w:b w:val="0"/>
          <w:i w:val="0"/>
          <w:color w:val="1A2138"/>
          <w:sz w:val="21"/>
        </w:rPr>
        <w:t xml:space="preserve">, </w:t>
      </w:r>
      <w:r>
        <w:rPr>
          <w:rFonts w:ascii="Consolas" w:hAnsi="Consolas"/>
          <w:b w:val="0"/>
          <w:i w:val="0"/>
          <w:color w:val="7A5200"/>
          <w:sz w:val="20"/>
        </w:rPr>
        <w:t>stocks</w:t>
      </w:r>
      <w:r>
        <w:rPr>
          <w:rFonts w:ascii="Calibri" w:hAnsi="Calibri"/>
          <w:b w:val="0"/>
          <w:i w:val="0"/>
          <w:color w:val="1A2138"/>
          <w:sz w:val="21"/>
        </w:rPr>
        <w:t xml:space="preserve"> e </w:t>
      </w:r>
      <w:r>
        <w:rPr>
          <w:rFonts w:ascii="Consolas" w:hAnsi="Consolas"/>
          <w:b w:val="0"/>
          <w:i w:val="0"/>
          <w:color w:val="7A5200"/>
          <w:sz w:val="20"/>
        </w:rPr>
        <w:t>prodvalue</w:t>
      </w:r>
      <w:r>
        <w:rPr>
          <w:rFonts w:ascii="Calibri" w:hAnsi="Calibri"/>
          <w:b w:val="0"/>
          <w:i w:val="0"/>
          <w:color w:val="1A2138"/>
          <w:sz w:val="21"/>
        </w:rPr>
        <w:t xml:space="preserve"> sono letti come </w:t>
      </w:r>
      <w:r>
        <w:rPr>
          <w:rFonts w:ascii="Consolas" w:hAnsi="Consolas"/>
          <w:b w:val="0"/>
          <w:i w:val="0"/>
          <w:color w:val="7A5200"/>
          <w:sz w:val="20"/>
        </w:rPr>
        <w:t>float64</w:t>
      </w:r>
      <w:r>
        <w:rPr>
          <w:rFonts w:ascii="Calibri" w:hAnsi="Calibri"/>
          <w:b w:val="0"/>
          <w:i w:val="0"/>
          <w:color w:val="1A2138"/>
          <w:sz w:val="21"/>
        </w:rPr>
        <w:t xml:space="preserve"> ma sono sempre valori interi. Si leggono come interi, tranne dove la conversione in chilogrammi introduce dei decimali.</w:t>
      </w:r>
    </w:p>
    <w:p>
      <w:pPr>
        <w:jc w:val="both"/>
      </w:pPr>
      <w:r>
        <w:rPr>
          <w:rFonts w:ascii="Calibri" w:hAnsi="Calibri"/>
          <w:b w:val="0"/>
          <w:i/>
          <w:color w:val="1A2138"/>
          <w:sz w:val="21"/>
        </w:rPr>
        <w:t>Motivazione: tipi corretti fin dalla lettura significa errori intercettati prima, e una colonna `INT` invece di `DOUBLE` nel database.</w:t>
      </w:r>
    </w:p>
    <w:p>
      <w:pPr>
        <w:spacing w:before="120" w:after="200"/>
        <w:pBdr>
          <w:bottom w:val="single" w:sz="6" w:space="6" w:color="D9D2C4"/>
        </w:pBdr>
      </w:pPr>
    </w:p>
    <w:p>
      <w:pPr>
        <w:pStyle w:val="Heading2"/>
      </w:pPr>
      <w:r>
        <w:rPr>
          <w:rFonts w:ascii="Calibri" w:hAnsi="Calibri"/>
          <w:b w:val="0"/>
          <w:i w:val="0"/>
          <w:color w:val="1A2138"/>
          <w:sz w:val="26"/>
        </w:rPr>
        <w:t>Conversioni di unità e verifica manuale</w:t>
      </w:r>
    </w:p>
    <w:p>
      <w:pPr>
        <w:spacing w:after="0" w:line="240" w:lineRule="auto"/>
        <w:ind w:left="227"/>
        <w:shd w:val="clear" w:fill="F4F4F2"/>
      </w:pPr>
      <w:r>
        <w:rPr>
          <w:rFonts w:ascii="Consolas" w:hAnsi="Consolas"/>
          <w:color w:val="1A2138"/>
          <w:sz w:val="18"/>
        </w:rPr>
        <w:t>1 libbra (lb) = 0,45359237 kg      (definizione internazionale esatta)</w:t>
      </w:r>
    </w:p>
    <w:p>
      <w:pPr>
        <w:spacing w:after="0" w:line="240" w:lineRule="auto"/>
        <w:ind w:left="227"/>
        <w:shd w:val="clear" w:fill="F4F4F2"/>
      </w:pPr>
      <w:r>
        <w:rPr>
          <w:rFonts w:ascii="Consolas" w:hAnsi="Consolas"/>
          <w:color w:val="1A2138"/>
          <w:sz w:val="18"/>
        </w:rPr>
        <w:t xml:space="preserve"> </w:t>
      </w:r>
    </w:p>
    <w:p>
      <w:pPr>
        <w:spacing w:after="0" w:line="240" w:lineRule="auto"/>
        <w:ind w:left="227"/>
        <w:shd w:val="clear" w:fill="F4F4F2"/>
      </w:pPr>
      <w:r>
        <w:rPr>
          <w:rFonts w:ascii="Consolas" w:hAnsi="Consolas"/>
          <w:color w:val="1A2138"/>
          <w:sz w:val="18"/>
        </w:rPr>
        <w:t>resa_per_colonia_kg   = yieldpercol × 0,45359237</w:t>
      </w:r>
    </w:p>
    <w:p>
      <w:pPr>
        <w:spacing w:after="0" w:line="240" w:lineRule="auto"/>
        <w:ind w:left="227"/>
        <w:shd w:val="clear" w:fill="F4F4F2"/>
      </w:pPr>
      <w:r>
        <w:rPr>
          <w:rFonts w:ascii="Consolas" w:hAnsi="Consolas"/>
          <w:color w:val="1A2138"/>
          <w:sz w:val="18"/>
        </w:rPr>
        <w:t>produzione_totale_kg  = totalprod   × 0,45359237</w:t>
      </w:r>
    </w:p>
    <w:p>
      <w:pPr>
        <w:spacing w:after="0" w:line="240" w:lineRule="auto"/>
        <w:ind w:left="227"/>
        <w:shd w:val="clear" w:fill="F4F4F2"/>
      </w:pPr>
      <w:r>
        <w:rPr>
          <w:rFonts w:ascii="Consolas" w:hAnsi="Consolas"/>
          <w:color w:val="1A2138"/>
          <w:sz w:val="18"/>
        </w:rPr>
        <w:t>scorte_kg             = stocks      × 0,45359237</w:t>
      </w:r>
    </w:p>
    <w:p>
      <w:pPr>
        <w:spacing w:after="0" w:line="240" w:lineRule="auto"/>
        <w:ind w:left="227"/>
        <w:shd w:val="clear" w:fill="F4F4F2"/>
      </w:pPr>
      <w:r>
        <w:rPr>
          <w:rFonts w:ascii="Consolas" w:hAnsi="Consolas"/>
          <w:color w:val="1A2138"/>
          <w:sz w:val="18"/>
        </w:rPr>
        <w:t>prezzo_per_kg_usd     = priceperlb  ÷ 0,45359237</w:t>
      </w:r>
    </w:p>
    <w:p>
      <w:pPr>
        <w:spacing w:after="120"/>
      </w:pPr>
    </w:p>
    <w:p>
      <w:pPr>
        <w:jc w:val="both"/>
      </w:pPr>
      <w:r>
        <w:rPr>
          <w:rFonts w:ascii="Calibri" w:hAnsi="Calibri"/>
          <w:b w:val="0"/>
          <w:i w:val="0"/>
          <w:color w:val="1A2138"/>
          <w:sz w:val="21"/>
        </w:rPr>
        <w:t xml:space="preserve">Il prezzo si </w:t>
      </w:r>
      <w:r>
        <w:rPr>
          <w:rFonts w:ascii="Calibri" w:hAnsi="Calibri"/>
          <w:b/>
          <w:i w:val="0"/>
          <w:color w:val="1A2138"/>
          <w:sz w:val="21"/>
        </w:rPr>
        <w:t>divide</w:t>
      </w:r>
      <w:r>
        <w:rPr>
          <w:rFonts w:ascii="Calibri" w:hAnsi="Calibri"/>
          <w:b w:val="0"/>
          <w:i w:val="0"/>
          <w:color w:val="1A2138"/>
          <w:sz w:val="21"/>
        </w:rPr>
        <w:t>, non si moltiplica: se un chilo pesa più di una libbra, un chilo costa più di una libbra. È l'errore più facile da fare, ed è il motivo per cui la verifica sotto include un controllo di plausibilità.</w:t>
      </w:r>
    </w:p>
    <w:p>
      <w:pPr>
        <w:pStyle w:val="Heading3"/>
      </w:pPr>
      <w:r>
        <w:rPr>
          <w:rFonts w:ascii="Calibri" w:hAnsi="Calibri"/>
          <w:b w:val="0"/>
          <w:i w:val="0"/>
          <w:color w:val="A87200"/>
          <w:sz w:val="23"/>
        </w:rPr>
        <w:t>Verifica su tre righe, calcolata a mano</w:t>
      </w:r>
    </w:p>
    <w:p>
      <w:pPr>
        <w:jc w:val="both"/>
      </w:pPr>
      <w:r>
        <w:rPr>
          <w:rFonts w:ascii="Calibri" w:hAnsi="Calibri"/>
          <w:b/>
          <w:i w:val="0"/>
          <w:color w:val="1A2138"/>
          <w:sz w:val="21"/>
        </w:rPr>
        <w:t>Riga 1 — Alabama, 1998</w:t>
      </w:r>
      <w:r>
        <w:rPr>
          <w:rFonts w:ascii="Calibri" w:hAnsi="Calibri"/>
          <w:b w:val="0"/>
          <w:i w:val="0"/>
          <w:color w:val="1A2138"/>
          <w:sz w:val="21"/>
        </w:rPr>
        <w:t xml:space="preserve"> (prima riga del file)</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15"/>
        <w:gridCol w:w="1797"/>
        <w:gridCol w:w="2315"/>
        <w:gridCol w:w="2185"/>
      </w:tblGrid>
      <w:tr>
        <w:tc>
          <w:tcPr>
            <w:tcW w:type="dxa" w:w="2315"/>
            <w:shd w:val="clear" w:fill="F5EFE1"/>
          </w:tcPr>
          <w:p>
            <w:pPr>
              <w:spacing w:after="40"/>
            </w:pPr>
            <w:r>
              <w:rPr>
                <w:rFonts w:ascii="Calibri" w:hAnsi="Calibri"/>
                <w:b/>
                <w:color w:val="1A2138"/>
                <w:sz w:val="19"/>
              </w:rPr>
              <w:t>Grandezza</w:t>
            </w:r>
          </w:p>
        </w:tc>
        <w:tc>
          <w:tcPr>
            <w:tcW w:type="dxa" w:w="1797"/>
            <w:shd w:val="clear" w:fill="F5EFE1"/>
          </w:tcPr>
          <w:p>
            <w:pPr>
              <w:spacing w:after="40"/>
            </w:pPr>
            <w:r>
              <w:rPr>
                <w:rFonts w:ascii="Calibri" w:hAnsi="Calibri"/>
                <w:b/>
                <w:color w:val="1A2138"/>
                <w:sz w:val="19"/>
              </w:rPr>
              <w:t>Valore fonte</w:t>
            </w:r>
          </w:p>
        </w:tc>
        <w:tc>
          <w:tcPr>
            <w:tcW w:type="dxa" w:w="2315"/>
            <w:shd w:val="clear" w:fill="F5EFE1"/>
          </w:tcPr>
          <w:p>
            <w:pPr>
              <w:spacing w:after="40"/>
            </w:pPr>
            <w:r>
              <w:rPr>
                <w:rFonts w:ascii="Calibri" w:hAnsi="Calibri"/>
                <w:b/>
                <w:color w:val="1A2138"/>
                <w:sz w:val="19"/>
              </w:rPr>
              <w:t>Calcolo</w:t>
            </w:r>
          </w:p>
        </w:tc>
        <w:tc>
          <w:tcPr>
            <w:tcW w:type="dxa" w:w="2185"/>
            <w:shd w:val="clear" w:fill="F5EFE1"/>
          </w:tcPr>
          <w:p>
            <w:pPr>
              <w:spacing w:after="40"/>
            </w:pPr>
            <w:r>
              <w:rPr>
                <w:rFonts w:ascii="Calibri" w:hAnsi="Calibri"/>
                <w:b/>
                <w:color w:val="1A2138"/>
                <w:sz w:val="19"/>
              </w:rPr>
              <w:t>Risultato</w:t>
            </w:r>
          </w:p>
        </w:tc>
      </w:tr>
      <w:tr>
        <w:tc>
          <w:tcPr>
            <w:tcW w:type="dxa" w:w="2315"/>
          </w:tcPr>
          <w:p>
            <w:pPr>
              <w:spacing w:after="40"/>
            </w:pPr>
            <w:r>
              <w:rPr>
                <w:rFonts w:ascii="Calibri" w:hAnsi="Calibri"/>
                <w:b w:val="0"/>
                <w:i w:val="0"/>
                <w:color w:val="1A2138"/>
                <w:sz w:val="19"/>
              </w:rPr>
              <w:t>Resa per colonia</w:t>
            </w:r>
          </w:p>
        </w:tc>
        <w:tc>
          <w:tcPr>
            <w:tcW w:type="dxa" w:w="1797"/>
          </w:tcPr>
          <w:p>
            <w:pPr>
              <w:spacing w:after="40"/>
            </w:pPr>
            <w:r>
              <w:rPr>
                <w:rFonts w:ascii="Calibri" w:hAnsi="Calibri"/>
                <w:b w:val="0"/>
                <w:i w:val="0"/>
                <w:color w:val="1A2138"/>
                <w:sz w:val="19"/>
              </w:rPr>
              <w:t>71 lb</w:t>
            </w:r>
          </w:p>
        </w:tc>
        <w:tc>
          <w:tcPr>
            <w:tcW w:type="dxa" w:w="2315"/>
          </w:tcPr>
          <w:p>
            <w:pPr>
              <w:spacing w:after="40"/>
            </w:pPr>
            <w:r>
              <w:rPr>
                <w:rFonts w:ascii="Calibri" w:hAnsi="Calibri"/>
                <w:b w:val="0"/>
                <w:i w:val="0"/>
                <w:color w:val="1A2138"/>
                <w:sz w:val="19"/>
              </w:rPr>
              <w:t>71 × 0,45359237</w:t>
            </w:r>
          </w:p>
        </w:tc>
        <w:tc>
          <w:tcPr>
            <w:tcW w:type="dxa" w:w="2185"/>
          </w:tcPr>
          <w:p>
            <w:pPr>
              <w:spacing w:after="40"/>
            </w:pPr>
            <w:r>
              <w:rPr>
                <w:rFonts w:ascii="Calibri" w:hAnsi="Calibri"/>
                <w:b/>
                <w:i w:val="0"/>
                <w:color w:val="1A2138"/>
                <w:sz w:val="19"/>
              </w:rPr>
              <w:t>32,2051 kg</w:t>
            </w:r>
          </w:p>
        </w:tc>
      </w:tr>
      <w:tr>
        <w:tc>
          <w:tcPr>
            <w:tcW w:type="dxa" w:w="2315"/>
          </w:tcPr>
          <w:p>
            <w:pPr>
              <w:spacing w:after="40"/>
            </w:pPr>
            <w:r>
              <w:rPr>
                <w:rFonts w:ascii="Calibri" w:hAnsi="Calibri"/>
                <w:b w:val="0"/>
                <w:i w:val="0"/>
                <w:color w:val="1A2138"/>
                <w:sz w:val="19"/>
              </w:rPr>
              <w:t>Produzione totale</w:t>
            </w:r>
          </w:p>
        </w:tc>
        <w:tc>
          <w:tcPr>
            <w:tcW w:type="dxa" w:w="1797"/>
          </w:tcPr>
          <w:p>
            <w:pPr>
              <w:spacing w:after="40"/>
            </w:pPr>
            <w:r>
              <w:rPr>
                <w:rFonts w:ascii="Calibri" w:hAnsi="Calibri"/>
                <w:b w:val="0"/>
                <w:i w:val="0"/>
                <w:color w:val="1A2138"/>
                <w:sz w:val="19"/>
              </w:rPr>
              <w:t>1 136 000 lb</w:t>
            </w:r>
          </w:p>
        </w:tc>
        <w:tc>
          <w:tcPr>
            <w:tcW w:type="dxa" w:w="2315"/>
          </w:tcPr>
          <w:p>
            <w:pPr>
              <w:spacing w:after="40"/>
            </w:pPr>
            <w:r>
              <w:rPr>
                <w:rFonts w:ascii="Calibri" w:hAnsi="Calibri"/>
                <w:b w:val="0"/>
                <w:i w:val="0"/>
                <w:color w:val="1A2138"/>
                <w:sz w:val="19"/>
              </w:rPr>
              <w:t>1 136 000 × 0,45359237</w:t>
            </w:r>
          </w:p>
        </w:tc>
        <w:tc>
          <w:tcPr>
            <w:tcW w:type="dxa" w:w="2185"/>
          </w:tcPr>
          <w:p>
            <w:pPr>
              <w:spacing w:after="40"/>
            </w:pPr>
            <w:r>
              <w:rPr>
                <w:rFonts w:ascii="Calibri" w:hAnsi="Calibri"/>
                <w:b/>
                <w:i w:val="0"/>
                <w:color w:val="1A2138"/>
                <w:sz w:val="19"/>
              </w:rPr>
              <w:t>515 280,93 kg</w:t>
            </w:r>
          </w:p>
        </w:tc>
      </w:tr>
      <w:tr>
        <w:tc>
          <w:tcPr>
            <w:tcW w:type="dxa" w:w="2315"/>
          </w:tcPr>
          <w:p>
            <w:pPr>
              <w:spacing w:after="40"/>
            </w:pPr>
            <w:r>
              <w:rPr>
                <w:rFonts w:ascii="Calibri" w:hAnsi="Calibri"/>
                <w:b w:val="0"/>
                <w:i w:val="0"/>
                <w:color w:val="1A2138"/>
                <w:sz w:val="19"/>
              </w:rPr>
              <w:t>Scorte</w:t>
            </w:r>
          </w:p>
        </w:tc>
        <w:tc>
          <w:tcPr>
            <w:tcW w:type="dxa" w:w="1797"/>
          </w:tcPr>
          <w:p>
            <w:pPr>
              <w:spacing w:after="40"/>
            </w:pPr>
            <w:r>
              <w:rPr>
                <w:rFonts w:ascii="Calibri" w:hAnsi="Calibri"/>
                <w:b w:val="0"/>
                <w:i w:val="0"/>
                <w:color w:val="1A2138"/>
                <w:sz w:val="19"/>
              </w:rPr>
              <w:t>159 000 lb</w:t>
            </w:r>
          </w:p>
        </w:tc>
        <w:tc>
          <w:tcPr>
            <w:tcW w:type="dxa" w:w="2315"/>
          </w:tcPr>
          <w:p>
            <w:pPr>
              <w:spacing w:after="40"/>
            </w:pPr>
            <w:r>
              <w:rPr>
                <w:rFonts w:ascii="Calibri" w:hAnsi="Calibri"/>
                <w:b w:val="0"/>
                <w:i w:val="0"/>
                <w:color w:val="1A2138"/>
                <w:sz w:val="19"/>
              </w:rPr>
              <w:t>159 000 × 0,45359237</w:t>
            </w:r>
          </w:p>
        </w:tc>
        <w:tc>
          <w:tcPr>
            <w:tcW w:type="dxa" w:w="2185"/>
          </w:tcPr>
          <w:p>
            <w:pPr>
              <w:spacing w:after="40"/>
            </w:pPr>
            <w:r>
              <w:rPr>
                <w:rFonts w:ascii="Calibri" w:hAnsi="Calibri"/>
                <w:b/>
                <w:i w:val="0"/>
                <w:color w:val="1A2138"/>
                <w:sz w:val="19"/>
              </w:rPr>
              <w:t>72 121,19 kg</w:t>
            </w:r>
          </w:p>
        </w:tc>
      </w:tr>
      <w:tr>
        <w:tc>
          <w:tcPr>
            <w:tcW w:type="dxa" w:w="2315"/>
          </w:tcPr>
          <w:p>
            <w:pPr>
              <w:spacing w:after="40"/>
            </w:pPr>
            <w:r>
              <w:rPr>
                <w:rFonts w:ascii="Calibri" w:hAnsi="Calibri"/>
                <w:b w:val="0"/>
                <w:i w:val="0"/>
                <w:color w:val="1A2138"/>
                <w:sz w:val="19"/>
              </w:rPr>
              <w:t>Prezzo</w:t>
            </w:r>
          </w:p>
        </w:tc>
        <w:tc>
          <w:tcPr>
            <w:tcW w:type="dxa" w:w="1797"/>
          </w:tcPr>
          <w:p>
            <w:pPr>
              <w:spacing w:after="40"/>
            </w:pPr>
            <w:r>
              <w:rPr>
                <w:rFonts w:ascii="Calibri" w:hAnsi="Calibri"/>
                <w:b w:val="0"/>
                <w:i w:val="0"/>
                <w:color w:val="1A2138"/>
                <w:sz w:val="19"/>
              </w:rPr>
              <w:t>0,72 USD/lb</w:t>
            </w:r>
          </w:p>
        </w:tc>
        <w:tc>
          <w:tcPr>
            <w:tcW w:type="dxa" w:w="2315"/>
          </w:tcPr>
          <w:p>
            <w:pPr>
              <w:spacing w:after="40"/>
            </w:pPr>
            <w:r>
              <w:rPr>
                <w:rFonts w:ascii="Calibri" w:hAnsi="Calibri"/>
                <w:b w:val="0"/>
                <w:i w:val="0"/>
                <w:color w:val="1A2138"/>
                <w:sz w:val="19"/>
              </w:rPr>
              <w:t>0,72 ÷ 0,45359237</w:t>
            </w:r>
          </w:p>
        </w:tc>
        <w:tc>
          <w:tcPr>
            <w:tcW w:type="dxa" w:w="2185"/>
          </w:tcPr>
          <w:p>
            <w:pPr>
              <w:spacing w:after="40"/>
            </w:pPr>
            <w:r>
              <w:rPr>
                <w:rFonts w:ascii="Calibri" w:hAnsi="Calibri"/>
                <w:b/>
                <w:i w:val="0"/>
                <w:color w:val="1A2138"/>
                <w:sz w:val="19"/>
              </w:rPr>
              <w:t>1,5873 USD/kg</w:t>
            </w:r>
          </w:p>
        </w:tc>
      </w:tr>
    </w:tbl>
    <w:p>
      <w:pPr>
        <w:spacing w:after="120"/>
      </w:pPr>
    </w:p>
    <w:p>
      <w:pPr>
        <w:jc w:val="both"/>
      </w:pPr>
      <w:r>
        <w:rPr>
          <w:rFonts w:ascii="Calibri" w:hAnsi="Calibri"/>
          <w:b w:val="0"/>
          <w:i w:val="0"/>
          <w:color w:val="1A2138"/>
          <w:sz w:val="21"/>
        </w:rPr>
        <w:t xml:space="preserve">Controllo di coerenza: 16 000 colonie × 71 lb = 1 136 000 lb ✓ (corrisponde a </w:t>
      </w:r>
      <w:r>
        <w:rPr>
          <w:rFonts w:ascii="Consolas" w:hAnsi="Consolas"/>
          <w:b w:val="0"/>
          <w:i w:val="0"/>
          <w:color w:val="7A5200"/>
          <w:sz w:val="20"/>
        </w:rPr>
        <w:t>totalprod</w:t>
      </w:r>
      <w:r>
        <w:rPr>
          <w:rFonts w:ascii="Calibri" w:hAnsi="Calibri"/>
          <w:b w:val="0"/>
          <w:i w:val="0"/>
          <w:color w:val="1A2138"/>
          <w:sz w:val="21"/>
        </w:rPr>
        <w:t>)</w:t>
      </w:r>
    </w:p>
    <w:p>
      <w:pPr>
        <w:jc w:val="both"/>
      </w:pPr>
      <w:r>
        <w:rPr>
          <w:rFonts w:ascii="Calibri" w:hAnsi="Calibri"/>
          <w:b/>
          <w:i w:val="0"/>
          <w:color w:val="1A2138"/>
          <w:sz w:val="21"/>
        </w:rPr>
        <w:t>Riga 314 — Iowa, 2005</w:t>
      </w:r>
      <w:r>
        <w:rPr>
          <w:rFonts w:ascii="Calibri" w:hAnsi="Calibri"/>
          <w:b w:val="0"/>
          <w:i w:val="0"/>
          <w:color w:val="1A2138"/>
          <w:sz w:val="21"/>
        </w:rPr>
        <w:t xml:space="preserve"> (circa a metà del file)</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15"/>
        <w:gridCol w:w="1797"/>
        <w:gridCol w:w="2315"/>
        <w:gridCol w:w="2185"/>
      </w:tblGrid>
      <w:tr>
        <w:tc>
          <w:tcPr>
            <w:tcW w:type="dxa" w:w="2315"/>
            <w:shd w:val="clear" w:fill="F5EFE1"/>
          </w:tcPr>
          <w:p>
            <w:pPr>
              <w:spacing w:after="40"/>
            </w:pPr>
            <w:r>
              <w:rPr>
                <w:rFonts w:ascii="Calibri" w:hAnsi="Calibri"/>
                <w:b/>
                <w:color w:val="1A2138"/>
                <w:sz w:val="19"/>
              </w:rPr>
              <w:t>Grandezza</w:t>
            </w:r>
          </w:p>
        </w:tc>
        <w:tc>
          <w:tcPr>
            <w:tcW w:type="dxa" w:w="1797"/>
            <w:shd w:val="clear" w:fill="F5EFE1"/>
          </w:tcPr>
          <w:p>
            <w:pPr>
              <w:spacing w:after="40"/>
            </w:pPr>
            <w:r>
              <w:rPr>
                <w:rFonts w:ascii="Calibri" w:hAnsi="Calibri"/>
                <w:b/>
                <w:color w:val="1A2138"/>
                <w:sz w:val="19"/>
              </w:rPr>
              <w:t>Valore fonte</w:t>
            </w:r>
          </w:p>
        </w:tc>
        <w:tc>
          <w:tcPr>
            <w:tcW w:type="dxa" w:w="2315"/>
            <w:shd w:val="clear" w:fill="F5EFE1"/>
          </w:tcPr>
          <w:p>
            <w:pPr>
              <w:spacing w:after="40"/>
            </w:pPr>
            <w:r>
              <w:rPr>
                <w:rFonts w:ascii="Calibri" w:hAnsi="Calibri"/>
                <w:b/>
                <w:color w:val="1A2138"/>
                <w:sz w:val="19"/>
              </w:rPr>
              <w:t>Calcolo</w:t>
            </w:r>
          </w:p>
        </w:tc>
        <w:tc>
          <w:tcPr>
            <w:tcW w:type="dxa" w:w="2185"/>
            <w:shd w:val="clear" w:fill="F5EFE1"/>
          </w:tcPr>
          <w:p>
            <w:pPr>
              <w:spacing w:after="40"/>
            </w:pPr>
            <w:r>
              <w:rPr>
                <w:rFonts w:ascii="Calibri" w:hAnsi="Calibri"/>
                <w:b/>
                <w:color w:val="1A2138"/>
                <w:sz w:val="19"/>
              </w:rPr>
              <w:t>Risultato</w:t>
            </w:r>
          </w:p>
        </w:tc>
      </w:tr>
      <w:tr>
        <w:tc>
          <w:tcPr>
            <w:tcW w:type="dxa" w:w="2315"/>
          </w:tcPr>
          <w:p>
            <w:pPr>
              <w:spacing w:after="40"/>
            </w:pPr>
            <w:r>
              <w:rPr>
                <w:rFonts w:ascii="Calibri" w:hAnsi="Calibri"/>
                <w:b w:val="0"/>
                <w:i w:val="0"/>
                <w:color w:val="1A2138"/>
                <w:sz w:val="19"/>
              </w:rPr>
              <w:t>Resa per colonia</w:t>
            </w:r>
          </w:p>
        </w:tc>
        <w:tc>
          <w:tcPr>
            <w:tcW w:type="dxa" w:w="1797"/>
          </w:tcPr>
          <w:p>
            <w:pPr>
              <w:spacing w:after="40"/>
            </w:pPr>
            <w:r>
              <w:rPr>
                <w:rFonts w:ascii="Calibri" w:hAnsi="Calibri"/>
                <w:b w:val="0"/>
                <w:i w:val="0"/>
                <w:color w:val="1A2138"/>
                <w:sz w:val="19"/>
              </w:rPr>
              <w:t>88 lb</w:t>
            </w:r>
          </w:p>
        </w:tc>
        <w:tc>
          <w:tcPr>
            <w:tcW w:type="dxa" w:w="2315"/>
          </w:tcPr>
          <w:p>
            <w:pPr>
              <w:spacing w:after="40"/>
            </w:pPr>
            <w:r>
              <w:rPr>
                <w:rFonts w:ascii="Calibri" w:hAnsi="Calibri"/>
                <w:b w:val="0"/>
                <w:i w:val="0"/>
                <w:color w:val="1A2138"/>
                <w:sz w:val="19"/>
              </w:rPr>
              <w:t>88 × 0,45359237</w:t>
            </w:r>
          </w:p>
        </w:tc>
        <w:tc>
          <w:tcPr>
            <w:tcW w:type="dxa" w:w="2185"/>
          </w:tcPr>
          <w:p>
            <w:pPr>
              <w:spacing w:after="40"/>
            </w:pPr>
            <w:r>
              <w:rPr>
                <w:rFonts w:ascii="Calibri" w:hAnsi="Calibri"/>
                <w:b/>
                <w:i w:val="0"/>
                <w:color w:val="1A2138"/>
                <w:sz w:val="19"/>
              </w:rPr>
              <w:t>39,9161 kg</w:t>
            </w:r>
          </w:p>
        </w:tc>
      </w:tr>
      <w:tr>
        <w:tc>
          <w:tcPr>
            <w:tcW w:type="dxa" w:w="2315"/>
          </w:tcPr>
          <w:p>
            <w:pPr>
              <w:spacing w:after="40"/>
            </w:pPr>
            <w:r>
              <w:rPr>
                <w:rFonts w:ascii="Calibri" w:hAnsi="Calibri"/>
                <w:b w:val="0"/>
                <w:i w:val="0"/>
                <w:color w:val="1A2138"/>
                <w:sz w:val="19"/>
              </w:rPr>
              <w:t>Produzione totale</w:t>
            </w:r>
          </w:p>
        </w:tc>
        <w:tc>
          <w:tcPr>
            <w:tcW w:type="dxa" w:w="1797"/>
          </w:tcPr>
          <w:p>
            <w:pPr>
              <w:spacing w:after="40"/>
            </w:pPr>
            <w:r>
              <w:rPr>
                <w:rFonts w:ascii="Calibri" w:hAnsi="Calibri"/>
                <w:b w:val="0"/>
                <w:i w:val="0"/>
                <w:color w:val="1A2138"/>
                <w:sz w:val="19"/>
              </w:rPr>
              <w:t>2 464 000 lb</w:t>
            </w:r>
          </w:p>
        </w:tc>
        <w:tc>
          <w:tcPr>
            <w:tcW w:type="dxa" w:w="2315"/>
          </w:tcPr>
          <w:p>
            <w:pPr>
              <w:spacing w:after="40"/>
            </w:pPr>
            <w:r>
              <w:rPr>
                <w:rFonts w:ascii="Calibri" w:hAnsi="Calibri"/>
                <w:b w:val="0"/>
                <w:i w:val="0"/>
                <w:color w:val="1A2138"/>
                <w:sz w:val="19"/>
              </w:rPr>
              <w:t>2 464 000 × 0,45359237</w:t>
            </w:r>
          </w:p>
        </w:tc>
        <w:tc>
          <w:tcPr>
            <w:tcW w:type="dxa" w:w="2185"/>
          </w:tcPr>
          <w:p>
            <w:pPr>
              <w:spacing w:after="40"/>
            </w:pPr>
            <w:r>
              <w:rPr>
                <w:rFonts w:ascii="Calibri" w:hAnsi="Calibri"/>
                <w:b/>
                <w:i w:val="0"/>
                <w:color w:val="1A2138"/>
                <w:sz w:val="19"/>
              </w:rPr>
              <w:t>1 117 651,60 kg</w:t>
            </w:r>
          </w:p>
        </w:tc>
      </w:tr>
      <w:tr>
        <w:tc>
          <w:tcPr>
            <w:tcW w:type="dxa" w:w="2315"/>
          </w:tcPr>
          <w:p>
            <w:pPr>
              <w:spacing w:after="40"/>
            </w:pPr>
            <w:r>
              <w:rPr>
                <w:rFonts w:ascii="Calibri" w:hAnsi="Calibri"/>
                <w:b w:val="0"/>
                <w:i w:val="0"/>
                <w:color w:val="1A2138"/>
                <w:sz w:val="19"/>
              </w:rPr>
              <w:t>Scorte</w:t>
            </w:r>
          </w:p>
        </w:tc>
        <w:tc>
          <w:tcPr>
            <w:tcW w:type="dxa" w:w="1797"/>
          </w:tcPr>
          <w:p>
            <w:pPr>
              <w:spacing w:after="40"/>
            </w:pPr>
            <w:r>
              <w:rPr>
                <w:rFonts w:ascii="Calibri" w:hAnsi="Calibri"/>
                <w:b w:val="0"/>
                <w:i w:val="0"/>
                <w:color w:val="1A2138"/>
                <w:sz w:val="19"/>
              </w:rPr>
              <w:t>1 232 000 lb</w:t>
            </w:r>
          </w:p>
        </w:tc>
        <w:tc>
          <w:tcPr>
            <w:tcW w:type="dxa" w:w="2315"/>
          </w:tcPr>
          <w:p>
            <w:pPr>
              <w:spacing w:after="40"/>
            </w:pPr>
            <w:r>
              <w:rPr>
                <w:rFonts w:ascii="Calibri" w:hAnsi="Calibri"/>
                <w:b w:val="0"/>
                <w:i w:val="0"/>
                <w:color w:val="1A2138"/>
                <w:sz w:val="19"/>
              </w:rPr>
              <w:t>1 232 000 × 0,45359237</w:t>
            </w:r>
          </w:p>
        </w:tc>
        <w:tc>
          <w:tcPr>
            <w:tcW w:type="dxa" w:w="2185"/>
          </w:tcPr>
          <w:p>
            <w:pPr>
              <w:spacing w:after="40"/>
            </w:pPr>
            <w:r>
              <w:rPr>
                <w:rFonts w:ascii="Calibri" w:hAnsi="Calibri"/>
                <w:b/>
                <w:i w:val="0"/>
                <w:color w:val="1A2138"/>
                <w:sz w:val="19"/>
              </w:rPr>
              <w:t>558 825,80 kg</w:t>
            </w:r>
          </w:p>
        </w:tc>
      </w:tr>
      <w:tr>
        <w:tc>
          <w:tcPr>
            <w:tcW w:type="dxa" w:w="2315"/>
          </w:tcPr>
          <w:p>
            <w:pPr>
              <w:spacing w:after="40"/>
            </w:pPr>
            <w:r>
              <w:rPr>
                <w:rFonts w:ascii="Calibri" w:hAnsi="Calibri"/>
                <w:b w:val="0"/>
                <w:i w:val="0"/>
                <w:color w:val="1A2138"/>
                <w:sz w:val="19"/>
              </w:rPr>
              <w:t>Prezzo</w:t>
            </w:r>
          </w:p>
        </w:tc>
        <w:tc>
          <w:tcPr>
            <w:tcW w:type="dxa" w:w="1797"/>
          </w:tcPr>
          <w:p>
            <w:pPr>
              <w:spacing w:after="40"/>
            </w:pPr>
            <w:r>
              <w:rPr>
                <w:rFonts w:ascii="Calibri" w:hAnsi="Calibri"/>
                <w:b w:val="0"/>
                <w:i w:val="0"/>
                <w:color w:val="1A2138"/>
                <w:sz w:val="19"/>
              </w:rPr>
              <w:t>1,21 USD/lb</w:t>
            </w:r>
          </w:p>
        </w:tc>
        <w:tc>
          <w:tcPr>
            <w:tcW w:type="dxa" w:w="2315"/>
          </w:tcPr>
          <w:p>
            <w:pPr>
              <w:spacing w:after="40"/>
            </w:pPr>
            <w:r>
              <w:rPr>
                <w:rFonts w:ascii="Calibri" w:hAnsi="Calibri"/>
                <w:b w:val="0"/>
                <w:i w:val="0"/>
                <w:color w:val="1A2138"/>
                <w:sz w:val="19"/>
              </w:rPr>
              <w:t>1,21 ÷ 0,45359237</w:t>
            </w:r>
          </w:p>
        </w:tc>
        <w:tc>
          <w:tcPr>
            <w:tcW w:type="dxa" w:w="2185"/>
          </w:tcPr>
          <w:p>
            <w:pPr>
              <w:spacing w:after="40"/>
            </w:pPr>
            <w:r>
              <w:rPr>
                <w:rFonts w:ascii="Calibri" w:hAnsi="Calibri"/>
                <w:b/>
                <w:i w:val="0"/>
                <w:color w:val="1A2138"/>
                <w:sz w:val="19"/>
              </w:rPr>
              <w:t>2,6676 USD/kg</w:t>
            </w:r>
          </w:p>
        </w:tc>
      </w:tr>
    </w:tbl>
    <w:p>
      <w:pPr>
        <w:spacing w:after="120"/>
      </w:pPr>
    </w:p>
    <w:p>
      <w:pPr>
        <w:jc w:val="both"/>
      </w:pPr>
      <w:r>
        <w:rPr>
          <w:rFonts w:ascii="Calibri" w:hAnsi="Calibri"/>
          <w:b w:val="0"/>
          <w:i w:val="0"/>
          <w:color w:val="1A2138"/>
          <w:sz w:val="21"/>
        </w:rPr>
        <w:t>Controllo di coerenza: 28 000 × 88 = 2 464 000 lb ✓</w:t>
      </w:r>
    </w:p>
    <w:p>
      <w:pPr>
        <w:jc w:val="both"/>
      </w:pPr>
      <w:r>
        <w:rPr>
          <w:rFonts w:ascii="Calibri" w:hAnsi="Calibri"/>
          <w:b/>
          <w:i w:val="0"/>
          <w:color w:val="1A2138"/>
          <w:sz w:val="21"/>
        </w:rPr>
        <w:t>Riga 626 — Wyoming, 2012</w:t>
      </w:r>
      <w:r>
        <w:rPr>
          <w:rFonts w:ascii="Calibri" w:hAnsi="Calibri"/>
          <w:b w:val="0"/>
          <w:i w:val="0"/>
          <w:color w:val="1A2138"/>
          <w:sz w:val="21"/>
        </w:rPr>
        <w:t xml:space="preserve"> (ultima riga del file)</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15"/>
        <w:gridCol w:w="1797"/>
        <w:gridCol w:w="2315"/>
        <w:gridCol w:w="2185"/>
      </w:tblGrid>
      <w:tr>
        <w:tc>
          <w:tcPr>
            <w:tcW w:type="dxa" w:w="2315"/>
            <w:shd w:val="clear" w:fill="F5EFE1"/>
          </w:tcPr>
          <w:p>
            <w:pPr>
              <w:spacing w:after="40"/>
            </w:pPr>
            <w:r>
              <w:rPr>
                <w:rFonts w:ascii="Calibri" w:hAnsi="Calibri"/>
                <w:b/>
                <w:color w:val="1A2138"/>
                <w:sz w:val="19"/>
              </w:rPr>
              <w:t>Grandezza</w:t>
            </w:r>
          </w:p>
        </w:tc>
        <w:tc>
          <w:tcPr>
            <w:tcW w:type="dxa" w:w="1797"/>
            <w:shd w:val="clear" w:fill="F5EFE1"/>
          </w:tcPr>
          <w:p>
            <w:pPr>
              <w:spacing w:after="40"/>
            </w:pPr>
            <w:r>
              <w:rPr>
                <w:rFonts w:ascii="Calibri" w:hAnsi="Calibri"/>
                <w:b/>
                <w:color w:val="1A2138"/>
                <w:sz w:val="19"/>
              </w:rPr>
              <w:t>Valore fonte</w:t>
            </w:r>
          </w:p>
        </w:tc>
        <w:tc>
          <w:tcPr>
            <w:tcW w:type="dxa" w:w="2315"/>
            <w:shd w:val="clear" w:fill="F5EFE1"/>
          </w:tcPr>
          <w:p>
            <w:pPr>
              <w:spacing w:after="40"/>
            </w:pPr>
            <w:r>
              <w:rPr>
                <w:rFonts w:ascii="Calibri" w:hAnsi="Calibri"/>
                <w:b/>
                <w:color w:val="1A2138"/>
                <w:sz w:val="19"/>
              </w:rPr>
              <w:t>Calcolo</w:t>
            </w:r>
          </w:p>
        </w:tc>
        <w:tc>
          <w:tcPr>
            <w:tcW w:type="dxa" w:w="2185"/>
            <w:shd w:val="clear" w:fill="F5EFE1"/>
          </w:tcPr>
          <w:p>
            <w:pPr>
              <w:spacing w:after="40"/>
            </w:pPr>
            <w:r>
              <w:rPr>
                <w:rFonts w:ascii="Calibri" w:hAnsi="Calibri"/>
                <w:b/>
                <w:color w:val="1A2138"/>
                <w:sz w:val="19"/>
              </w:rPr>
              <w:t>Risultato</w:t>
            </w:r>
          </w:p>
        </w:tc>
      </w:tr>
      <w:tr>
        <w:tc>
          <w:tcPr>
            <w:tcW w:type="dxa" w:w="2315"/>
          </w:tcPr>
          <w:p>
            <w:pPr>
              <w:spacing w:after="40"/>
            </w:pPr>
            <w:r>
              <w:rPr>
                <w:rFonts w:ascii="Calibri" w:hAnsi="Calibri"/>
                <w:b w:val="0"/>
                <w:i w:val="0"/>
                <w:color w:val="1A2138"/>
                <w:sz w:val="19"/>
              </w:rPr>
              <w:t>Resa per colonia</w:t>
            </w:r>
          </w:p>
        </w:tc>
        <w:tc>
          <w:tcPr>
            <w:tcW w:type="dxa" w:w="1797"/>
          </w:tcPr>
          <w:p>
            <w:pPr>
              <w:spacing w:after="40"/>
            </w:pPr>
            <w:r>
              <w:rPr>
                <w:rFonts w:ascii="Calibri" w:hAnsi="Calibri"/>
                <w:b w:val="0"/>
                <w:i w:val="0"/>
                <w:color w:val="1A2138"/>
                <w:sz w:val="19"/>
              </w:rPr>
              <w:t>51 lb</w:t>
            </w:r>
          </w:p>
        </w:tc>
        <w:tc>
          <w:tcPr>
            <w:tcW w:type="dxa" w:w="2315"/>
          </w:tcPr>
          <w:p>
            <w:pPr>
              <w:spacing w:after="40"/>
            </w:pPr>
            <w:r>
              <w:rPr>
                <w:rFonts w:ascii="Calibri" w:hAnsi="Calibri"/>
                <w:b w:val="0"/>
                <w:i w:val="0"/>
                <w:color w:val="1A2138"/>
                <w:sz w:val="19"/>
              </w:rPr>
              <w:t>51 × 0,45359237</w:t>
            </w:r>
          </w:p>
        </w:tc>
        <w:tc>
          <w:tcPr>
            <w:tcW w:type="dxa" w:w="2185"/>
          </w:tcPr>
          <w:p>
            <w:pPr>
              <w:spacing w:after="40"/>
            </w:pPr>
            <w:r>
              <w:rPr>
                <w:rFonts w:ascii="Calibri" w:hAnsi="Calibri"/>
                <w:b/>
                <w:i w:val="0"/>
                <w:color w:val="1A2138"/>
                <w:sz w:val="19"/>
              </w:rPr>
              <w:t>23,1332 kg</w:t>
            </w:r>
          </w:p>
        </w:tc>
      </w:tr>
      <w:tr>
        <w:tc>
          <w:tcPr>
            <w:tcW w:type="dxa" w:w="2315"/>
          </w:tcPr>
          <w:p>
            <w:pPr>
              <w:spacing w:after="40"/>
            </w:pPr>
            <w:r>
              <w:rPr>
                <w:rFonts w:ascii="Calibri" w:hAnsi="Calibri"/>
                <w:b w:val="0"/>
                <w:i w:val="0"/>
                <w:color w:val="1A2138"/>
                <w:sz w:val="19"/>
              </w:rPr>
              <w:t>Produzione totale</w:t>
            </w:r>
          </w:p>
        </w:tc>
        <w:tc>
          <w:tcPr>
            <w:tcW w:type="dxa" w:w="1797"/>
          </w:tcPr>
          <w:p>
            <w:pPr>
              <w:spacing w:after="40"/>
            </w:pPr>
            <w:r>
              <w:rPr>
                <w:rFonts w:ascii="Calibri" w:hAnsi="Calibri"/>
                <w:b w:val="0"/>
                <w:i w:val="0"/>
                <w:color w:val="1A2138"/>
                <w:sz w:val="19"/>
              </w:rPr>
              <w:t>2 550 000 lb</w:t>
            </w:r>
          </w:p>
        </w:tc>
        <w:tc>
          <w:tcPr>
            <w:tcW w:type="dxa" w:w="2315"/>
          </w:tcPr>
          <w:p>
            <w:pPr>
              <w:spacing w:after="40"/>
            </w:pPr>
            <w:r>
              <w:rPr>
                <w:rFonts w:ascii="Calibri" w:hAnsi="Calibri"/>
                <w:b w:val="0"/>
                <w:i w:val="0"/>
                <w:color w:val="1A2138"/>
                <w:sz w:val="19"/>
              </w:rPr>
              <w:t>2 550 000 × 0,45359237</w:t>
            </w:r>
          </w:p>
        </w:tc>
        <w:tc>
          <w:tcPr>
            <w:tcW w:type="dxa" w:w="2185"/>
          </w:tcPr>
          <w:p>
            <w:pPr>
              <w:spacing w:after="40"/>
            </w:pPr>
            <w:r>
              <w:rPr>
                <w:rFonts w:ascii="Calibri" w:hAnsi="Calibri"/>
                <w:b/>
                <w:i w:val="0"/>
                <w:color w:val="1A2138"/>
                <w:sz w:val="19"/>
              </w:rPr>
              <w:t>1 156 660,54 kg</w:t>
            </w:r>
          </w:p>
        </w:tc>
      </w:tr>
      <w:tr>
        <w:tc>
          <w:tcPr>
            <w:tcW w:type="dxa" w:w="2315"/>
          </w:tcPr>
          <w:p>
            <w:pPr>
              <w:spacing w:after="40"/>
            </w:pPr>
            <w:r>
              <w:rPr>
                <w:rFonts w:ascii="Calibri" w:hAnsi="Calibri"/>
                <w:b w:val="0"/>
                <w:i w:val="0"/>
                <w:color w:val="1A2138"/>
                <w:sz w:val="19"/>
              </w:rPr>
              <w:t>Scorte</w:t>
            </w:r>
          </w:p>
        </w:tc>
        <w:tc>
          <w:tcPr>
            <w:tcW w:type="dxa" w:w="1797"/>
          </w:tcPr>
          <w:p>
            <w:pPr>
              <w:spacing w:after="40"/>
            </w:pPr>
            <w:r>
              <w:rPr>
                <w:rFonts w:ascii="Calibri" w:hAnsi="Calibri"/>
                <w:b w:val="0"/>
                <w:i w:val="0"/>
                <w:color w:val="1A2138"/>
                <w:sz w:val="19"/>
              </w:rPr>
              <w:t>459 000 lb</w:t>
            </w:r>
          </w:p>
        </w:tc>
        <w:tc>
          <w:tcPr>
            <w:tcW w:type="dxa" w:w="2315"/>
          </w:tcPr>
          <w:p>
            <w:pPr>
              <w:spacing w:after="40"/>
            </w:pPr>
            <w:r>
              <w:rPr>
                <w:rFonts w:ascii="Calibri" w:hAnsi="Calibri"/>
                <w:b w:val="0"/>
                <w:i w:val="0"/>
                <w:color w:val="1A2138"/>
                <w:sz w:val="19"/>
              </w:rPr>
              <w:t>459 000 × 0,45359237</w:t>
            </w:r>
          </w:p>
        </w:tc>
        <w:tc>
          <w:tcPr>
            <w:tcW w:type="dxa" w:w="2185"/>
          </w:tcPr>
          <w:p>
            <w:pPr>
              <w:spacing w:after="40"/>
            </w:pPr>
            <w:r>
              <w:rPr>
                <w:rFonts w:ascii="Calibri" w:hAnsi="Calibri"/>
                <w:b/>
                <w:i w:val="0"/>
                <w:color w:val="1A2138"/>
                <w:sz w:val="19"/>
              </w:rPr>
              <w:t>208 198,90 kg</w:t>
            </w:r>
          </w:p>
        </w:tc>
      </w:tr>
      <w:tr>
        <w:tc>
          <w:tcPr>
            <w:tcW w:type="dxa" w:w="2315"/>
          </w:tcPr>
          <w:p>
            <w:pPr>
              <w:spacing w:after="40"/>
            </w:pPr>
            <w:r>
              <w:rPr>
                <w:rFonts w:ascii="Calibri" w:hAnsi="Calibri"/>
                <w:b w:val="0"/>
                <w:i w:val="0"/>
                <w:color w:val="1A2138"/>
                <w:sz w:val="19"/>
              </w:rPr>
              <w:t>Prezzo</w:t>
            </w:r>
          </w:p>
        </w:tc>
        <w:tc>
          <w:tcPr>
            <w:tcW w:type="dxa" w:w="1797"/>
          </w:tcPr>
          <w:p>
            <w:pPr>
              <w:spacing w:after="40"/>
            </w:pPr>
            <w:r>
              <w:rPr>
                <w:rFonts w:ascii="Calibri" w:hAnsi="Calibri"/>
                <w:b w:val="0"/>
                <w:i w:val="0"/>
                <w:color w:val="1A2138"/>
                <w:sz w:val="19"/>
              </w:rPr>
              <w:t>1,87 USD/lb</w:t>
            </w:r>
          </w:p>
        </w:tc>
        <w:tc>
          <w:tcPr>
            <w:tcW w:type="dxa" w:w="2315"/>
          </w:tcPr>
          <w:p>
            <w:pPr>
              <w:spacing w:after="40"/>
            </w:pPr>
            <w:r>
              <w:rPr>
                <w:rFonts w:ascii="Calibri" w:hAnsi="Calibri"/>
                <w:b w:val="0"/>
                <w:i w:val="0"/>
                <w:color w:val="1A2138"/>
                <w:sz w:val="19"/>
              </w:rPr>
              <w:t>1,87 ÷ 0,45359237</w:t>
            </w:r>
          </w:p>
        </w:tc>
        <w:tc>
          <w:tcPr>
            <w:tcW w:type="dxa" w:w="2185"/>
          </w:tcPr>
          <w:p>
            <w:pPr>
              <w:spacing w:after="40"/>
            </w:pPr>
            <w:r>
              <w:rPr>
                <w:rFonts w:ascii="Calibri" w:hAnsi="Calibri"/>
                <w:b/>
                <w:i w:val="0"/>
                <w:color w:val="1A2138"/>
                <w:sz w:val="19"/>
              </w:rPr>
              <w:t>4,1226 USD/kg</w:t>
            </w:r>
          </w:p>
        </w:tc>
      </w:tr>
    </w:tbl>
    <w:p>
      <w:pPr>
        <w:spacing w:after="120"/>
      </w:pPr>
    </w:p>
    <w:p>
      <w:pPr>
        <w:jc w:val="both"/>
      </w:pPr>
      <w:r>
        <w:rPr>
          <w:rFonts w:ascii="Calibri" w:hAnsi="Calibri"/>
          <w:b w:val="0"/>
          <w:i w:val="0"/>
          <w:color w:val="1A2138"/>
          <w:sz w:val="21"/>
        </w:rPr>
        <w:t>Controllo di coerenza: 50 000 × 51 = 2 550 000 lb ✓</w:t>
      </w:r>
    </w:p>
    <w:p>
      <w:pPr>
        <w:jc w:val="both"/>
      </w:pPr>
      <w:r>
        <w:rPr>
          <w:rFonts w:ascii="Calibri" w:hAnsi="Calibri"/>
          <w:b/>
          <w:i w:val="0"/>
          <w:color w:val="1A2138"/>
          <w:sz w:val="21"/>
        </w:rPr>
        <w:t>Verifica di plausibilità.</w:t>
      </w:r>
      <w:r>
        <w:rPr>
          <w:rFonts w:ascii="Calibri" w:hAnsi="Calibri"/>
          <w:b w:val="0"/>
          <w:i w:val="0"/>
          <w:color w:val="1A2138"/>
          <w:sz w:val="21"/>
        </w:rPr>
        <w:t xml:space="preserve"> Le tre rese convertite valgono 32, 40 e 23 kg per colonia: valori credibili per un alveare in una stagione. Se la conversione fosse stata invertita (dividendo invece di moltiplicare) si otterrebbero 157, 194 e 112 kg — impossibili. Il segno della conversione è quindi corretto.</w:t>
      </w:r>
    </w:p>
    <w:p>
      <w:pPr>
        <w:jc w:val="both"/>
      </w:pPr>
      <w:r>
        <w:rPr>
          <w:rFonts w:ascii="Calibri" w:hAnsi="Calibri"/>
          <w:b w:val="0"/>
          <w:i w:val="0"/>
          <w:color w:val="1A2138"/>
          <w:sz w:val="21"/>
        </w:rPr>
        <w:t xml:space="preserve">Questi tre casi diventeranno altrettanti test in </w:t>
      </w:r>
      <w:r>
        <w:rPr>
          <w:rFonts w:ascii="Calibri" w:hAnsi="Calibri"/>
          <w:b/>
          <w:i w:val="0"/>
          <w:color w:val="1A2138"/>
          <w:sz w:val="21"/>
        </w:rPr>
        <w:t>M3-T4</w:t>
      </w:r>
      <w:r>
        <w:rPr>
          <w:rFonts w:ascii="Calibri" w:hAnsi="Calibri"/>
          <w:b w:val="0"/>
          <w:i w:val="0"/>
          <w:color w:val="1A2138"/>
          <w:sz w:val="21"/>
        </w:rPr>
        <w:t>: i numeri qui sopra sono i valori attesi.</w:t>
      </w:r>
    </w:p>
    <w:p>
      <w:pPr>
        <w:spacing w:before="120" w:after="200"/>
        <w:pBdr>
          <w:bottom w:val="single" w:sz="6" w:space="6" w:color="D9D2C4"/>
        </w:pBdr>
      </w:pPr>
    </w:p>
    <w:p>
      <w:pPr>
        <w:pStyle w:val="Heading2"/>
      </w:pPr>
      <w:r>
        <w:rPr>
          <w:rFonts w:ascii="Calibri" w:hAnsi="Calibri"/>
          <w:b w:val="0"/>
          <w:i w:val="0"/>
          <w:color w:val="1A2138"/>
          <w:sz w:val="26"/>
        </w:rPr>
        <w:t>Il target della regressione</w:t>
      </w:r>
    </w:p>
    <w:p>
      <w:pPr>
        <w:jc w:val="both"/>
      </w:pPr>
      <w:r>
        <w:rPr>
          <w:rFonts w:ascii="Calibri" w:hAnsi="Calibri"/>
          <w:b/>
          <w:i w:val="0"/>
          <w:color w:val="1A2138"/>
          <w:sz w:val="21"/>
        </w:rPr>
        <w:t>Il modello prevede `resa_per_colonia_kg`: quanto miele produce in media una singola colonia in una stagione.</w:t>
      </w:r>
    </w:p>
    <w:p>
      <w:pPr>
        <w:jc w:val="both"/>
      </w:pPr>
      <w:r>
        <w:rPr>
          <w:rFonts w:ascii="Calibri" w:hAnsi="Calibri"/>
          <w:b w:val="0"/>
          <w:i w:val="0"/>
          <w:color w:val="1A2138"/>
          <w:sz w:val="21"/>
        </w:rPr>
        <w:t>Il dataset offre sei grandezze numeriche. Quattro si escludono da sole:</w:t>
      </w:r>
    </w:p>
    <w:p>
      <w:pPr>
        <w:jc w:val="both"/>
      </w:pPr>
      <w:r>
        <w:rPr>
          <w:rFonts w:ascii="Consolas" w:hAnsi="Consolas"/>
          <w:b w:val="0"/>
          <w:i w:val="0"/>
          <w:color w:val="7A5200"/>
          <w:sz w:val="20"/>
        </w:rPr>
        <w:t>totalprod</w:t>
      </w:r>
      <w:r>
        <w:rPr>
          <w:rFonts w:ascii="Calibri" w:hAnsi="Calibri"/>
          <w:b w:val="0"/>
          <w:i w:val="0"/>
          <w:color w:val="1A2138"/>
          <w:sz w:val="21"/>
        </w:rPr>
        <w:t xml:space="preserve"> e </w:t>
      </w:r>
      <w:r>
        <w:rPr>
          <w:rFonts w:ascii="Consolas" w:hAnsi="Consolas"/>
          <w:b w:val="0"/>
          <w:i w:val="0"/>
          <w:color w:val="7A5200"/>
          <w:sz w:val="20"/>
        </w:rPr>
        <w:t>prodvalue</w:t>
      </w:r>
      <w:r>
        <w:rPr>
          <w:rFonts w:ascii="Calibri" w:hAnsi="Calibri"/>
          <w:b w:val="0"/>
          <w:i w:val="0"/>
          <w:color w:val="1A2138"/>
          <w:sz w:val="21"/>
        </w:rPr>
        <w:t xml:space="preserve"> sono </w:t>
      </w:r>
      <w:r>
        <w:rPr>
          <w:rFonts w:ascii="Calibri" w:hAnsi="Calibri"/>
          <w:b/>
          <w:i w:val="0"/>
          <w:color w:val="1A2138"/>
          <w:sz w:val="21"/>
        </w:rPr>
        <w:t>calcolate</w:t>
      </w:r>
      <w:r>
        <w:rPr>
          <w:rFonts w:ascii="Calibri" w:hAnsi="Calibri"/>
          <w:b w:val="0"/>
          <w:i w:val="0"/>
          <w:color w:val="1A2138"/>
          <w:sz w:val="21"/>
        </w:rPr>
        <w:t xml:space="preserve"> dalle altre (osservazione 2). Prevederle significherebbe chiedere al modello di eseguire una moltiplicazione di cui gli abbiamo già dato i fattori: R² prossimo a 1 e nessuna conoscenza acquisita. È data leakage, e sarebbe la prima cosa che un esaminatore nota.</w:t>
      </w:r>
    </w:p>
    <w:p>
      <w:pPr>
        <w:jc w:val="both"/>
      </w:pPr>
      <w:r>
        <w:rPr>
          <w:rFonts w:ascii="Consolas" w:hAnsi="Consolas"/>
          <w:b w:val="0"/>
          <w:i w:val="0"/>
          <w:color w:val="7A5200"/>
          <w:sz w:val="20"/>
        </w:rPr>
        <w:t>numcol</w:t>
      </w:r>
      <w:r>
        <w:rPr>
          <w:rFonts w:ascii="Calibri" w:hAnsi="Calibri"/>
          <w:b w:val="0"/>
          <w:i w:val="0"/>
          <w:color w:val="1A2138"/>
          <w:sz w:val="21"/>
        </w:rPr>
        <w:t xml:space="preserve"> è il numero di colonie: lo decide l'apicoltore, non le api. Non è una previsione, è un dato di ingresso.</w:t>
      </w:r>
    </w:p>
    <w:p>
      <w:pPr>
        <w:jc w:val="both"/>
      </w:pPr>
      <w:r>
        <w:rPr>
          <w:rFonts w:ascii="Consolas" w:hAnsi="Consolas"/>
          <w:b w:val="0"/>
          <w:i w:val="0"/>
          <w:color w:val="7A5200"/>
          <w:sz w:val="20"/>
        </w:rPr>
        <w:t>stocks</w:t>
      </w:r>
      <w:r>
        <w:rPr>
          <w:rFonts w:ascii="Calibri" w:hAnsi="Calibri"/>
          <w:b w:val="0"/>
          <w:i w:val="0"/>
          <w:color w:val="1A2138"/>
          <w:sz w:val="21"/>
        </w:rPr>
        <w:t xml:space="preserve"> sono le scorte invendute e </w:t>
      </w:r>
      <w:r>
        <w:rPr>
          <w:rFonts w:ascii="Consolas" w:hAnsi="Consolas"/>
          <w:b w:val="0"/>
          <w:i w:val="0"/>
          <w:color w:val="7A5200"/>
          <w:sz w:val="20"/>
        </w:rPr>
        <w:t>priceperlb</w:t>
      </w:r>
      <w:r>
        <w:rPr>
          <w:rFonts w:ascii="Calibri" w:hAnsi="Calibri"/>
          <w:b w:val="0"/>
          <w:i w:val="0"/>
          <w:color w:val="1A2138"/>
          <w:sz w:val="21"/>
        </w:rPr>
        <w:t xml:space="preserve"> è il prezzo di mercato: dipendono da domanda, commercializzazione e politiche agricole, non dalla produttività dell'alveare. Prevederli richiederebbe dati economici che non abbiamo, e non risponderebbero alla domanda dell'utente.</w:t>
      </w:r>
    </w:p>
    <w:p>
      <w:pPr>
        <w:jc w:val="both"/>
      </w:pPr>
      <w:r>
        <w:rPr>
          <w:rFonts w:ascii="Calibri" w:hAnsi="Calibri"/>
          <w:b w:val="0"/>
          <w:i w:val="0"/>
          <w:color w:val="1A2138"/>
          <w:sz w:val="21"/>
        </w:rPr>
        <w:t xml:space="preserve">Resta </w:t>
      </w:r>
      <w:r>
        <w:rPr>
          <w:rFonts w:ascii="Consolas" w:hAnsi="Consolas"/>
          <w:b w:val="0"/>
          <w:i w:val="0"/>
          <w:color w:val="7A5200"/>
          <w:sz w:val="20"/>
        </w:rPr>
        <w:t>yieldpercol</w:t>
      </w:r>
      <w:r>
        <w:rPr>
          <w:rFonts w:ascii="Calibri" w:hAnsi="Calibri"/>
          <w:b w:val="0"/>
          <w:i w:val="0"/>
          <w:color w:val="1A2138"/>
          <w:sz w:val="21"/>
        </w:rPr>
        <w:t>, ed è anche la scelta giusta nel merito, non solo per esclusione:</w:t>
      </w:r>
    </w:p>
    <w:p>
      <w:pPr>
        <w:pStyle w:val="ListBullet"/>
        <w:spacing w:after="60"/>
      </w:pPr>
      <w:r>
        <w:rPr>
          <w:rFonts w:ascii="Calibri" w:hAnsi="Calibri"/>
          <w:b/>
          <w:i w:val="0"/>
          <w:color w:val="1A2138"/>
          <w:sz w:val="21"/>
        </w:rPr>
        <w:t>È l'unica grandezza biologica.</w:t>
      </w:r>
      <w:r>
        <w:rPr>
          <w:rFonts w:ascii="Calibri" w:hAnsi="Calibri"/>
          <w:b w:val="0"/>
          <w:i w:val="0"/>
          <w:color w:val="1A2138"/>
          <w:sz w:val="21"/>
        </w:rPr>
        <w:t xml:space="preserve"> Dipende da clima, fioriture, salute della</w:t>
      </w:r>
    </w:p>
    <w:p>
      <w:pPr>
        <w:jc w:val="both"/>
      </w:pPr>
      <w:r>
        <w:rPr>
          <w:rFonts w:ascii="Calibri" w:hAnsi="Calibri"/>
          <w:b w:val="0"/>
          <w:i w:val="0"/>
          <w:color w:val="1A2138"/>
          <w:sz w:val="21"/>
        </w:rPr>
        <w:t>colonia e gestione dell'apiario: esattamente i fattori su cui l'utente può intervenire.</w:t>
      </w:r>
    </w:p>
    <w:p>
      <w:pPr>
        <w:pStyle w:val="ListBullet"/>
        <w:spacing w:after="60"/>
      </w:pPr>
      <w:r>
        <w:rPr>
          <w:rFonts w:ascii="Calibri" w:hAnsi="Calibri"/>
          <w:b/>
          <w:i w:val="0"/>
          <w:color w:val="1A2138"/>
          <w:sz w:val="21"/>
        </w:rPr>
        <w:t>È indipendente dalla scala.</w:t>
      </w:r>
      <w:r>
        <w:rPr>
          <w:rFonts w:ascii="Calibri" w:hAnsi="Calibri"/>
          <w:b w:val="0"/>
          <w:i w:val="0"/>
          <w:color w:val="1A2138"/>
          <w:sz w:val="21"/>
        </w:rPr>
        <w:t xml:space="preserve"> Un apiario di tre alveari e uno stato con</w:t>
      </w:r>
    </w:p>
    <w:p>
      <w:pPr>
        <w:jc w:val="both"/>
      </w:pPr>
      <w:r>
        <w:rPr>
          <w:rFonts w:ascii="Calibri" w:hAnsi="Calibri"/>
          <w:b w:val="0"/>
          <w:i w:val="0"/>
          <w:color w:val="1A2138"/>
          <w:sz w:val="21"/>
        </w:rPr>
        <w:t xml:space="preserve">500 000 colonie hanno rese confrontabili. </w:t>
      </w:r>
      <w:r>
        <w:rPr>
          <w:rFonts w:ascii="Consolas" w:hAnsi="Consolas"/>
          <w:b w:val="0"/>
          <w:i w:val="0"/>
          <w:color w:val="7A5200"/>
          <w:sz w:val="20"/>
        </w:rPr>
        <w:t>totalprod</w:t>
      </w:r>
      <w:r>
        <w:rPr>
          <w:rFonts w:ascii="Calibri" w:hAnsi="Calibri"/>
          <w:b w:val="0"/>
          <w:i w:val="0"/>
          <w:color w:val="1A2138"/>
          <w:sz w:val="21"/>
        </w:rPr>
        <w:t xml:space="preserve"> no: dipende da quanto è grande chi produce, quindi non sarebbe trasferibile a un amatore.</w:t>
      </w:r>
    </w:p>
    <w:p>
      <w:pPr>
        <w:pStyle w:val="ListBullet"/>
        <w:spacing w:after="60"/>
      </w:pPr>
      <w:r>
        <w:rPr>
          <w:rFonts w:ascii="Calibri" w:hAnsi="Calibri"/>
          <w:b/>
          <w:i w:val="0"/>
          <w:color w:val="1A2138"/>
          <w:sz w:val="21"/>
        </w:rPr>
        <w:t>Ha la distribuzione migliore.</w:t>
      </w:r>
      <w:r>
        <w:rPr>
          <w:rFonts w:ascii="Calibri" w:hAnsi="Calibri"/>
          <w:b w:val="0"/>
          <w:i w:val="0"/>
          <w:color w:val="1A2138"/>
          <w:sz w:val="21"/>
        </w:rPr>
        <w:t xml:space="preserve"> È l'unica variabile ragionevolmente</w:t>
      </w:r>
    </w:p>
    <w:p>
      <w:pPr>
        <w:jc w:val="both"/>
      </w:pPr>
      <w:r>
        <w:rPr>
          <w:rFonts w:ascii="Calibri" w:hAnsi="Calibri"/>
          <w:b w:val="0"/>
          <w:i w:val="0"/>
          <w:color w:val="1A2138"/>
          <w:sz w:val="21"/>
        </w:rPr>
        <w:t>simmetrica e con la percentuale più bassa di outlier, 1,9 % (osservazione 7). Le altre sono asimmetriche a destra perché seguono la dimensione dello stato.</w:t>
      </w:r>
    </w:p>
    <w:p>
      <w:pPr>
        <w:pStyle w:val="ListBullet"/>
        <w:spacing w:after="60"/>
      </w:pPr>
      <w:r>
        <w:rPr>
          <w:rFonts w:ascii="Calibri" w:hAnsi="Calibri"/>
          <w:b/>
          <w:i w:val="0"/>
          <w:color w:val="1A2138"/>
          <w:sz w:val="21"/>
        </w:rPr>
        <w:t>È la domanda che l'utente si pone davvero</w:t>
      </w:r>
      <w:r>
        <w:rPr>
          <w:rFonts w:ascii="Calibri" w:hAnsi="Calibri"/>
          <w:b w:val="0"/>
          <w:i w:val="0"/>
          <w:color w:val="1A2138"/>
          <w:sz w:val="21"/>
        </w:rPr>
        <w:t>: *«quanto miele mi darà questo</w:t>
      </w:r>
    </w:p>
    <w:p>
      <w:pPr>
        <w:jc w:val="both"/>
      </w:pPr>
      <w:r>
        <w:rPr>
          <w:rFonts w:ascii="Calibri" w:hAnsi="Calibri"/>
          <w:b w:val="0"/>
          <w:i w:val="0"/>
          <w:color w:val="1A2138"/>
          <w:sz w:val="21"/>
        </w:rPr>
        <w:t>alveare?»</w:t>
      </w:r>
      <w:r>
        <w:rPr>
          <w:rFonts w:ascii="Calibri" w:hAnsi="Calibri"/>
          <w:b w:val="0"/>
          <w:i/>
          <w:color w:val="1A2138"/>
          <w:sz w:val="21"/>
        </w:rPr>
        <w:t xml:space="preserve">, non </w:t>
      </w:r>
      <w:r>
        <w:rPr>
          <w:rFonts w:ascii="Calibri" w:hAnsi="Calibri"/>
          <w:b w:val="0"/>
          <w:i w:val="0"/>
          <w:color w:val="1A2138"/>
          <w:sz w:val="21"/>
        </w:rPr>
        <w:t>«quanto miele produrrà il Nord Dakota?»*.</w:t>
      </w:r>
    </w:p>
    <w:p>
      <w:pPr>
        <w:pStyle w:val="Heading3"/>
      </w:pPr>
      <w:r>
        <w:rPr>
          <w:rFonts w:ascii="Calibri" w:hAnsi="Calibri"/>
          <w:b w:val="0"/>
          <w:i w:val="0"/>
          <w:color w:val="A87200"/>
          <w:sz w:val="23"/>
        </w:rPr>
        <w:t>Il target in cifre</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5291"/>
        <w:gridCol w:w="3320"/>
      </w:tblGrid>
      <w:tr>
        <w:tc>
          <w:tcPr>
            <w:tcW w:type="dxa" w:w="5291"/>
            <w:shd w:val="clear" w:fill="F5EFE1"/>
          </w:tcPr>
          <w:p>
            <w:pPr>
              <w:spacing w:after="40"/>
            </w:pPr>
            <w:r>
              <w:rPr>
                <w:rFonts w:ascii="Calibri" w:hAnsi="Calibri"/>
                <w:b/>
                <w:color w:val="1A2138"/>
                <w:sz w:val="19"/>
              </w:rPr>
            </w:r>
          </w:p>
        </w:tc>
        <w:tc>
          <w:tcPr>
            <w:tcW w:type="dxa" w:w="3320"/>
            <w:shd w:val="clear" w:fill="F5EFE1"/>
          </w:tcPr>
          <w:p>
            <w:pPr>
              <w:spacing w:after="40"/>
            </w:pPr>
            <w:r>
              <w:rPr>
                <w:rFonts w:ascii="Calibri" w:hAnsi="Calibri"/>
                <w:b/>
                <w:color w:val="1A2138"/>
                <w:sz w:val="19"/>
              </w:rPr>
              <w:t>Valore</w:t>
            </w:r>
          </w:p>
        </w:tc>
      </w:tr>
      <w:tr>
        <w:tc>
          <w:tcPr>
            <w:tcW w:type="dxa" w:w="5291"/>
          </w:tcPr>
          <w:p>
            <w:pPr>
              <w:spacing w:after="40"/>
            </w:pPr>
            <w:r>
              <w:rPr>
                <w:rFonts w:ascii="Calibri" w:hAnsi="Calibri"/>
                <w:b w:val="0"/>
                <w:i w:val="0"/>
                <w:color w:val="1A2138"/>
                <w:sz w:val="19"/>
              </w:rPr>
              <w:t>Media</w:t>
            </w:r>
          </w:p>
        </w:tc>
        <w:tc>
          <w:tcPr>
            <w:tcW w:type="dxa" w:w="3320"/>
          </w:tcPr>
          <w:p>
            <w:pPr>
              <w:spacing w:after="40"/>
            </w:pPr>
            <w:r>
              <w:rPr>
                <w:rFonts w:ascii="Calibri" w:hAnsi="Calibri"/>
                <w:b w:val="0"/>
                <w:i w:val="0"/>
                <w:color w:val="1A2138"/>
                <w:sz w:val="19"/>
              </w:rPr>
              <w:t>28,13 kg per colonia</w:t>
            </w:r>
          </w:p>
        </w:tc>
      </w:tr>
      <w:tr>
        <w:tc>
          <w:tcPr>
            <w:tcW w:type="dxa" w:w="5291"/>
          </w:tcPr>
          <w:p>
            <w:pPr>
              <w:spacing w:after="40"/>
            </w:pPr>
            <w:r>
              <w:rPr>
                <w:rFonts w:ascii="Calibri" w:hAnsi="Calibri"/>
                <w:b w:val="0"/>
                <w:i w:val="0"/>
                <w:color w:val="1A2138"/>
                <w:sz w:val="19"/>
              </w:rPr>
              <w:t>Mediana</w:t>
            </w:r>
          </w:p>
        </w:tc>
        <w:tc>
          <w:tcPr>
            <w:tcW w:type="dxa" w:w="3320"/>
          </w:tcPr>
          <w:p>
            <w:pPr>
              <w:spacing w:after="40"/>
            </w:pPr>
            <w:r>
              <w:rPr>
                <w:rFonts w:ascii="Calibri" w:hAnsi="Calibri"/>
                <w:b w:val="0"/>
                <w:i w:val="0"/>
                <w:color w:val="1A2138"/>
                <w:sz w:val="19"/>
              </w:rPr>
              <w:t>27,22 kg</w:t>
            </w:r>
          </w:p>
        </w:tc>
      </w:tr>
      <w:tr>
        <w:tc>
          <w:tcPr>
            <w:tcW w:type="dxa" w:w="5291"/>
          </w:tcPr>
          <w:p>
            <w:pPr>
              <w:spacing w:after="40"/>
            </w:pPr>
            <w:r>
              <w:rPr>
                <w:rFonts w:ascii="Calibri" w:hAnsi="Calibri"/>
                <w:b w:val="0"/>
                <w:i w:val="0"/>
                <w:color w:val="1A2138"/>
                <w:sz w:val="19"/>
              </w:rPr>
              <w:t>Deviazione standard</w:t>
            </w:r>
          </w:p>
        </w:tc>
        <w:tc>
          <w:tcPr>
            <w:tcW w:type="dxa" w:w="3320"/>
          </w:tcPr>
          <w:p>
            <w:pPr>
              <w:spacing w:after="40"/>
            </w:pPr>
            <w:r>
              <w:rPr>
                <w:rFonts w:ascii="Calibri" w:hAnsi="Calibri"/>
                <w:b w:val="0"/>
                <w:i w:val="0"/>
                <w:color w:val="1A2138"/>
                <w:sz w:val="19"/>
              </w:rPr>
              <w:t>8,83 kg</w:t>
            </w:r>
          </w:p>
        </w:tc>
      </w:tr>
      <w:tr>
        <w:tc>
          <w:tcPr>
            <w:tcW w:type="dxa" w:w="5291"/>
          </w:tcPr>
          <w:p>
            <w:pPr>
              <w:spacing w:after="40"/>
            </w:pPr>
            <w:r>
              <w:rPr>
                <w:rFonts w:ascii="Calibri" w:hAnsi="Calibri"/>
                <w:b w:val="0"/>
                <w:i w:val="0"/>
                <w:color w:val="1A2138"/>
                <w:sz w:val="19"/>
              </w:rPr>
              <w:t>Scarto interquartile</w:t>
            </w:r>
          </w:p>
        </w:tc>
        <w:tc>
          <w:tcPr>
            <w:tcW w:type="dxa" w:w="3320"/>
          </w:tcPr>
          <w:p>
            <w:pPr>
              <w:spacing w:after="40"/>
            </w:pPr>
            <w:r>
              <w:rPr>
                <w:rFonts w:ascii="Calibri" w:hAnsi="Calibri"/>
                <w:b w:val="0"/>
                <w:i w:val="0"/>
                <w:color w:val="1A2138"/>
                <w:sz w:val="19"/>
              </w:rPr>
              <w:t>11,79 kg</w:t>
            </w:r>
          </w:p>
        </w:tc>
      </w:tr>
      <w:tr>
        <w:tc>
          <w:tcPr>
            <w:tcW w:type="dxa" w:w="5291"/>
          </w:tcPr>
          <w:p>
            <w:pPr>
              <w:spacing w:after="40"/>
            </w:pPr>
            <w:r>
              <w:rPr>
                <w:rFonts w:ascii="Calibri" w:hAnsi="Calibri"/>
                <w:b w:val="0"/>
                <w:i w:val="0"/>
                <w:color w:val="1A2138"/>
                <w:sz w:val="19"/>
              </w:rPr>
              <w:t>Minimo – massimo</w:t>
            </w:r>
          </w:p>
        </w:tc>
        <w:tc>
          <w:tcPr>
            <w:tcW w:type="dxa" w:w="3320"/>
          </w:tcPr>
          <w:p>
            <w:pPr>
              <w:spacing w:after="40"/>
            </w:pPr>
            <w:r>
              <w:rPr>
                <w:rFonts w:ascii="Calibri" w:hAnsi="Calibri"/>
                <w:b w:val="0"/>
                <w:i w:val="0"/>
                <w:color w:val="1A2138"/>
                <w:sz w:val="19"/>
              </w:rPr>
              <w:t>8,62 – 61,69 kg</w:t>
            </w:r>
          </w:p>
        </w:tc>
      </w:tr>
      <w:tr>
        <w:tc>
          <w:tcPr>
            <w:tcW w:type="dxa" w:w="5291"/>
          </w:tcPr>
          <w:p>
            <w:pPr>
              <w:spacing w:after="40"/>
            </w:pPr>
            <w:r>
              <w:rPr>
                <w:rFonts w:ascii="Calibri" w:hAnsi="Calibri"/>
                <w:b w:val="0"/>
                <w:i w:val="0"/>
                <w:color w:val="1A2138"/>
                <w:sz w:val="19"/>
              </w:rPr>
              <w:t>Intervallo che contiene l'80 % dei casi</w:t>
            </w:r>
          </w:p>
        </w:tc>
        <w:tc>
          <w:tcPr>
            <w:tcW w:type="dxa" w:w="3320"/>
          </w:tcPr>
          <w:p>
            <w:pPr>
              <w:spacing w:after="40"/>
            </w:pPr>
            <w:r>
              <w:rPr>
                <w:rFonts w:ascii="Calibri" w:hAnsi="Calibri"/>
                <w:b w:val="0"/>
                <w:i w:val="0"/>
                <w:color w:val="1A2138"/>
                <w:sz w:val="19"/>
              </w:rPr>
              <w:t>18,1 – 40,4 kg</w:t>
            </w:r>
          </w:p>
        </w:tc>
      </w:tr>
    </w:tbl>
    <w:p>
      <w:pPr>
        <w:spacing w:after="120"/>
      </w:pPr>
    </w:p>
    <w:p>
      <w:pPr>
        <w:jc w:val="both"/>
      </w:pPr>
      <w:r>
        <w:rPr>
          <w:rFonts w:ascii="Calibri" w:hAnsi="Calibri"/>
          <w:b w:val="0"/>
          <w:i w:val="0"/>
          <w:color w:val="1A2138"/>
          <w:sz w:val="21"/>
        </w:rPr>
        <w:t xml:space="preserve">Quest'ultima riga è la più importante di tutta la sezione: </w:t>
      </w:r>
      <w:r>
        <w:rPr>
          <w:rFonts w:ascii="Calibri" w:hAnsi="Calibri"/>
          <w:b/>
          <w:i w:val="0"/>
          <w:color w:val="1A2138"/>
          <w:sz w:val="21"/>
        </w:rPr>
        <w:t>la resa varia da 18 a 40 kg anche restando nell'80 % centrale dei casi</w:t>
      </w:r>
      <w:r>
        <w:rPr>
          <w:rFonts w:ascii="Calibri" w:hAnsi="Calibri"/>
          <w:b w:val="0"/>
          <w:i w:val="0"/>
          <w:color w:val="1A2138"/>
          <w:sz w:val="21"/>
        </w:rPr>
        <w:t>. Qualunque previsione che si presenti come un numero singolo sta nascondendo questa dispersione.</w:t>
      </w:r>
    </w:p>
    <w:p>
      <w:pPr>
        <w:spacing w:before="120" w:after="200"/>
        <w:pBdr>
          <w:bottom w:val="single" w:sz="6" w:space="6" w:color="D9D2C4"/>
        </w:pBdr>
      </w:pPr>
    </w:p>
    <w:p>
      <w:pPr>
        <w:pStyle w:val="Heading2"/>
      </w:pPr>
      <w:r>
        <w:rPr>
          <w:rFonts w:ascii="Calibri" w:hAnsi="Calibri"/>
          <w:b w:val="0"/>
          <w:i w:val="0"/>
          <w:color w:val="1A2138"/>
          <w:sz w:val="26"/>
        </w:rPr>
        <w:t>Modelli di riferimento</w:t>
      </w:r>
    </w:p>
    <w:p>
      <w:pPr>
        <w:jc w:val="both"/>
      </w:pPr>
      <w:r>
        <w:rPr>
          <w:rFonts w:ascii="Calibri" w:hAnsi="Calibri"/>
          <w:b w:val="0"/>
          <w:i w:val="0"/>
          <w:color w:val="1A2138"/>
          <w:sz w:val="21"/>
        </w:rPr>
        <w:t>Prima di costruire un modello bisogna sapere quanto è difficile il problema. Due modelli banali danno la misura, e la soglia che M4 dovrà superare per giustificare la propria esistenza.</w:t>
      </w:r>
    </w:p>
    <w:p>
      <w:pPr>
        <w:pStyle w:val="Heading3"/>
      </w:pPr>
      <w:r>
        <w:rPr>
          <w:rFonts w:ascii="Calibri" w:hAnsi="Calibri"/>
          <w:b w:val="0"/>
          <w:i w:val="0"/>
          <w:color w:val="A87200"/>
          <w:sz w:val="23"/>
        </w:rPr>
        <w:t>Sull'intero dataset</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937"/>
        <w:gridCol w:w="2066"/>
        <w:gridCol w:w="1717"/>
        <w:gridCol w:w="1892"/>
      </w:tblGrid>
      <w:tr>
        <w:tc>
          <w:tcPr>
            <w:tcW w:type="dxa" w:w="2937"/>
            <w:shd w:val="clear" w:fill="F5EFE1"/>
          </w:tcPr>
          <w:p>
            <w:pPr>
              <w:spacing w:after="40"/>
            </w:pPr>
            <w:r>
              <w:rPr>
                <w:rFonts w:ascii="Calibri" w:hAnsi="Calibri"/>
                <w:b/>
                <w:color w:val="1A2138"/>
                <w:sz w:val="19"/>
              </w:rPr>
              <w:t>Modello di riferimento</w:t>
            </w:r>
          </w:p>
        </w:tc>
        <w:tc>
          <w:tcPr>
            <w:tcW w:type="dxa" w:w="2066"/>
            <w:shd w:val="clear" w:fill="F5EFE1"/>
          </w:tcPr>
          <w:p>
            <w:pPr>
              <w:spacing w:after="40"/>
            </w:pPr>
            <w:r>
              <w:rPr>
                <w:rFonts w:ascii="Calibri" w:hAnsi="Calibri"/>
                <w:b/>
                <w:color w:val="1A2138"/>
                <w:sz w:val="19"/>
              </w:rPr>
              <w:t>MAE</w:t>
            </w:r>
          </w:p>
        </w:tc>
        <w:tc>
          <w:tcPr>
            <w:tcW w:type="dxa" w:w="1717"/>
            <w:shd w:val="clear" w:fill="F5EFE1"/>
          </w:tcPr>
          <w:p>
            <w:pPr>
              <w:spacing w:after="40"/>
            </w:pPr>
            <w:r>
              <w:rPr>
                <w:rFonts w:ascii="Calibri" w:hAnsi="Calibri"/>
                <w:b/>
                <w:color w:val="1A2138"/>
                <w:sz w:val="19"/>
              </w:rPr>
              <w:t>RMSE</w:t>
            </w:r>
          </w:p>
        </w:tc>
        <w:tc>
          <w:tcPr>
            <w:tcW w:type="dxa" w:w="1892"/>
            <w:shd w:val="clear" w:fill="F5EFE1"/>
          </w:tcPr>
          <w:p>
            <w:pPr>
              <w:spacing w:after="40"/>
            </w:pPr>
            <w:r>
              <w:rPr>
                <w:rFonts w:ascii="Calibri" w:hAnsi="Calibri"/>
                <w:b/>
                <w:color w:val="1A2138"/>
                <w:sz w:val="19"/>
              </w:rPr>
              <w:t>R²</w:t>
            </w:r>
          </w:p>
        </w:tc>
      </w:tr>
      <w:tr>
        <w:tc>
          <w:tcPr>
            <w:tcW w:type="dxa" w:w="2937"/>
          </w:tcPr>
          <w:p>
            <w:pPr>
              <w:spacing w:after="40"/>
            </w:pPr>
            <w:r>
              <w:rPr>
                <w:rFonts w:ascii="Calibri" w:hAnsi="Calibri"/>
                <w:b w:val="0"/>
                <w:i w:val="0"/>
                <w:color w:val="1A2138"/>
                <w:sz w:val="19"/>
              </w:rPr>
              <w:t>Predice sempre la media globale</w:t>
            </w:r>
          </w:p>
        </w:tc>
        <w:tc>
          <w:tcPr>
            <w:tcW w:type="dxa" w:w="2066"/>
          </w:tcPr>
          <w:p>
            <w:pPr>
              <w:spacing w:after="40"/>
            </w:pPr>
            <w:r>
              <w:rPr>
                <w:rFonts w:ascii="Calibri" w:hAnsi="Calibri"/>
                <w:b w:val="0"/>
                <w:i w:val="0"/>
                <w:color w:val="1A2138"/>
                <w:sz w:val="19"/>
              </w:rPr>
              <w:t>6,98 kg</w:t>
            </w:r>
          </w:p>
        </w:tc>
        <w:tc>
          <w:tcPr>
            <w:tcW w:type="dxa" w:w="1717"/>
          </w:tcPr>
          <w:p>
            <w:pPr>
              <w:spacing w:after="40"/>
            </w:pPr>
            <w:r>
              <w:rPr>
                <w:rFonts w:ascii="Calibri" w:hAnsi="Calibri"/>
                <w:b w:val="0"/>
                <w:i w:val="0"/>
                <w:color w:val="1A2138"/>
                <w:sz w:val="19"/>
              </w:rPr>
              <w:t>8,82</w:t>
            </w:r>
          </w:p>
        </w:tc>
        <w:tc>
          <w:tcPr>
            <w:tcW w:type="dxa" w:w="1892"/>
          </w:tcPr>
          <w:p>
            <w:pPr>
              <w:spacing w:after="40"/>
            </w:pPr>
            <w:r>
              <w:rPr>
                <w:rFonts w:ascii="Calibri" w:hAnsi="Calibri"/>
                <w:b w:val="0"/>
                <w:i w:val="0"/>
                <w:color w:val="1A2138"/>
                <w:sz w:val="19"/>
              </w:rPr>
              <w:t>0,000</w:t>
            </w:r>
          </w:p>
        </w:tc>
      </w:tr>
      <w:tr>
        <w:tc>
          <w:tcPr>
            <w:tcW w:type="dxa" w:w="2937"/>
          </w:tcPr>
          <w:p>
            <w:pPr>
              <w:spacing w:after="40"/>
            </w:pPr>
            <w:r>
              <w:rPr>
                <w:rFonts w:ascii="Calibri" w:hAnsi="Calibri"/>
                <w:b w:val="0"/>
                <w:i w:val="0"/>
                <w:color w:val="1A2138"/>
                <w:sz w:val="19"/>
              </w:rPr>
              <w:t>Predice la media del suo stato</w:t>
            </w:r>
          </w:p>
        </w:tc>
        <w:tc>
          <w:tcPr>
            <w:tcW w:type="dxa" w:w="2066"/>
          </w:tcPr>
          <w:p>
            <w:pPr>
              <w:spacing w:after="40"/>
            </w:pPr>
            <w:r>
              <w:rPr>
                <w:rFonts w:ascii="Calibri" w:hAnsi="Calibri"/>
                <w:b/>
                <w:i w:val="0"/>
                <w:color w:val="1A2138"/>
                <w:sz w:val="19"/>
              </w:rPr>
              <w:t>4,15 kg</w:t>
            </w:r>
          </w:p>
        </w:tc>
        <w:tc>
          <w:tcPr>
            <w:tcW w:type="dxa" w:w="1717"/>
          </w:tcPr>
          <w:p>
            <w:pPr>
              <w:spacing w:after="40"/>
            </w:pPr>
            <w:r>
              <w:rPr>
                <w:rFonts w:ascii="Calibri" w:hAnsi="Calibri"/>
                <w:b w:val="0"/>
                <w:i w:val="0"/>
                <w:color w:val="1A2138"/>
                <w:sz w:val="19"/>
              </w:rPr>
              <w:t>5,35</w:t>
            </w:r>
          </w:p>
        </w:tc>
        <w:tc>
          <w:tcPr>
            <w:tcW w:type="dxa" w:w="1892"/>
          </w:tcPr>
          <w:p>
            <w:pPr>
              <w:spacing w:after="40"/>
            </w:pPr>
            <w:r>
              <w:rPr>
                <w:rFonts w:ascii="Calibri" w:hAnsi="Calibri"/>
                <w:b w:val="0"/>
                <w:i w:val="0"/>
                <w:color w:val="1A2138"/>
                <w:sz w:val="19"/>
              </w:rPr>
              <w:t>0,631</w:t>
            </w:r>
          </w:p>
        </w:tc>
      </w:tr>
    </w:tbl>
    <w:p>
      <w:pPr>
        <w:spacing w:after="120"/>
      </w:pPr>
    </w:p>
    <w:p>
      <w:pPr>
        <w:jc w:val="both"/>
      </w:pPr>
      <w:r>
        <w:rPr>
          <w:rFonts w:ascii="Calibri" w:hAnsi="Calibri"/>
          <w:b w:val="0"/>
          <w:i w:val="0"/>
          <w:color w:val="1A2138"/>
          <w:sz w:val="21"/>
        </w:rPr>
        <w:t xml:space="preserve">Conoscere soltanto lo stato riduce l'errore del </w:t>
      </w:r>
      <w:r>
        <w:rPr>
          <w:rFonts w:ascii="Calibri" w:hAnsi="Calibri"/>
          <w:b/>
          <w:i w:val="0"/>
          <w:color w:val="1A2138"/>
          <w:sz w:val="21"/>
        </w:rPr>
        <w:t>41 %</w:t>
      </w:r>
      <w:r>
        <w:rPr>
          <w:rFonts w:ascii="Calibri" w:hAnsi="Calibri"/>
          <w:b w:val="0"/>
          <w:i w:val="0"/>
          <w:color w:val="1A2138"/>
          <w:sz w:val="21"/>
        </w:rPr>
        <w:t xml:space="preserve">. Non sorprende: la varianza fra stati è il 64 % della varianza totale (osservazione 8, Hawaii 98 lb contro Maine 31 lb). </w:t>
      </w:r>
      <w:r>
        <w:rPr>
          <w:rFonts w:ascii="Calibri" w:hAnsi="Calibri"/>
          <w:b/>
          <w:i w:val="0"/>
          <w:color w:val="1A2138"/>
          <w:sz w:val="21"/>
        </w:rPr>
        <w:t>La geografia è di gran lunga il fattore più importante</w:t>
      </w:r>
      <w:r>
        <w:rPr>
          <w:rFonts w:ascii="Calibri" w:hAnsi="Calibri"/>
          <w:b w:val="0"/>
          <w:i w:val="0"/>
          <w:color w:val="1A2138"/>
          <w:sz w:val="21"/>
        </w:rPr>
        <w:t>, e un modello che non la usa parte perdente.</w:t>
      </w:r>
    </w:p>
    <w:p>
      <w:pPr>
        <w:spacing w:after="200"/>
        <w:ind w:left="283"/>
        <w:pBdr>
          <w:left w:val="single" w:sz="12" w:space="6" w:color="A87200"/>
        </w:pBdr>
      </w:pPr>
      <w:r>
        <w:rPr>
          <w:rFonts w:ascii="Calibri" w:hAnsi="Calibri"/>
          <w:b/>
          <w:i w:val="0"/>
          <w:color w:val="5B6178"/>
          <w:sz w:val="20"/>
        </w:rPr>
        <w:t>Una trappola da evitare.</w:t>
      </w:r>
      <w:r>
        <w:rPr>
          <w:rFonts w:ascii="Calibri" w:hAnsi="Calibri"/>
          <w:b w:val="0"/>
          <w:i w:val="0"/>
          <w:color w:val="5B6178"/>
          <w:sz w:val="20"/>
        </w:rPr>
        <w:t xml:space="preserve"> Un terzo "modello" che predice la media del gruppo (stato, anno) ottiene MAE 0,00 e R² 1,000. Non è un modello: (</w:t>
      </w:r>
      <w:r>
        <w:rPr>
          <w:rFonts w:ascii="Consolas" w:hAnsi="Consolas"/>
          <w:b w:val="0"/>
          <w:i w:val="0"/>
          <w:color w:val="7A5200"/>
          <w:sz w:val="19"/>
        </w:rPr>
        <w:t>stato</w:t>
      </w:r>
      <w:r>
        <w:rPr>
          <w:rFonts w:ascii="Calibri" w:hAnsi="Calibri"/>
          <w:b w:val="0"/>
          <w:i w:val="0"/>
          <w:color w:val="5B6178"/>
          <w:sz w:val="20"/>
        </w:rPr>
        <w:t xml:space="preserve">, </w:t>
      </w:r>
      <w:r>
        <w:rPr>
          <w:rFonts w:ascii="Consolas" w:hAnsi="Consolas"/>
          <w:b w:val="0"/>
          <w:i w:val="0"/>
          <w:color w:val="7A5200"/>
          <w:sz w:val="19"/>
        </w:rPr>
        <w:t>anno</w:t>
      </w:r>
      <w:r>
        <w:rPr>
          <w:rFonts w:ascii="Calibri" w:hAnsi="Calibri"/>
          <w:b w:val="0"/>
          <w:i w:val="0"/>
          <w:color w:val="5B6178"/>
          <w:sz w:val="20"/>
        </w:rPr>
        <w:t>) è la chiave primaria del dataset, quindi ogni gruppo contiene una riga sola e la "media" è il valore stesso. È la stessa forma di errore dell'osservazione 2, travestita da aggregazione. Se in M4 un modello restituisce R² sospettosamente vicino a 1, la prima cosa da cercare è questa.</w:t>
      </w:r>
    </w:p>
    <w:p>
      <w:pPr>
        <w:pStyle w:val="Heading3"/>
      </w:pPr>
      <w:r>
        <w:rPr>
          <w:rFonts w:ascii="Calibri" w:hAnsi="Calibri"/>
          <w:b w:val="0"/>
          <w:i w:val="0"/>
          <w:color w:val="A87200"/>
          <w:sz w:val="23"/>
        </w:rPr>
        <w:t>Su dati mai visti</w:t>
      </w:r>
    </w:p>
    <w:p>
      <w:pPr>
        <w:jc w:val="both"/>
      </w:pPr>
      <w:r>
        <w:rPr>
          <w:rFonts w:ascii="Calibri" w:hAnsi="Calibri"/>
          <w:b w:val="0"/>
          <w:i w:val="0"/>
          <w:color w:val="1A2138"/>
          <w:sz w:val="21"/>
        </w:rPr>
        <w:t>Il confronto onesto si fa addestrando sul passato e verificando sul futuro, perché i dati hanno una tendenza temporale. Addestramento 1998–2009 (506 righe), verifica 2010–2012 (120 righe):</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24"/>
        <w:gridCol w:w="1622"/>
        <w:gridCol w:w="1422"/>
        <w:gridCol w:w="1622"/>
        <w:gridCol w:w="1622"/>
      </w:tblGrid>
      <w:tr>
        <w:tc>
          <w:tcPr>
            <w:tcW w:type="dxa" w:w="2324"/>
            <w:shd w:val="clear" w:fill="F5EFE1"/>
          </w:tcPr>
          <w:p>
            <w:pPr>
              <w:spacing w:after="40"/>
            </w:pPr>
            <w:r>
              <w:rPr>
                <w:rFonts w:ascii="Calibri" w:hAnsi="Calibri"/>
                <w:b/>
                <w:color w:val="1A2138"/>
                <w:sz w:val="19"/>
              </w:rPr>
              <w:t>Modello di riferimento</w:t>
            </w:r>
          </w:p>
        </w:tc>
        <w:tc>
          <w:tcPr>
            <w:tcW w:type="dxa" w:w="1622"/>
            <w:shd w:val="clear" w:fill="F5EFE1"/>
          </w:tcPr>
          <w:p>
            <w:pPr>
              <w:spacing w:after="40"/>
            </w:pPr>
            <w:r>
              <w:rPr>
                <w:rFonts w:ascii="Calibri" w:hAnsi="Calibri"/>
                <w:b/>
                <w:color w:val="1A2138"/>
                <w:sz w:val="19"/>
              </w:rPr>
              <w:t>MAE</w:t>
            </w:r>
          </w:p>
        </w:tc>
        <w:tc>
          <w:tcPr>
            <w:tcW w:type="dxa" w:w="1422"/>
            <w:shd w:val="clear" w:fill="F5EFE1"/>
          </w:tcPr>
          <w:p>
            <w:pPr>
              <w:spacing w:after="40"/>
            </w:pPr>
            <w:r>
              <w:rPr>
                <w:rFonts w:ascii="Calibri" w:hAnsi="Calibri"/>
                <w:b/>
                <w:color w:val="1A2138"/>
                <w:sz w:val="19"/>
              </w:rPr>
              <w:t>RMSE</w:t>
            </w:r>
          </w:p>
        </w:tc>
        <w:tc>
          <w:tcPr>
            <w:tcW w:type="dxa" w:w="1622"/>
            <w:shd w:val="clear" w:fill="F5EFE1"/>
          </w:tcPr>
          <w:p>
            <w:pPr>
              <w:spacing w:after="40"/>
            </w:pPr>
            <w:r>
              <w:rPr>
                <w:rFonts w:ascii="Calibri" w:hAnsi="Calibri"/>
                <w:b/>
                <w:color w:val="1A2138"/>
                <w:sz w:val="19"/>
              </w:rPr>
              <w:t>R²</w:t>
            </w:r>
          </w:p>
        </w:tc>
        <w:tc>
          <w:tcPr>
            <w:tcW w:type="dxa" w:w="1622"/>
            <w:shd w:val="clear" w:fill="F5EFE1"/>
          </w:tcPr>
          <w:p>
            <w:pPr>
              <w:spacing w:after="40"/>
            </w:pPr>
            <w:r>
              <w:rPr>
                <w:rFonts w:ascii="Calibri" w:hAnsi="Calibri"/>
                <w:b/>
                <w:color w:val="1A2138"/>
                <w:sz w:val="19"/>
              </w:rPr>
              <w:t>80 % degli errori entro</w:t>
            </w:r>
          </w:p>
        </w:tc>
      </w:tr>
      <w:tr>
        <w:tc>
          <w:tcPr>
            <w:tcW w:type="dxa" w:w="2324"/>
          </w:tcPr>
          <w:p>
            <w:pPr>
              <w:spacing w:after="40"/>
            </w:pPr>
            <w:r>
              <w:rPr>
                <w:rFonts w:ascii="Calibri" w:hAnsi="Calibri"/>
                <w:b w:val="0"/>
                <w:i w:val="0"/>
                <w:color w:val="1A2138"/>
                <w:sz w:val="19"/>
              </w:rPr>
              <w:t>Media globale del periodo di addestramento</w:t>
            </w:r>
          </w:p>
        </w:tc>
        <w:tc>
          <w:tcPr>
            <w:tcW w:type="dxa" w:w="1622"/>
          </w:tcPr>
          <w:p>
            <w:pPr>
              <w:spacing w:after="40"/>
            </w:pPr>
            <w:r>
              <w:rPr>
                <w:rFonts w:ascii="Calibri" w:hAnsi="Calibri"/>
                <w:b w:val="0"/>
                <w:i w:val="0"/>
                <w:color w:val="1A2138"/>
                <w:sz w:val="19"/>
              </w:rPr>
              <w:t>6,46 kg</w:t>
            </w:r>
          </w:p>
        </w:tc>
        <w:tc>
          <w:tcPr>
            <w:tcW w:type="dxa" w:w="1422"/>
          </w:tcPr>
          <w:p>
            <w:pPr>
              <w:spacing w:after="40"/>
            </w:pPr>
            <w:r>
              <w:rPr>
                <w:rFonts w:ascii="Calibri" w:hAnsi="Calibri"/>
                <w:b w:val="0"/>
                <w:i w:val="0"/>
                <w:color w:val="1A2138"/>
                <w:sz w:val="19"/>
              </w:rPr>
              <w:t>8,19</w:t>
            </w:r>
          </w:p>
        </w:tc>
        <w:tc>
          <w:tcPr>
            <w:tcW w:type="dxa" w:w="1622"/>
          </w:tcPr>
          <w:p>
            <w:pPr>
              <w:spacing w:after="40"/>
            </w:pPr>
            <w:r>
              <w:rPr>
                <w:rFonts w:ascii="Calibri" w:hAnsi="Calibri"/>
                <w:b w:val="0"/>
                <w:i w:val="0"/>
                <w:color w:val="1A2138"/>
                <w:sz w:val="19"/>
              </w:rPr>
              <w:t>−0,257</w:t>
            </w:r>
          </w:p>
        </w:tc>
        <w:tc>
          <w:tcPr>
            <w:tcW w:type="dxa" w:w="1622"/>
          </w:tcPr>
          <w:p>
            <w:pPr>
              <w:spacing w:after="40"/>
            </w:pPr>
            <w:r>
              <w:rPr>
                <w:rFonts w:ascii="Calibri" w:hAnsi="Calibri"/>
                <w:b w:val="0"/>
                <w:i w:val="0"/>
                <w:color w:val="1A2138"/>
                <w:sz w:val="19"/>
              </w:rPr>
              <w:t>± 11,1 kg</w:t>
            </w:r>
          </w:p>
        </w:tc>
      </w:tr>
      <w:tr>
        <w:tc>
          <w:tcPr>
            <w:tcW w:type="dxa" w:w="2324"/>
          </w:tcPr>
          <w:p>
            <w:pPr>
              <w:spacing w:after="40"/>
            </w:pPr>
            <w:r>
              <w:rPr>
                <w:rFonts w:ascii="Calibri" w:hAnsi="Calibri"/>
                <w:b w:val="0"/>
                <w:i w:val="0"/>
                <w:color w:val="1A2138"/>
                <w:sz w:val="19"/>
              </w:rPr>
              <w:t>Media dello stato</w:t>
            </w:r>
          </w:p>
        </w:tc>
        <w:tc>
          <w:tcPr>
            <w:tcW w:type="dxa" w:w="1622"/>
          </w:tcPr>
          <w:p>
            <w:pPr>
              <w:spacing w:after="40"/>
            </w:pPr>
            <w:r>
              <w:rPr>
                <w:rFonts w:ascii="Calibri" w:hAnsi="Calibri"/>
                <w:b w:val="0"/>
                <w:i w:val="0"/>
                <w:color w:val="1A2138"/>
                <w:sz w:val="19"/>
              </w:rPr>
              <w:t>5,73 kg</w:t>
            </w:r>
          </w:p>
        </w:tc>
        <w:tc>
          <w:tcPr>
            <w:tcW w:type="dxa" w:w="1422"/>
          </w:tcPr>
          <w:p>
            <w:pPr>
              <w:spacing w:after="40"/>
            </w:pPr>
            <w:r>
              <w:rPr>
                <w:rFonts w:ascii="Calibri" w:hAnsi="Calibri"/>
                <w:b w:val="0"/>
                <w:i w:val="0"/>
                <w:color w:val="1A2138"/>
                <w:sz w:val="19"/>
              </w:rPr>
              <w:t>6,80</w:t>
            </w:r>
          </w:p>
        </w:tc>
        <w:tc>
          <w:tcPr>
            <w:tcW w:type="dxa" w:w="1622"/>
          </w:tcPr>
          <w:p>
            <w:pPr>
              <w:spacing w:after="40"/>
            </w:pPr>
            <w:r>
              <w:rPr>
                <w:rFonts w:ascii="Calibri" w:hAnsi="Calibri"/>
                <w:b w:val="0"/>
                <w:i w:val="0"/>
                <w:color w:val="1A2138"/>
                <w:sz w:val="19"/>
              </w:rPr>
              <w:t>0,134</w:t>
            </w:r>
          </w:p>
        </w:tc>
        <w:tc>
          <w:tcPr>
            <w:tcW w:type="dxa" w:w="1622"/>
          </w:tcPr>
          <w:p>
            <w:pPr>
              <w:spacing w:after="40"/>
            </w:pPr>
            <w:r>
              <w:rPr>
                <w:rFonts w:ascii="Calibri" w:hAnsi="Calibri"/>
                <w:b w:val="0"/>
                <w:i w:val="0"/>
                <w:color w:val="1A2138"/>
                <w:sz w:val="19"/>
              </w:rPr>
              <w:t>± 8,8 kg</w:t>
            </w:r>
          </w:p>
        </w:tc>
      </w:tr>
      <w:tr>
        <w:tc>
          <w:tcPr>
            <w:tcW w:type="dxa" w:w="2324"/>
          </w:tcPr>
          <w:p>
            <w:pPr>
              <w:spacing w:after="40"/>
            </w:pPr>
            <w:r>
              <w:rPr>
                <w:rFonts w:ascii="Calibri" w:hAnsi="Calibri"/>
                <w:b w:val="0"/>
                <w:i w:val="0"/>
                <w:color w:val="1A2138"/>
                <w:sz w:val="19"/>
              </w:rPr>
              <w:t>Media dello stato + tendenza annuale</w:t>
            </w:r>
          </w:p>
        </w:tc>
        <w:tc>
          <w:tcPr>
            <w:tcW w:type="dxa" w:w="1622"/>
          </w:tcPr>
          <w:p>
            <w:pPr>
              <w:spacing w:after="40"/>
            </w:pPr>
            <w:r>
              <w:rPr>
                <w:rFonts w:ascii="Calibri" w:hAnsi="Calibri"/>
                <w:b/>
                <w:i w:val="0"/>
                <w:color w:val="1A2138"/>
                <w:sz w:val="19"/>
              </w:rPr>
              <w:t>4,25 kg</w:t>
            </w:r>
          </w:p>
        </w:tc>
        <w:tc>
          <w:tcPr>
            <w:tcW w:type="dxa" w:w="1422"/>
          </w:tcPr>
          <w:p>
            <w:pPr>
              <w:spacing w:after="40"/>
            </w:pPr>
            <w:r>
              <w:rPr>
                <w:rFonts w:ascii="Calibri" w:hAnsi="Calibri"/>
                <w:b w:val="0"/>
                <w:i w:val="0"/>
                <w:color w:val="1A2138"/>
                <w:sz w:val="19"/>
              </w:rPr>
              <w:t>5,46</w:t>
            </w:r>
          </w:p>
        </w:tc>
        <w:tc>
          <w:tcPr>
            <w:tcW w:type="dxa" w:w="1622"/>
          </w:tcPr>
          <w:p>
            <w:pPr>
              <w:spacing w:after="40"/>
            </w:pPr>
            <w:r>
              <w:rPr>
                <w:rFonts w:ascii="Calibri" w:hAnsi="Calibri"/>
                <w:b w:val="0"/>
                <w:i w:val="0"/>
                <w:color w:val="1A2138"/>
                <w:sz w:val="19"/>
              </w:rPr>
              <w:t>0,442</w:t>
            </w:r>
          </w:p>
        </w:tc>
        <w:tc>
          <w:tcPr>
            <w:tcW w:type="dxa" w:w="1622"/>
          </w:tcPr>
          <w:p>
            <w:pPr>
              <w:spacing w:after="40"/>
            </w:pPr>
            <w:r>
              <w:rPr>
                <w:rFonts w:ascii="Calibri" w:hAnsi="Calibri"/>
                <w:b/>
                <w:i w:val="0"/>
                <w:color w:val="1A2138"/>
                <w:sz w:val="19"/>
              </w:rPr>
              <w:t>± 6,1 kg</w:t>
            </w:r>
          </w:p>
        </w:tc>
      </w:tr>
    </w:tbl>
    <w:p>
      <w:pPr>
        <w:spacing w:after="120"/>
      </w:pPr>
    </w:p>
    <w:p>
      <w:pPr>
        <w:jc w:val="both"/>
      </w:pPr>
      <w:r>
        <w:rPr>
          <w:rFonts w:ascii="Calibri" w:hAnsi="Calibri"/>
          <w:b w:val="0"/>
          <w:i w:val="0"/>
          <w:color w:val="1A2138"/>
          <w:sz w:val="21"/>
        </w:rPr>
        <w:t>Due cose vanno notate.</w:t>
      </w:r>
    </w:p>
    <w:p>
      <w:pPr>
        <w:jc w:val="both"/>
      </w:pPr>
      <w:r>
        <w:rPr>
          <w:rFonts w:ascii="Calibri" w:hAnsi="Calibri"/>
          <w:b/>
          <w:i w:val="0"/>
          <w:color w:val="1A2138"/>
          <w:sz w:val="21"/>
        </w:rPr>
        <w:t>L'R² negativo della prima riga</w:t>
      </w:r>
      <w:r>
        <w:rPr>
          <w:rFonts w:ascii="Calibri" w:hAnsi="Calibri"/>
          <w:b w:val="0"/>
          <w:i w:val="0"/>
          <w:color w:val="1A2138"/>
          <w:sz w:val="21"/>
        </w:rPr>
        <w:t xml:space="preserve"> significa che predire la media del passato è </w:t>
      </w:r>
      <w:r>
        <w:rPr>
          <w:rFonts w:ascii="Calibri" w:hAnsi="Calibri"/>
          <w:b w:val="0"/>
          <w:i/>
          <w:color w:val="1A2138"/>
          <w:sz w:val="21"/>
        </w:rPr>
        <w:t>peggio</w:t>
      </w:r>
      <w:r>
        <w:rPr>
          <w:rFonts w:ascii="Calibri" w:hAnsi="Calibri"/>
          <w:b w:val="0"/>
          <w:i w:val="0"/>
          <w:color w:val="1A2138"/>
          <w:sz w:val="21"/>
        </w:rPr>
        <w:t xml:space="preserve"> che predire la media del futuro: la resa è calata, quindi il passato sistematicamente sovrastima. È la conferma numerica dell'osservazione 3.</w:t>
      </w:r>
    </w:p>
    <w:p>
      <w:pPr>
        <w:jc w:val="both"/>
      </w:pPr>
      <w:r>
        <w:rPr>
          <w:rFonts w:ascii="Calibri" w:hAnsi="Calibri"/>
          <w:b/>
          <w:i w:val="0"/>
          <w:color w:val="1A2138"/>
          <w:sz w:val="21"/>
        </w:rPr>
        <w:t>La tendenza annuale vale più dello stato</w:t>
      </w:r>
      <w:r>
        <w:rPr>
          <w:rFonts w:ascii="Calibri" w:hAnsi="Calibri"/>
          <w:b w:val="0"/>
          <w:i w:val="0"/>
          <w:color w:val="1A2138"/>
          <w:sz w:val="21"/>
        </w:rPr>
        <w:t xml:space="preserve">, su dati futuri: aggiungerla porta il MAE da 5,73 a 4,25 kg. La pendenza stimata sul solo periodo di addestramento è </w:t>
      </w:r>
      <w:r>
        <w:rPr>
          <w:rFonts w:ascii="Calibri" w:hAnsi="Calibri"/>
          <w:b/>
          <w:i w:val="0"/>
          <w:color w:val="1A2138"/>
          <w:sz w:val="21"/>
        </w:rPr>
        <w:t>−0,468 kg all'anno</w:t>
      </w:r>
      <w:r>
        <w:rPr>
          <w:rFonts w:ascii="Calibri" w:hAnsi="Calibri"/>
          <w:b w:val="0"/>
          <w:i w:val="0"/>
          <w:color w:val="1A2138"/>
          <w:sz w:val="21"/>
        </w:rPr>
        <w:t>, coerente con i −0,537 kg/anno misurati sull'intero pannello bilanciato.</w:t>
      </w:r>
    </w:p>
    <w:p>
      <w:pPr>
        <w:pStyle w:val="Heading3"/>
      </w:pPr>
      <w:r>
        <w:rPr>
          <w:rFonts w:ascii="Calibri" w:hAnsi="Calibri"/>
          <w:b w:val="0"/>
          <w:i w:val="0"/>
          <w:color w:val="A87200"/>
          <w:sz w:val="23"/>
        </w:rPr>
        <w:t>La soglia per M4</w:t>
      </w:r>
    </w:p>
    <w:p>
      <w:pPr>
        <w:spacing w:after="200"/>
        <w:ind w:left="283"/>
        <w:pBdr>
          <w:left w:val="single" w:sz="12" w:space="6" w:color="A87200"/>
        </w:pBdr>
      </w:pPr>
      <w:r>
        <w:rPr>
          <w:rFonts w:ascii="Calibri" w:hAnsi="Calibri"/>
          <w:b w:val="0"/>
          <w:i w:val="0"/>
          <w:color w:val="5B6178"/>
          <w:sz w:val="20"/>
        </w:rPr>
        <w:t xml:space="preserve">Un modello di machine learning che non scende </w:t>
      </w:r>
      <w:r>
        <w:rPr>
          <w:rFonts w:ascii="Calibri" w:hAnsi="Calibri"/>
          <w:b/>
          <w:i w:val="0"/>
          <w:color w:val="5B6178"/>
          <w:sz w:val="20"/>
        </w:rPr>
        <w:t>sotto 4,25 kg di MAE</w:t>
      </w:r>
      <w:r>
        <w:rPr>
          <w:rFonts w:ascii="Calibri" w:hAnsi="Calibri"/>
          <w:b w:val="0"/>
          <w:i w:val="0"/>
          <w:color w:val="5B6178"/>
          <w:sz w:val="20"/>
        </w:rPr>
        <w:t xml:space="preserve"> su una divisione temporale non serve a niente: due medie e una retta fanno lo stesso.</w:t>
      </w:r>
    </w:p>
    <w:p>
      <w:pPr>
        <w:jc w:val="both"/>
      </w:pPr>
      <w:r>
        <w:rPr>
          <w:rFonts w:ascii="Calibri" w:hAnsi="Calibri"/>
          <w:b w:val="0"/>
          <w:i w:val="0"/>
          <w:color w:val="1A2138"/>
          <w:sz w:val="21"/>
        </w:rPr>
        <w:t xml:space="preserve">Questo numero va in </w:t>
      </w:r>
      <w:r>
        <w:rPr>
          <w:rFonts w:ascii="Consolas" w:hAnsi="Consolas"/>
          <w:b w:val="0"/>
          <w:i w:val="0"/>
          <w:color w:val="7A5200"/>
          <w:sz w:val="20"/>
        </w:rPr>
        <w:t>docs/M4-machine-learning/</w:t>
      </w:r>
      <w:r>
        <w:rPr>
          <w:rFonts w:ascii="Calibri" w:hAnsi="Calibri"/>
          <w:b w:val="0"/>
          <w:i w:val="0"/>
          <w:color w:val="1A2138"/>
          <w:sz w:val="21"/>
        </w:rPr>
        <w:t xml:space="preserve"> come criterio di accettazione, e va detto in sede di presentazione. Un progetto che dichiara la propria soglia di riferimento è molto più credibile di uno che mostra un R² senza contesto.</w:t>
      </w:r>
    </w:p>
    <w:p>
      <w:pPr>
        <w:spacing w:before="120" w:after="200"/>
        <w:pBdr>
          <w:bottom w:val="single" w:sz="6" w:space="6" w:color="D9D2C4"/>
        </w:pBdr>
      </w:pPr>
    </w:p>
    <w:p>
      <w:pPr>
        <w:pStyle w:val="Heading2"/>
      </w:pPr>
      <w:r>
        <w:rPr>
          <w:rFonts w:ascii="Calibri" w:hAnsi="Calibri"/>
          <w:b w:val="0"/>
          <w:i w:val="0"/>
          <w:color w:val="1A2138"/>
          <w:sz w:val="26"/>
        </w:rPr>
        <w:t>Limiti di trasferibilità</w:t>
      </w:r>
    </w:p>
    <w:p>
      <w:pPr>
        <w:jc w:val="both"/>
      </w:pPr>
      <w:r>
        <w:rPr>
          <w:rFonts w:ascii="Calibri" w:hAnsi="Calibri"/>
          <w:b w:val="0"/>
          <w:i w:val="0"/>
          <w:color w:val="1A2138"/>
          <w:sz w:val="21"/>
        </w:rPr>
        <w:t xml:space="preserve">I dati descrivono </w:t>
      </w:r>
      <w:r>
        <w:rPr>
          <w:rFonts w:ascii="Calibri" w:hAnsi="Calibri"/>
          <w:b/>
          <w:i w:val="0"/>
          <w:color w:val="1A2138"/>
          <w:sz w:val="21"/>
        </w:rPr>
        <w:t>apicoltura commerciale statunitense, aggregata per stato, dal 1998 al 2012</w:t>
      </w:r>
      <w:r>
        <w:rPr>
          <w:rFonts w:ascii="Calibri" w:hAnsi="Calibri"/>
          <w:b w:val="0"/>
          <w:i w:val="0"/>
          <w:color w:val="1A2138"/>
          <w:sz w:val="21"/>
        </w:rPr>
        <w:t xml:space="preserve">. L'utente è un </w:t>
      </w:r>
      <w:r>
        <w:rPr>
          <w:rFonts w:ascii="Calibri" w:hAnsi="Calibri"/>
          <w:b/>
          <w:i w:val="0"/>
          <w:color w:val="1A2138"/>
          <w:sz w:val="21"/>
        </w:rPr>
        <w:t>apicoltore amatoriale italiano nel 2026</w:t>
      </w:r>
      <w:r>
        <w:rPr>
          <w:rFonts w:ascii="Calibri" w:hAnsi="Calibri"/>
          <w:b w:val="0"/>
          <w:i w:val="0"/>
          <w:color w:val="1A2138"/>
          <w:sz w:val="21"/>
        </w:rPr>
        <w:t>. Fra le due cose ci sono cinque distanze, tutte reali.</w:t>
      </w:r>
    </w:p>
    <w:p>
      <w:pPr>
        <w:jc w:val="both"/>
      </w:pPr>
      <w:r>
        <w:rPr>
          <w:rFonts w:ascii="Calibri" w:hAnsi="Calibri"/>
          <w:b/>
          <w:i w:val="0"/>
          <w:color w:val="1A2138"/>
          <w:sz w:val="21"/>
        </w:rPr>
        <w:t>1. Aggregazione.</w:t>
      </w:r>
      <w:r>
        <w:rPr>
          <w:rFonts w:ascii="Calibri" w:hAnsi="Calibri"/>
          <w:b w:val="0"/>
          <w:i w:val="0"/>
          <w:color w:val="1A2138"/>
          <w:sz w:val="21"/>
        </w:rPr>
        <w:t xml:space="preserve"> Una riga è la media di uno stato intero: migliaia di apiari, gestiti in modi diversi, in climi diversi. La media di uno stato non descrive nessun apiario in particolare, esattamente come il reddito medio di una regione non descrive nessuna famiglia.</w:t>
      </w:r>
    </w:p>
    <w:p>
      <w:pPr>
        <w:jc w:val="both"/>
      </w:pPr>
      <w:r>
        <w:rPr>
          <w:rFonts w:ascii="Calibri" w:hAnsi="Calibri"/>
          <w:b/>
          <w:i w:val="0"/>
          <w:color w:val="1A2138"/>
          <w:sz w:val="21"/>
        </w:rPr>
        <w:t>2. Scala e gestione.</w:t>
      </w:r>
      <w:r>
        <w:rPr>
          <w:rFonts w:ascii="Calibri" w:hAnsi="Calibri"/>
          <w:b w:val="0"/>
          <w:i w:val="0"/>
          <w:color w:val="1A2138"/>
          <w:sz w:val="21"/>
        </w:rPr>
        <w:t xml:space="preserve"> L'apicoltura commerciale americana pratica il nomadismo — gli alveari vengono spostati sulle fioriture e affittati per l'impollinazione — usa selezione genetica, alimentazione di sostegno e trattamenti programmati. Un amatore con tre arnie fisse in giardino lavora in condizioni diverse.</w:t>
      </w:r>
    </w:p>
    <w:p>
      <w:pPr>
        <w:jc w:val="both"/>
      </w:pPr>
      <w:r>
        <w:rPr>
          <w:rFonts w:ascii="Calibri" w:hAnsi="Calibri"/>
          <w:b/>
          <w:i w:val="0"/>
          <w:color w:val="1A2138"/>
          <w:sz w:val="21"/>
        </w:rPr>
        <w:t>3. Geografia.</w:t>
      </w:r>
      <w:r>
        <w:rPr>
          <w:rFonts w:ascii="Calibri" w:hAnsi="Calibri"/>
          <w:b w:val="0"/>
          <w:i w:val="0"/>
          <w:color w:val="1A2138"/>
          <w:sz w:val="21"/>
        </w:rPr>
        <w:t xml:space="preserve"> Nessuno stato del dataset ha il clima italiano. Le rese vanno da 31 lb del Maine a 98 lb delle Hawaii: il modello impara differenze fra climi statunitensi, e l'Italia non è nella mappa.</w:t>
      </w:r>
    </w:p>
    <w:p>
      <w:pPr>
        <w:jc w:val="both"/>
      </w:pPr>
      <w:r>
        <w:rPr>
          <w:rFonts w:ascii="Calibri" w:hAnsi="Calibri"/>
          <w:b/>
          <w:i w:val="0"/>
          <w:color w:val="1A2138"/>
          <w:sz w:val="21"/>
        </w:rPr>
        <w:t>4. Epoca.</w:t>
      </w:r>
      <w:r>
        <w:rPr>
          <w:rFonts w:ascii="Calibri" w:hAnsi="Calibri"/>
          <w:b w:val="0"/>
          <w:i w:val="0"/>
          <w:color w:val="1A2138"/>
          <w:sz w:val="21"/>
        </w:rPr>
        <w:t xml:space="preserve"> I dati si fermano al 2012. Da allora sono cambiati il clima, la diffusione della varroa e le pratiche di gestione. Il modello estrapola di quattordici anni, e la tendenza che ha imparato (−0,47 kg/anno) non è detto sia proseguita in modo lineare.</w:t>
      </w:r>
    </w:p>
    <w:p>
      <w:pPr>
        <w:jc w:val="both"/>
      </w:pPr>
      <w:r>
        <w:rPr>
          <w:rFonts w:ascii="Calibri" w:hAnsi="Calibri"/>
          <w:b/>
          <w:i w:val="0"/>
          <w:color w:val="1A2138"/>
          <w:sz w:val="21"/>
        </w:rPr>
        <w:t>5. Variabili assenti.</w:t>
      </w:r>
      <w:r>
        <w:rPr>
          <w:rFonts w:ascii="Calibri" w:hAnsi="Calibri"/>
          <w:b w:val="0"/>
          <w:i w:val="0"/>
          <w:color w:val="1A2138"/>
          <w:sz w:val="21"/>
        </w:rPr>
        <w:t xml:space="preserve"> Il dataset non contiene nulla di ciò che l'apicoltore osserva davvero: forza della famiglia, presenza della regina, carico di varroa, fioriture disponibili, andamento meteorologico della stagione. Il modello lavora con </w:t>
      </w:r>
      <w:r>
        <w:rPr>
          <w:rFonts w:ascii="Consolas" w:hAnsi="Consolas"/>
          <w:b w:val="0"/>
          <w:i w:val="0"/>
          <w:color w:val="7A5200"/>
          <w:sz w:val="20"/>
        </w:rPr>
        <w:t>stato</w:t>
      </w:r>
      <w:r>
        <w:rPr>
          <w:rFonts w:ascii="Calibri" w:hAnsi="Calibri"/>
          <w:b w:val="0"/>
          <w:i w:val="0"/>
          <w:color w:val="1A2138"/>
          <w:sz w:val="21"/>
        </w:rPr>
        <w:t xml:space="preserve"> e </w:t>
      </w:r>
      <w:r>
        <w:rPr>
          <w:rFonts w:ascii="Consolas" w:hAnsi="Consolas"/>
          <w:b w:val="0"/>
          <w:i w:val="0"/>
          <w:color w:val="7A5200"/>
          <w:sz w:val="20"/>
        </w:rPr>
        <w:t>anno</w:t>
      </w:r>
      <w:r>
        <w:rPr>
          <w:rFonts w:ascii="Calibri" w:hAnsi="Calibri"/>
          <w:b w:val="0"/>
          <w:i w:val="0"/>
          <w:color w:val="1A2138"/>
          <w:sz w:val="21"/>
        </w:rPr>
        <w:t>, cioè con proxy grossolane.</w:t>
      </w:r>
    </w:p>
    <w:p>
      <w:pPr>
        <w:pStyle w:val="Heading3"/>
      </w:pPr>
      <w:r>
        <w:rPr>
          <w:rFonts w:ascii="Calibri" w:hAnsi="Calibri"/>
          <w:b w:val="0"/>
          <w:i w:val="0"/>
          <w:color w:val="A87200"/>
          <w:sz w:val="23"/>
        </w:rPr>
        <w:t>Cosa possiamo e non possiamo dire</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053"/>
        <w:gridCol w:w="4559"/>
      </w:tblGrid>
      <w:tr>
        <w:tc>
          <w:tcPr>
            <w:tcW w:type="dxa" w:w="4053"/>
            <w:shd w:val="clear" w:fill="F5EFE1"/>
          </w:tcPr>
          <w:p>
            <w:pPr>
              <w:spacing w:after="40"/>
            </w:pPr>
            <w:r>
              <w:rPr>
                <w:rFonts w:ascii="Calibri" w:hAnsi="Calibri"/>
                <w:b/>
                <w:color w:val="1A2138"/>
                <w:sz w:val="19"/>
              </w:rPr>
              <w:t>Possiamo dire</w:t>
            </w:r>
          </w:p>
        </w:tc>
        <w:tc>
          <w:tcPr>
            <w:tcW w:type="dxa" w:w="4559"/>
            <w:shd w:val="clear" w:fill="F5EFE1"/>
          </w:tcPr>
          <w:p>
            <w:pPr>
              <w:spacing w:after="40"/>
            </w:pPr>
            <w:r>
              <w:rPr>
                <w:rFonts w:ascii="Calibri" w:hAnsi="Calibri"/>
                <w:b/>
                <w:color w:val="1A2138"/>
                <w:sz w:val="19"/>
              </w:rPr>
              <w:t>Non possiamo dire</w:t>
            </w:r>
          </w:p>
        </w:tc>
      </w:tr>
      <w:tr>
        <w:tc>
          <w:tcPr>
            <w:tcW w:type="dxa" w:w="4053"/>
          </w:tcPr>
          <w:p>
            <w:pPr>
              <w:spacing w:after="40"/>
            </w:pPr>
            <w:r>
              <w:rPr>
                <w:rFonts w:ascii="Calibri" w:hAnsi="Calibri"/>
                <w:b w:val="0"/>
                <w:i w:val="0"/>
                <w:color w:val="1A2138"/>
                <w:sz w:val="19"/>
              </w:rPr>
              <w:t>«In condizioni paragonabili a quelle rilevate negli Stati Uniti, una colonia produce fra i 18 e i 40 kg»</w:t>
            </w:r>
          </w:p>
        </w:tc>
        <w:tc>
          <w:tcPr>
            <w:tcW w:type="dxa" w:w="4559"/>
          </w:tcPr>
          <w:p>
            <w:pPr>
              <w:spacing w:after="40"/>
            </w:pPr>
            <w:r>
              <w:rPr>
                <w:rFonts w:ascii="Calibri" w:hAnsi="Calibri"/>
                <w:b w:val="0"/>
                <w:i w:val="0"/>
                <w:color w:val="1A2138"/>
                <w:sz w:val="19"/>
              </w:rPr>
              <w:t>«Il tuo alveare produrrà 27,4 kg»</w:t>
            </w:r>
          </w:p>
        </w:tc>
      </w:tr>
      <w:tr>
        <w:tc>
          <w:tcPr>
            <w:tcW w:type="dxa" w:w="4053"/>
          </w:tcPr>
          <w:p>
            <w:pPr>
              <w:spacing w:after="40"/>
            </w:pPr>
            <w:r>
              <w:rPr>
                <w:rFonts w:ascii="Calibri" w:hAnsi="Calibri"/>
                <w:b w:val="0"/>
                <w:i w:val="0"/>
                <w:color w:val="1A2138"/>
                <w:sz w:val="19"/>
              </w:rPr>
              <w:t>«La resa media è calata di circa mezzo chilo all'anno fra il 1998 e il 2012»</w:t>
            </w:r>
          </w:p>
        </w:tc>
        <w:tc>
          <w:tcPr>
            <w:tcW w:type="dxa" w:w="4559"/>
          </w:tcPr>
          <w:p>
            <w:pPr>
              <w:spacing w:after="40"/>
            </w:pPr>
            <w:r>
              <w:rPr>
                <w:rFonts w:ascii="Calibri" w:hAnsi="Calibri"/>
                <w:b w:val="0"/>
                <w:i w:val="0"/>
                <w:color w:val="1A2138"/>
                <w:sz w:val="19"/>
              </w:rPr>
              <w:t>«La tua resa calerà dello 0,5 kg l'anno prossimo»</w:t>
            </w:r>
          </w:p>
        </w:tc>
      </w:tr>
      <w:tr>
        <w:tc>
          <w:tcPr>
            <w:tcW w:type="dxa" w:w="4053"/>
          </w:tcPr>
          <w:p>
            <w:pPr>
              <w:spacing w:after="40"/>
            </w:pPr>
            <w:r>
              <w:rPr>
                <w:rFonts w:ascii="Calibri" w:hAnsi="Calibri"/>
                <w:b w:val="0"/>
                <w:i w:val="0"/>
                <w:color w:val="1A2138"/>
                <w:sz w:val="19"/>
              </w:rPr>
              <w:t>«La posizione geografica spiega circa due terzi delle differenze di resa»</w:t>
            </w:r>
          </w:p>
        </w:tc>
        <w:tc>
          <w:tcPr>
            <w:tcW w:type="dxa" w:w="4559"/>
          </w:tcPr>
          <w:p>
            <w:pPr>
              <w:spacing w:after="40"/>
            </w:pPr>
            <w:r>
              <w:rPr>
                <w:rFonts w:ascii="Calibri" w:hAnsi="Calibri"/>
                <w:b w:val="0"/>
                <w:i w:val="0"/>
                <w:color w:val="1A2138"/>
                <w:sz w:val="19"/>
              </w:rPr>
              <w:t>«Spostando l'apiario guadagni X kg»</w:t>
            </w:r>
          </w:p>
        </w:tc>
      </w:tr>
      <w:tr>
        <w:tc>
          <w:tcPr>
            <w:tcW w:type="dxa" w:w="4053"/>
          </w:tcPr>
          <w:p>
            <w:pPr>
              <w:spacing w:after="40"/>
            </w:pPr>
            <w:r>
              <w:rPr>
                <w:rFonts w:ascii="Calibri" w:hAnsi="Calibri"/>
                <w:b w:val="0"/>
                <w:i w:val="0"/>
                <w:color w:val="1A2138"/>
                <w:sz w:val="19"/>
              </w:rPr>
              <w:t>«Questa è una stima statistica di riferimento, non una previsione sul tuo apiario»</w:t>
            </w:r>
          </w:p>
        </w:tc>
        <w:tc>
          <w:tcPr>
            <w:tcW w:type="dxa" w:w="4559"/>
          </w:tcPr>
          <w:p>
            <w:pPr>
              <w:spacing w:after="40"/>
            </w:pPr>
            <w:r>
              <w:rPr>
                <w:rFonts w:ascii="Calibri" w:hAnsi="Calibri"/>
                <w:b w:val="0"/>
                <w:i w:val="0"/>
                <w:color w:val="1A2138"/>
                <w:sz w:val="19"/>
              </w:rPr>
              <w:t>«Il modello ha un'accuratezza del 90 %»</w:t>
            </w:r>
          </w:p>
        </w:tc>
      </w:tr>
    </w:tbl>
    <w:p>
      <w:pPr>
        <w:spacing w:after="120"/>
      </w:pPr>
    </w:p>
    <w:p>
      <w:pPr>
        <w:jc w:val="both"/>
      </w:pPr>
      <w:r>
        <w:rPr>
          <w:rFonts w:ascii="Calibri" w:hAnsi="Calibri"/>
          <w:b w:val="0"/>
          <w:i w:val="0"/>
          <w:color w:val="1A2138"/>
          <w:sz w:val="21"/>
        </w:rPr>
        <w:t xml:space="preserve">Il modello </w:t>
      </w:r>
      <w:r>
        <w:rPr>
          <w:rFonts w:ascii="Calibri" w:hAnsi="Calibri"/>
          <w:b/>
          <w:i w:val="0"/>
          <w:color w:val="1A2138"/>
          <w:sz w:val="21"/>
        </w:rPr>
        <w:t>non è uno strumento diagnostico e non sostituisce un veterinario o un tecnico apistico</w:t>
      </w:r>
      <w:r>
        <w:rPr>
          <w:rFonts w:ascii="Calibri" w:hAnsi="Calibri"/>
          <w:b w:val="0"/>
          <w:i w:val="0"/>
          <w:color w:val="1A2138"/>
          <w:sz w:val="21"/>
        </w:rPr>
        <w:t>. Questa frase deve comparire nell'applicazione, non solo qui: è uno dei cinque punti etici obbligatori (M6-T8, M7-T4).</w:t>
      </w:r>
    </w:p>
    <w:p>
      <w:pPr>
        <w:spacing w:before="120" w:after="200"/>
        <w:pBdr>
          <w:bottom w:val="single" w:sz="6" w:space="6" w:color="D9D2C4"/>
        </w:pBdr>
      </w:pPr>
    </w:p>
    <w:p>
      <w:pPr>
        <w:pStyle w:val="Heading2"/>
      </w:pPr>
      <w:r>
        <w:rPr>
          <w:rFonts w:ascii="Calibri" w:hAnsi="Calibri"/>
          <w:b w:val="0"/>
          <w:i w:val="0"/>
          <w:color w:val="1A2138"/>
          <w:sz w:val="26"/>
        </w:rPr>
        <w:t>Cosa vedrà l'utente</w:t>
      </w:r>
    </w:p>
    <w:p>
      <w:pPr>
        <w:jc w:val="both"/>
      </w:pPr>
      <w:r>
        <w:rPr>
          <w:rFonts w:ascii="Calibri" w:hAnsi="Calibri"/>
          <w:b w:val="0"/>
          <w:i w:val="0"/>
          <w:color w:val="1A2138"/>
          <w:sz w:val="21"/>
        </w:rPr>
        <w:t>La decisione di M2-T3 non finisce nel modello: finisce a schermo. Un limite scritto in un documento che nessuno legge non è una mitigazione.</w:t>
      </w:r>
    </w:p>
    <w:p>
      <w:pPr>
        <w:pStyle w:val="Heading3"/>
      </w:pPr>
      <w:r>
        <w:rPr>
          <w:rFonts w:ascii="Calibri" w:hAnsi="Calibri"/>
          <w:b w:val="0"/>
          <w:i w:val="0"/>
          <w:color w:val="A87200"/>
          <w:sz w:val="23"/>
        </w:rPr>
        <w:t>La previsione non è mai un numero solo</w:t>
      </w:r>
    </w:p>
    <w:p>
      <w:pPr>
        <w:spacing w:after="0" w:line="240" w:lineRule="auto"/>
        <w:ind w:left="227"/>
        <w:shd w:val="clear" w:fill="F4F4F2"/>
      </w:pPr>
      <w:r>
        <w:rPr>
          <w:rFonts w:ascii="Consolas" w:hAnsi="Consolas"/>
          <w:color w:val="1A2138"/>
          <w:sz w:val="18"/>
        </w:rPr>
        <w:t xml:space="preserve">        Stima di riferimento</w:t>
      </w:r>
    </w:p>
    <w:p>
      <w:pPr>
        <w:spacing w:after="0" w:line="240" w:lineRule="auto"/>
        <w:ind w:left="227"/>
        <w:shd w:val="clear" w:fill="F4F4F2"/>
      </w:pPr>
      <w:r>
        <w:rPr>
          <w:rFonts w:ascii="Consolas" w:hAnsi="Consolas"/>
          <w:color w:val="1A2138"/>
          <w:sz w:val="18"/>
        </w:rPr>
        <w:t xml:space="preserve"> </w:t>
      </w:r>
    </w:p>
    <w:p>
      <w:pPr>
        <w:spacing w:after="0" w:line="240" w:lineRule="auto"/>
        <w:ind w:left="227"/>
        <w:shd w:val="clear" w:fill="F4F4F2"/>
      </w:pPr>
      <w:r>
        <w:rPr>
          <w:rFonts w:ascii="Consolas" w:hAnsi="Consolas"/>
          <w:color w:val="1A2138"/>
          <w:sz w:val="18"/>
        </w:rPr>
        <w:t xml:space="preserve">        22 — 34 kg per colonia</w:t>
      </w:r>
    </w:p>
    <w:p>
      <w:pPr>
        <w:spacing w:after="0" w:line="240" w:lineRule="auto"/>
        <w:ind w:left="227"/>
        <w:shd w:val="clear" w:fill="F4F4F2"/>
      </w:pPr>
      <w:r>
        <w:rPr>
          <w:rFonts w:ascii="Consolas" w:hAnsi="Consolas"/>
          <w:color w:val="1A2138"/>
          <w:sz w:val="18"/>
        </w:rPr>
        <w:t xml:space="preserve"> </w:t>
      </w:r>
    </w:p>
    <w:p>
      <w:pPr>
        <w:spacing w:after="0" w:line="240" w:lineRule="auto"/>
        <w:ind w:left="227"/>
        <w:shd w:val="clear" w:fill="F4F4F2"/>
      </w:pPr>
      <w:r>
        <w:rPr>
          <w:rFonts w:ascii="Consolas" w:hAnsi="Consolas"/>
          <w:color w:val="1A2138"/>
          <w:sz w:val="18"/>
        </w:rPr>
        <w:t xml:space="preserve">        valore centrale 28 kg</w:t>
      </w:r>
    </w:p>
    <w:p>
      <w:pPr>
        <w:spacing w:after="120"/>
      </w:pPr>
    </w:p>
    <w:p>
      <w:pPr>
        <w:jc w:val="both"/>
      </w:pPr>
      <w:r>
        <w:rPr>
          <w:rFonts w:ascii="Calibri" w:hAnsi="Calibri"/>
          <w:b w:val="0"/>
          <w:i w:val="0"/>
          <w:color w:val="1A2138"/>
          <w:sz w:val="21"/>
        </w:rPr>
        <w:t xml:space="preserve">L'intervallo si costruisce sui </w:t>
      </w:r>
      <w:r>
        <w:rPr>
          <w:rFonts w:ascii="Calibri" w:hAnsi="Calibri"/>
          <w:b/>
          <w:i w:val="0"/>
          <w:color w:val="1A2138"/>
          <w:sz w:val="21"/>
        </w:rPr>
        <w:t>residui del modello</w:t>
      </w:r>
      <w:r>
        <w:rPr>
          <w:rFonts w:ascii="Calibri" w:hAnsi="Calibri"/>
          <w:b w:val="0"/>
          <w:i w:val="0"/>
          <w:color w:val="1A2138"/>
          <w:sz w:val="21"/>
        </w:rPr>
        <w:t xml:space="preserve"> misurati in M4, non su un numero deciso a tavolino. Con i modelli di riferimento attuali sarebbe di circa ± 6 kg (l'80 % degli errori sta lì dentro); il modello di M4 dovrà restringerlo, e la UI userà l'intervallo che quel modello dichiara.</w:t>
      </w:r>
    </w:p>
    <w:p>
      <w:pPr>
        <w:jc w:val="both"/>
      </w:pPr>
      <w:r>
        <w:rPr>
          <w:rFonts w:ascii="Calibri" w:hAnsi="Calibri"/>
          <w:b/>
          <w:i w:val="0"/>
          <w:color w:val="1A2138"/>
          <w:sz w:val="21"/>
        </w:rPr>
        <w:t>Se un giorno l'intervallo risultasse più largo della stima stessa, la stima non va mostrata</w:t>
      </w:r>
      <w:r>
        <w:rPr>
          <w:rFonts w:ascii="Calibri" w:hAnsi="Calibri"/>
          <w:b w:val="0"/>
          <w:i w:val="0"/>
          <w:color w:val="1A2138"/>
          <w:sz w:val="21"/>
        </w:rPr>
        <w:t xml:space="preserve">: si mostra il messaggio che i dati disponibili non permettono una previsione utile. Un intervallo </w:t>
      </w:r>
      <w:r>
        <w:rPr>
          <w:rFonts w:ascii="Consolas" w:hAnsi="Consolas"/>
          <w:b w:val="0"/>
          <w:i w:val="0"/>
          <w:color w:val="7A5200"/>
          <w:sz w:val="20"/>
        </w:rPr>
        <w:t>5 – 55 kg</w:t>
      </w:r>
      <w:r>
        <w:rPr>
          <w:rFonts w:ascii="Calibri" w:hAnsi="Calibri"/>
          <w:b w:val="0"/>
          <w:i w:val="0"/>
          <w:color w:val="1A2138"/>
          <w:sz w:val="21"/>
        </w:rPr>
        <w:t xml:space="preserve"> non informa nessuno, e mostrarlo sarebbe peggio che tacere.</w:t>
      </w:r>
    </w:p>
    <w:p>
      <w:pPr>
        <w:pStyle w:val="Heading3"/>
      </w:pPr>
      <w:r>
        <w:rPr>
          <w:rFonts w:ascii="Calibri" w:hAnsi="Calibri"/>
          <w:b w:val="0"/>
          <w:i w:val="0"/>
          <w:color w:val="A87200"/>
          <w:sz w:val="23"/>
        </w:rPr>
        <w:t>Tre elementi sempre presenti</w:t>
      </w:r>
    </w:p>
    <w:p>
      <w:pPr>
        <w:pStyle w:val="ListNumber"/>
        <w:spacing w:after="60"/>
      </w:pPr>
      <w:r>
        <w:rPr>
          <w:rFonts w:ascii="Calibri" w:hAnsi="Calibri"/>
          <w:b/>
          <w:i w:val="0"/>
          <w:color w:val="1A2138"/>
          <w:sz w:val="21"/>
        </w:rPr>
        <w:t>L'intervallo</w:t>
      </w:r>
      <w:r>
        <w:rPr>
          <w:rFonts w:ascii="Calibri" w:hAnsi="Calibri"/>
          <w:b w:val="0"/>
          <w:i w:val="0"/>
          <w:color w:val="1A2138"/>
          <w:sz w:val="21"/>
        </w:rPr>
        <w:t>, in evidenza, più grande del valore centrale.</w:t>
      </w:r>
    </w:p>
    <w:p>
      <w:pPr>
        <w:pStyle w:val="ListNumber"/>
        <w:spacing w:after="60"/>
      </w:pPr>
      <w:r>
        <w:rPr>
          <w:rFonts w:ascii="Calibri" w:hAnsi="Calibri"/>
          <w:b/>
          <w:i w:val="0"/>
          <w:color w:val="1A2138"/>
          <w:sz w:val="21"/>
        </w:rPr>
        <w:t>La riga di provenienza</w:t>
      </w:r>
      <w:r>
        <w:rPr>
          <w:rFonts w:ascii="Calibri" w:hAnsi="Calibri"/>
          <w:b w:val="0"/>
          <w:i w:val="0"/>
          <w:color w:val="1A2138"/>
          <w:sz w:val="21"/>
        </w:rPr>
        <w:t>, sotto la stima:</w:t>
      </w:r>
    </w:p>
    <w:p>
      <w:pPr>
        <w:jc w:val="both"/>
      </w:pPr>
      <w:r>
        <w:rPr>
          <w:rFonts w:ascii="Calibri" w:hAnsi="Calibri"/>
          <w:b w:val="0"/>
          <w:i/>
          <w:color w:val="1A2138"/>
          <w:sz w:val="21"/>
        </w:rPr>
        <w:t>«Stima basata su dati USDA 1998-2012, apicoltura commerciale statunitense. Il tuo apiario può discostarsene sensibilmente.»</w:t>
      </w:r>
    </w:p>
    <w:p>
      <w:pPr>
        <w:pStyle w:val="ListNumber"/>
        <w:spacing w:after="60"/>
      </w:pPr>
      <w:r>
        <w:rPr>
          <w:rFonts w:ascii="Calibri" w:hAnsi="Calibri"/>
          <w:b/>
          <w:i w:val="0"/>
          <w:color w:val="1A2138"/>
          <w:sz w:val="21"/>
        </w:rPr>
        <w:t>Il collegamento alla pagina Trasparenza</w:t>
      </w:r>
      <w:r>
        <w:rPr>
          <w:rFonts w:ascii="Calibri" w:hAnsi="Calibri"/>
          <w:b w:val="0"/>
          <w:i w:val="0"/>
          <w:color w:val="1A2138"/>
          <w:sz w:val="21"/>
        </w:rPr>
        <w:t>, che spiega per esteso i cinque</w:t>
      </w:r>
    </w:p>
    <w:p>
      <w:pPr>
        <w:jc w:val="both"/>
      </w:pPr>
      <w:r>
        <w:rPr>
          <w:rFonts w:ascii="Calibri" w:hAnsi="Calibri"/>
          <w:b w:val="0"/>
          <w:i w:val="0"/>
          <w:color w:val="1A2138"/>
          <w:sz w:val="21"/>
        </w:rPr>
        <w:t>limiti qui sopra.</w:t>
      </w:r>
    </w:p>
    <w:p>
      <w:pPr>
        <w:pStyle w:val="Heading3"/>
      </w:pPr>
      <w:r>
        <w:rPr>
          <w:rFonts w:ascii="Calibri" w:hAnsi="Calibri"/>
          <w:b w:val="0"/>
          <w:i w:val="0"/>
          <w:color w:val="A87200"/>
          <w:sz w:val="23"/>
        </w:rPr>
        <w:t>Quattro cose che non faremo</w:t>
      </w:r>
    </w:p>
    <w:p>
      <w:pPr>
        <w:pStyle w:val="ListBullet"/>
        <w:spacing w:after="60"/>
      </w:pPr>
      <w:r>
        <w:rPr>
          <w:rFonts w:ascii="Calibri" w:hAnsi="Calibri"/>
          <w:b/>
          <w:i w:val="0"/>
          <w:color w:val="1A2138"/>
          <w:sz w:val="21"/>
        </w:rPr>
        <w:t>Nessun numero secco.</w:t>
      </w:r>
      <w:r>
        <w:rPr>
          <w:rFonts w:ascii="Calibri" w:hAnsi="Calibri"/>
          <w:b w:val="0"/>
          <w:i w:val="0"/>
          <w:color w:val="1A2138"/>
          <w:sz w:val="21"/>
        </w:rPr>
        <w:t xml:space="preserve"> Mai «produrrai 27,4 kg».</w:t>
      </w:r>
    </w:p>
    <w:p>
      <w:pPr>
        <w:pStyle w:val="ListBullet"/>
        <w:spacing w:after="60"/>
      </w:pPr>
      <w:r>
        <w:rPr>
          <w:rFonts w:ascii="Calibri" w:hAnsi="Calibri"/>
          <w:b/>
          <w:i w:val="0"/>
          <w:color w:val="1A2138"/>
          <w:sz w:val="21"/>
        </w:rPr>
        <w:t>Nessuna percentuale di accuratezza.</w:t>
      </w:r>
      <w:r>
        <w:rPr>
          <w:rFonts w:ascii="Calibri" w:hAnsi="Calibri"/>
          <w:b w:val="0"/>
          <w:i w:val="0"/>
          <w:color w:val="1A2138"/>
          <w:sz w:val="21"/>
        </w:rPr>
        <w:t xml:space="preserve"> «Accurato al 90 %» non significa nulla</w:t>
      </w:r>
    </w:p>
    <w:p>
      <w:pPr>
        <w:jc w:val="both"/>
      </w:pPr>
      <w:r>
        <w:rPr>
          <w:rFonts w:ascii="Calibri" w:hAnsi="Calibri"/>
          <w:b w:val="0"/>
          <w:i w:val="0"/>
          <w:color w:val="1A2138"/>
          <w:sz w:val="21"/>
        </w:rPr>
        <w:t>in una regressione e induce una fiducia che il modello non merita.</w:t>
      </w:r>
    </w:p>
    <w:p>
      <w:pPr>
        <w:pStyle w:val="ListBullet"/>
        <w:spacing w:after="60"/>
      </w:pPr>
      <w:r>
        <w:rPr>
          <w:rFonts w:ascii="Calibri" w:hAnsi="Calibri"/>
          <w:b/>
          <w:i w:val="0"/>
          <w:color w:val="1A2138"/>
          <w:sz w:val="21"/>
        </w:rPr>
        <w:t>Nessun consiglio operativo derivato dalla previsione.</w:t>
      </w:r>
      <w:r>
        <w:rPr>
          <w:rFonts w:ascii="Calibri" w:hAnsi="Calibri"/>
          <w:b w:val="0"/>
          <w:i w:val="0"/>
          <w:color w:val="1A2138"/>
          <w:sz w:val="21"/>
        </w:rPr>
        <w:t xml:space="preserve"> Il modello non sa</w:t>
      </w:r>
    </w:p>
    <w:p>
      <w:pPr>
        <w:jc w:val="both"/>
      </w:pPr>
      <w:r>
        <w:rPr>
          <w:rFonts w:ascii="Calibri" w:hAnsi="Calibri"/>
          <w:b w:val="0"/>
          <w:i w:val="0"/>
          <w:color w:val="1A2138"/>
          <w:sz w:val="21"/>
        </w:rPr>
        <w:t>niente del singolo alveare: non può dire quando smielare o se nutrire.</w:t>
      </w:r>
    </w:p>
    <w:p>
      <w:pPr>
        <w:pStyle w:val="ListBullet"/>
        <w:spacing w:after="60"/>
      </w:pPr>
      <w:r>
        <w:rPr>
          <w:rFonts w:ascii="Calibri" w:hAnsi="Calibri"/>
          <w:b/>
          <w:i w:val="0"/>
          <w:color w:val="1A2138"/>
          <w:sz w:val="21"/>
        </w:rPr>
        <w:t>Nessun arrotondamento sotto il chilo.</w:t>
      </w:r>
      <w:r>
        <w:rPr>
          <w:rFonts w:ascii="Calibri" w:hAnsi="Calibri"/>
          <w:b w:val="0"/>
          <w:i w:val="0"/>
          <w:color w:val="1A2138"/>
          <w:sz w:val="21"/>
        </w:rPr>
        <w:t xml:space="preserve"> I dati di partenza sono arrotondati</w:t>
      </w:r>
    </w:p>
    <w:p>
      <w:pPr>
        <w:jc w:val="both"/>
      </w:pPr>
      <w:r>
        <w:rPr>
          <w:rFonts w:ascii="Calibri" w:hAnsi="Calibri"/>
          <w:b w:val="0"/>
          <w:i w:val="0"/>
          <w:color w:val="1A2138"/>
          <w:sz w:val="21"/>
        </w:rPr>
        <w:t xml:space="preserve">al migliaio di libbre (vedi </w:t>
      </w:r>
      <w:r>
        <w:rPr>
          <w:rFonts w:ascii="Calibri" w:hAnsi="Calibri"/>
          <w:b w:val="0"/>
          <w:i/>
          <w:color w:val="1A2138"/>
          <w:sz w:val="21"/>
        </w:rPr>
        <w:t>Dizionario · precisione</w:t>
      </w:r>
      <w:r>
        <w:rPr>
          <w:rFonts w:ascii="Calibri" w:hAnsi="Calibri"/>
          <w:b w:val="0"/>
          <w:i w:val="0"/>
          <w:color w:val="1A2138"/>
          <w:sz w:val="21"/>
        </w:rPr>
        <w:t>): tre decimali sarebbero una precisione inventata.</w:t>
      </w:r>
    </w:p>
    <w:p>
      <w:pPr>
        <w:jc w:val="both"/>
      </w:pPr>
      <w:r>
        <w:rPr>
          <w:rFonts w:ascii="Calibri" w:hAnsi="Calibri"/>
          <w:b w:val="0"/>
          <w:i w:val="0"/>
          <w:color w:val="1A2138"/>
          <w:sz w:val="21"/>
        </w:rPr>
        <w:t xml:space="preserve">Queste quattro righe diventano requisiti di </w:t>
      </w:r>
      <w:r>
        <w:rPr>
          <w:rFonts w:ascii="Calibri" w:hAnsi="Calibri"/>
          <w:b/>
          <w:i w:val="0"/>
          <w:color w:val="1A2138"/>
          <w:sz w:val="21"/>
        </w:rPr>
        <w:t>M6-T5</w:t>
      </w:r>
      <w:r>
        <w:rPr>
          <w:rFonts w:ascii="Calibri" w:hAnsi="Calibri"/>
          <w:b w:val="0"/>
          <w:i w:val="0"/>
          <w:color w:val="1A2138"/>
          <w:sz w:val="21"/>
        </w:rPr>
        <w:t xml:space="preserve"> (pagina Previsioni) e </w:t>
      </w:r>
      <w:r>
        <w:rPr>
          <w:rFonts w:ascii="Calibri" w:hAnsi="Calibri"/>
          <w:b/>
          <w:i w:val="0"/>
          <w:color w:val="1A2138"/>
          <w:sz w:val="21"/>
        </w:rPr>
        <w:t>M6-T8</w:t>
      </w:r>
      <w:r>
        <w:rPr>
          <w:rFonts w:ascii="Calibri" w:hAnsi="Calibri"/>
          <w:b w:val="0"/>
          <w:i w:val="0"/>
          <w:color w:val="1A2138"/>
          <w:sz w:val="21"/>
        </w:rPr>
        <w:t xml:space="preserve"> (pagina Trasparenza).</w:t>
      </w:r>
    </w:p>
    <w:p>
      <w:pPr>
        <w:spacing w:before="120" w:after="200"/>
        <w:pBdr>
          <w:bottom w:val="single" w:sz="6" w:space="6" w:color="D9D2C4"/>
        </w:pBdr>
      </w:pPr>
    </w:p>
    <w:p>
      <w:pPr>
        <w:pStyle w:val="Heading2"/>
      </w:pPr>
      <w:r>
        <w:rPr>
          <w:rFonts w:ascii="Calibri" w:hAnsi="Calibri"/>
          <w:b w:val="0"/>
          <w:i w:val="0"/>
          <w:color w:val="1A2138"/>
          <w:sz w:val="26"/>
        </w:rPr>
        <w:t>Cosa comporta per il resto del progetto</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053"/>
        <w:gridCol w:w="4559"/>
      </w:tblGrid>
      <w:tr>
        <w:tc>
          <w:tcPr>
            <w:tcW w:type="dxa" w:w="4053"/>
            <w:shd w:val="clear" w:fill="F5EFE1"/>
          </w:tcPr>
          <w:p>
            <w:pPr>
              <w:spacing w:after="40"/>
            </w:pPr>
            <w:r>
              <w:rPr>
                <w:rFonts w:ascii="Calibri" w:hAnsi="Calibri"/>
                <w:b/>
                <w:color w:val="1A2138"/>
                <w:sz w:val="19"/>
              </w:rPr>
              <w:t>Osservazione</w:t>
            </w:r>
          </w:p>
        </w:tc>
        <w:tc>
          <w:tcPr>
            <w:tcW w:type="dxa" w:w="4559"/>
            <w:shd w:val="clear" w:fill="F5EFE1"/>
          </w:tcPr>
          <w:p>
            <w:pPr>
              <w:spacing w:after="40"/>
            </w:pPr>
            <w:r>
              <w:rPr>
                <w:rFonts w:ascii="Calibri" w:hAnsi="Calibri"/>
                <w:b/>
                <w:color w:val="1A2138"/>
                <w:sz w:val="19"/>
              </w:rPr>
              <w:t>Ricade su</w:t>
            </w:r>
          </w:p>
        </w:tc>
      </w:tr>
      <w:tr>
        <w:tc>
          <w:tcPr>
            <w:tcW w:type="dxa" w:w="4053"/>
          </w:tcPr>
          <w:p>
            <w:pPr>
              <w:spacing w:after="40"/>
            </w:pPr>
            <w:r>
              <w:rPr>
                <w:rFonts w:ascii="Consolas" w:hAnsi="Consolas"/>
                <w:b w:val="0"/>
                <w:i w:val="0"/>
                <w:color w:val="7A5200"/>
                <w:sz w:val="18"/>
              </w:rPr>
              <w:t>totalprod</w:t>
            </w:r>
            <w:r>
              <w:rPr>
                <w:rFonts w:ascii="Calibri" w:hAnsi="Calibri"/>
                <w:b w:val="0"/>
                <w:i w:val="0"/>
                <w:color w:val="1A2138"/>
                <w:sz w:val="19"/>
              </w:rPr>
              <w:t xml:space="preserve"> e </w:t>
            </w:r>
            <w:r>
              <w:rPr>
                <w:rFonts w:ascii="Consolas" w:hAnsi="Consolas"/>
                <w:b w:val="0"/>
                <w:i w:val="0"/>
                <w:color w:val="7A5200"/>
                <w:sz w:val="18"/>
              </w:rPr>
              <w:t>prodvalue</w:t>
            </w:r>
            <w:r>
              <w:rPr>
                <w:rFonts w:ascii="Calibri" w:hAnsi="Calibri"/>
                <w:b w:val="0"/>
                <w:i w:val="0"/>
                <w:color w:val="1A2138"/>
                <w:sz w:val="19"/>
              </w:rPr>
              <w:t xml:space="preserve"> sono derivate (2)</w:t>
            </w:r>
          </w:p>
        </w:tc>
        <w:tc>
          <w:tcPr>
            <w:tcW w:type="dxa" w:w="4559"/>
          </w:tcPr>
          <w:p>
            <w:pPr>
              <w:spacing w:after="40"/>
            </w:pPr>
            <w:r>
              <w:rPr>
                <w:rFonts w:ascii="Calibri" w:hAnsi="Calibri"/>
                <w:b/>
                <w:i w:val="0"/>
                <w:color w:val="1A2138"/>
                <w:sz w:val="19"/>
              </w:rPr>
              <w:t>M2-T3</w:t>
            </w:r>
            <w:r>
              <w:rPr>
                <w:rFonts w:ascii="Calibri" w:hAnsi="Calibri"/>
                <w:b w:val="0"/>
                <w:i w:val="0"/>
                <w:color w:val="1A2138"/>
                <w:sz w:val="19"/>
              </w:rPr>
              <w:t xml:space="preserve"> scelta del target · </w:t>
            </w:r>
            <w:r>
              <w:rPr>
                <w:rFonts w:ascii="Calibri" w:hAnsi="Calibri"/>
                <w:b/>
                <w:i w:val="0"/>
                <w:color w:val="1A2138"/>
                <w:sz w:val="19"/>
              </w:rPr>
              <w:t>M4</w:t>
            </w:r>
            <w:r>
              <w:rPr>
                <w:rFonts w:ascii="Calibri" w:hAnsi="Calibri"/>
                <w:b w:val="0"/>
                <w:i w:val="0"/>
                <w:color w:val="1A2138"/>
                <w:sz w:val="19"/>
              </w:rPr>
              <w:t xml:space="preserve"> costruzione della pipeline</w:t>
            </w:r>
          </w:p>
        </w:tc>
      </w:tr>
      <w:tr>
        <w:tc>
          <w:tcPr>
            <w:tcW w:type="dxa" w:w="4053"/>
          </w:tcPr>
          <w:p>
            <w:pPr>
              <w:spacing w:after="40"/>
            </w:pPr>
            <w:r>
              <w:rPr>
                <w:rFonts w:ascii="Calibri" w:hAnsi="Calibri"/>
                <w:b w:val="0"/>
                <w:i w:val="0"/>
                <w:color w:val="1A2138"/>
                <w:sz w:val="19"/>
              </w:rPr>
              <w:t>Pannello sbilanciato (1)</w:t>
            </w:r>
          </w:p>
        </w:tc>
        <w:tc>
          <w:tcPr>
            <w:tcW w:type="dxa" w:w="4559"/>
          </w:tcPr>
          <w:p>
            <w:pPr>
              <w:spacing w:after="40"/>
            </w:pPr>
            <w:r>
              <w:rPr>
                <w:rFonts w:ascii="Calibri" w:hAnsi="Calibri"/>
                <w:b/>
                <w:i w:val="0"/>
                <w:color w:val="1A2138"/>
                <w:sz w:val="19"/>
              </w:rPr>
              <w:t>M3-T4</w:t>
            </w:r>
            <w:r>
              <w:rPr>
                <w:rFonts w:ascii="Calibri" w:hAnsi="Calibri"/>
                <w:b w:val="0"/>
                <w:i w:val="0"/>
                <w:color w:val="1A2138"/>
                <w:sz w:val="19"/>
              </w:rPr>
              <w:t xml:space="preserve"> ETL: la logica di aggregazione temporale</w:t>
            </w:r>
          </w:p>
        </w:tc>
      </w:tr>
      <w:tr>
        <w:tc>
          <w:tcPr>
            <w:tcW w:type="dxa" w:w="4053"/>
          </w:tcPr>
          <w:p>
            <w:pPr>
              <w:spacing w:after="40"/>
            </w:pPr>
            <w:r>
              <w:rPr>
                <w:rFonts w:ascii="Calibri" w:hAnsi="Calibri"/>
                <w:b w:val="0"/>
                <w:i w:val="0"/>
                <w:color w:val="1A2138"/>
                <w:sz w:val="19"/>
              </w:rPr>
              <w:t>Nessun valore da rimuovere (5, A1–A6)</w:t>
            </w:r>
          </w:p>
        </w:tc>
        <w:tc>
          <w:tcPr>
            <w:tcW w:type="dxa" w:w="4559"/>
          </w:tcPr>
          <w:p>
            <w:pPr>
              <w:spacing w:after="40"/>
            </w:pPr>
            <w:r>
              <w:rPr>
                <w:rFonts w:ascii="Calibri" w:hAnsi="Calibri"/>
                <w:b/>
                <w:i w:val="0"/>
                <w:color w:val="1A2138"/>
                <w:sz w:val="19"/>
              </w:rPr>
              <w:t>M2-T2</w:t>
            </w:r>
            <w:r>
              <w:rPr>
                <w:rFonts w:ascii="Calibri" w:hAnsi="Calibri"/>
                <w:b w:val="0"/>
                <w:i w:val="0"/>
                <w:color w:val="1A2138"/>
                <w:sz w:val="19"/>
              </w:rPr>
              <w:t xml:space="preserve"> regole di pulizia</w:t>
            </w:r>
          </w:p>
        </w:tc>
      </w:tr>
      <w:tr>
        <w:tc>
          <w:tcPr>
            <w:tcW w:type="dxa" w:w="4053"/>
          </w:tcPr>
          <w:p>
            <w:pPr>
              <w:spacing w:after="40"/>
            </w:pPr>
            <w:r>
              <w:rPr>
                <w:rFonts w:ascii="Consolas" w:hAnsi="Consolas"/>
                <w:b w:val="0"/>
                <w:i w:val="0"/>
                <w:color w:val="7A5200"/>
                <w:sz w:val="18"/>
              </w:rPr>
              <w:t>state</w:t>
            </w:r>
            <w:r>
              <w:rPr>
                <w:rFonts w:ascii="Calibri" w:hAnsi="Calibri"/>
                <w:b w:val="0"/>
                <w:i w:val="0"/>
                <w:color w:val="1A2138"/>
                <w:sz w:val="19"/>
              </w:rPr>
              <w:t xml:space="preserve"> è categoria, non numero (6)</w:t>
            </w:r>
          </w:p>
        </w:tc>
        <w:tc>
          <w:tcPr>
            <w:tcW w:type="dxa" w:w="4559"/>
          </w:tcPr>
          <w:p>
            <w:pPr>
              <w:spacing w:after="40"/>
            </w:pPr>
            <w:r>
              <w:rPr>
                <w:rFonts w:ascii="Calibri" w:hAnsi="Calibri"/>
                <w:b/>
                <w:i w:val="0"/>
                <w:color w:val="1A2138"/>
                <w:sz w:val="19"/>
              </w:rPr>
              <w:t>M4-T2</w:t>
            </w:r>
            <w:r>
              <w:rPr>
                <w:rFonts w:ascii="Calibri" w:hAnsi="Calibri"/>
                <w:b w:val="0"/>
                <w:i w:val="0"/>
                <w:color w:val="1A2138"/>
                <w:sz w:val="19"/>
              </w:rPr>
              <w:t xml:space="preserve"> codifica delle variabili</w:t>
            </w:r>
          </w:p>
        </w:tc>
      </w:tr>
      <w:tr>
        <w:tc>
          <w:tcPr>
            <w:tcW w:type="dxa" w:w="4053"/>
          </w:tcPr>
          <w:p>
            <w:pPr>
              <w:spacing w:after="40"/>
            </w:pPr>
            <w:r>
              <w:rPr>
                <w:rFonts w:ascii="Calibri" w:hAnsi="Calibri"/>
                <w:b w:val="0"/>
                <w:i w:val="0"/>
                <w:color w:val="1A2138"/>
                <w:sz w:val="19"/>
              </w:rPr>
              <w:t>Scarto fra dato commerciale USA e apiario amatoriale (9)</w:t>
            </w:r>
          </w:p>
        </w:tc>
        <w:tc>
          <w:tcPr>
            <w:tcW w:type="dxa" w:w="4559"/>
          </w:tcPr>
          <w:p>
            <w:pPr>
              <w:spacing w:after="40"/>
            </w:pPr>
            <w:r>
              <w:rPr>
                <w:rFonts w:ascii="Calibri" w:hAnsi="Calibri"/>
                <w:b/>
                <w:i w:val="0"/>
                <w:color w:val="1A2138"/>
                <w:sz w:val="19"/>
              </w:rPr>
              <w:t>M2-T3</w:t>
            </w:r>
            <w:r>
              <w:rPr>
                <w:rFonts w:ascii="Calibri" w:hAnsi="Calibri"/>
                <w:b w:val="0"/>
                <w:i w:val="0"/>
                <w:color w:val="1A2138"/>
                <w:sz w:val="19"/>
              </w:rPr>
              <w:t xml:space="preserve"> limiti · </w:t>
            </w:r>
            <w:r>
              <w:rPr>
                <w:rFonts w:ascii="Calibri" w:hAnsi="Calibri"/>
                <w:b/>
                <w:i w:val="0"/>
                <w:color w:val="1A2138"/>
                <w:sz w:val="19"/>
              </w:rPr>
              <w:t>M6-T8</w:t>
            </w:r>
            <w:r>
              <w:rPr>
                <w:rFonts w:ascii="Calibri" w:hAnsi="Calibri"/>
                <w:b w:val="0"/>
                <w:i w:val="0"/>
                <w:color w:val="1A2138"/>
                <w:sz w:val="19"/>
              </w:rPr>
              <w:t xml:space="preserve"> pagina Trasparenza · </w:t>
            </w:r>
            <w:r>
              <w:rPr>
                <w:rFonts w:ascii="Calibri" w:hAnsi="Calibri"/>
                <w:b/>
                <w:i w:val="0"/>
                <w:color w:val="1A2138"/>
                <w:sz w:val="19"/>
              </w:rPr>
              <w:t>M7-T4</w:t>
            </w:r>
            <w:r>
              <w:rPr>
                <w:rFonts w:ascii="Calibri" w:hAnsi="Calibri"/>
                <w:b w:val="0"/>
                <w:i w:val="0"/>
                <w:color w:val="1A2138"/>
                <w:sz w:val="19"/>
              </w:rPr>
              <w:t xml:space="preserve"> documento etico</w:t>
            </w:r>
          </w:p>
        </w:tc>
      </w:tr>
      <w:tr>
        <w:tc>
          <w:tcPr>
            <w:tcW w:type="dxa" w:w="4053"/>
          </w:tcPr>
          <w:p>
            <w:pPr>
              <w:spacing w:after="40"/>
            </w:pPr>
            <w:r>
              <w:rPr>
                <w:rFonts w:ascii="Calibri" w:hAnsi="Calibri"/>
                <w:b w:val="0"/>
                <w:i w:val="0"/>
                <w:color w:val="1A2138"/>
                <w:sz w:val="19"/>
              </w:rPr>
              <w:t>Il dato è aggregato per stato-anno (fonte)</w:t>
            </w:r>
          </w:p>
        </w:tc>
        <w:tc>
          <w:tcPr>
            <w:tcW w:type="dxa" w:w="4559"/>
          </w:tcPr>
          <w:p>
            <w:pPr>
              <w:spacing w:after="40"/>
            </w:pPr>
            <w:r>
              <w:rPr>
                <w:rFonts w:ascii="Calibri" w:hAnsi="Calibri"/>
                <w:b/>
                <w:i w:val="0"/>
                <w:color w:val="1A2138"/>
                <w:sz w:val="19"/>
              </w:rPr>
              <w:t>M2-T4</w:t>
            </w:r>
            <w:r>
              <w:rPr>
                <w:rFonts w:ascii="Calibri" w:hAnsi="Calibri"/>
                <w:b w:val="0"/>
                <w:i w:val="0"/>
                <w:color w:val="1A2138"/>
                <w:sz w:val="19"/>
              </w:rPr>
              <w:t xml:space="preserve"> schema relazionale: le tabelle USDA sono di </w:t>
            </w:r>
            <w:r>
              <w:rPr>
                <w:rFonts w:ascii="Calibri" w:hAnsi="Calibri"/>
                <w:b w:val="0"/>
                <w:i/>
                <w:color w:val="1A2138"/>
                <w:sz w:val="19"/>
              </w:rPr>
              <w:t>riferimento</w:t>
            </w:r>
            <w:r>
              <w:rPr>
                <w:rFonts w:ascii="Calibri" w:hAnsi="Calibri"/>
                <w:b w:val="0"/>
                <w:i w:val="0"/>
                <w:color w:val="1A2138"/>
                <w:sz w:val="19"/>
              </w:rPr>
              <w:t>, separate da quelle operative</w:t>
            </w:r>
          </w:p>
        </w:tc>
      </w:tr>
    </w:tbl>
    <w:p>
      <w:pPr>
        <w:spacing w:after="120"/>
      </w:pPr>
    </w:p>
    <w:p>
      <w:pPr>
        <w:spacing w:before="120" w:after="200"/>
        <w:pBdr>
          <w:bottom w:val="single" w:sz="6" w:space="6" w:color="D9D2C4"/>
        </w:pBdr>
      </w:pPr>
    </w:p>
    <w:p>
      <w:pPr>
        <w:pStyle w:val="Heading2"/>
      </w:pPr>
      <w:r>
        <w:rPr>
          <w:rFonts w:ascii="Calibri" w:hAnsi="Calibri"/>
          <w:b w:val="0"/>
          <w:i w:val="0"/>
          <w:color w:val="1A2138"/>
          <w:sz w:val="26"/>
        </w:rPr>
        <w:t>Cosa non è stato deciso qui</w:t>
      </w:r>
    </w:p>
    <w:p>
      <w:pPr>
        <w:jc w:val="both"/>
      </w:pPr>
      <w:r>
        <w:rPr>
          <w:rFonts w:ascii="Calibri" w:hAnsi="Calibri"/>
          <w:b w:val="0"/>
          <w:i w:val="0"/>
          <w:color w:val="1A2138"/>
          <w:sz w:val="21"/>
        </w:rPr>
        <w:t>Deliberatamente fuori dallo scopo di M2:</w:t>
      </w:r>
    </w:p>
    <w:p>
      <w:pPr>
        <w:pStyle w:val="ListBullet"/>
        <w:spacing w:after="60"/>
      </w:pPr>
      <w:r>
        <w:rPr>
          <w:rFonts w:ascii="Calibri" w:hAnsi="Calibri"/>
          <w:b w:val="0"/>
          <w:i w:val="0"/>
          <w:color w:val="1A2138"/>
          <w:sz w:val="21"/>
        </w:rPr>
        <w:t xml:space="preserve">quali variabili entrano nel modello e come vengono codificate → </w:t>
      </w:r>
      <w:r>
        <w:rPr>
          <w:rFonts w:ascii="Calibri" w:hAnsi="Calibri"/>
          <w:b/>
          <w:i w:val="0"/>
          <w:color w:val="1A2138"/>
          <w:sz w:val="21"/>
        </w:rPr>
        <w:t>M4-T2</w:t>
      </w:r>
      <w:r>
        <w:rPr>
          <w:rFonts w:ascii="Calibri" w:hAnsi="Calibri"/>
          <w:b w:val="0"/>
          <w:i w:val="0"/>
          <w:color w:val="1A2138"/>
          <w:sz w:val="21"/>
        </w:rPr>
        <w:t>;</w:t>
      </w:r>
    </w:p>
    <w:p>
      <w:pPr>
        <w:pStyle w:val="ListBullet"/>
        <w:spacing w:after="60"/>
      </w:pPr>
      <w:r>
        <w:rPr>
          <w:rFonts w:ascii="Calibri" w:hAnsi="Calibri"/>
          <w:b w:val="0"/>
          <w:i w:val="0"/>
          <w:color w:val="1A2138"/>
          <w:sz w:val="21"/>
        </w:rPr>
        <w:t xml:space="preserve">quale algoritmo si usa e come si valida → </w:t>
      </w:r>
      <w:r>
        <w:rPr>
          <w:rFonts w:ascii="Calibri" w:hAnsi="Calibri"/>
          <w:b/>
          <w:i w:val="0"/>
          <w:color w:val="1A2138"/>
          <w:sz w:val="21"/>
        </w:rPr>
        <w:t>M4-T3</w:t>
      </w:r>
      <w:r>
        <w:rPr>
          <w:rFonts w:ascii="Calibri" w:hAnsi="Calibri"/>
          <w:b w:val="0"/>
          <w:i w:val="0"/>
          <w:color w:val="1A2138"/>
          <w:sz w:val="21"/>
        </w:rPr>
        <w:t xml:space="preserve">, </w:t>
      </w:r>
      <w:r>
        <w:rPr>
          <w:rFonts w:ascii="Calibri" w:hAnsi="Calibri"/>
          <w:b/>
          <w:i w:val="0"/>
          <w:color w:val="1A2138"/>
          <w:sz w:val="21"/>
        </w:rPr>
        <w:t>M4-T5</w:t>
      </w:r>
      <w:r>
        <w:rPr>
          <w:rFonts w:ascii="Calibri" w:hAnsi="Calibri"/>
          <w:b w:val="0"/>
          <w:i w:val="0"/>
          <w:color w:val="1A2138"/>
          <w:sz w:val="21"/>
        </w:rPr>
        <w:t>;</w:t>
      </w:r>
    </w:p>
    <w:p>
      <w:pPr>
        <w:pStyle w:val="ListBullet"/>
        <w:spacing w:after="60"/>
      </w:pPr>
      <w:r>
        <w:rPr>
          <w:rFonts w:ascii="Calibri" w:hAnsi="Calibri"/>
          <w:b w:val="0"/>
          <w:i w:val="0"/>
          <w:color w:val="1A2138"/>
          <w:sz w:val="21"/>
        </w:rPr>
        <w:t xml:space="preserve">come si costruisce tecnicamente l'intervallo di previsione → </w:t>
      </w:r>
      <w:r>
        <w:rPr>
          <w:rFonts w:ascii="Calibri" w:hAnsi="Calibri"/>
          <w:b/>
          <w:i w:val="0"/>
          <w:color w:val="1A2138"/>
          <w:sz w:val="21"/>
        </w:rPr>
        <w:t>M4-T6</w:t>
      </w:r>
      <w:r>
        <w:rPr>
          <w:rFonts w:ascii="Calibri" w:hAnsi="Calibri"/>
          <w:b w:val="0"/>
          <w:i w:val="0"/>
          <w:color w:val="1A2138"/>
          <w:sz w:val="21"/>
        </w:rPr>
        <w:t>;</w:t>
      </w:r>
    </w:p>
    <w:p>
      <w:pPr>
        <w:pStyle w:val="ListBullet"/>
        <w:spacing w:after="60"/>
      </w:pPr>
      <w:r>
        <w:rPr>
          <w:rFonts w:ascii="Calibri" w:hAnsi="Calibri"/>
          <w:b w:val="0"/>
          <w:i w:val="0"/>
          <w:color w:val="1A2138"/>
          <w:sz w:val="21"/>
        </w:rPr>
        <w:t xml:space="preserve">come le tabelle si legano fra loro nello schema → </w:t>
      </w:r>
      <w:r>
        <w:rPr>
          <w:rFonts w:ascii="Calibri" w:hAnsi="Calibri"/>
          <w:b/>
          <w:i w:val="0"/>
          <w:color w:val="1A2138"/>
          <w:sz w:val="21"/>
        </w:rPr>
        <w:t>M2-T4</w:t>
      </w:r>
      <w:r>
        <w:rPr>
          <w:rFonts w:ascii="Calibri" w:hAnsi="Calibri"/>
          <w:b w:val="0"/>
          <w:i w:val="0"/>
          <w:color w:val="1A2138"/>
          <w:sz w:val="21"/>
        </w:rPr>
        <w:t>.</w:t>
      </w:r>
    </w:p>
    <w:p>
      <w:pPr>
        <w:pStyle w:val="Heading2"/>
      </w:pPr>
      <w:r>
        <w:rPr>
          <w:rFonts w:ascii="Calibri" w:hAnsi="Calibri"/>
          <w:b w:val="0"/>
          <w:i w:val="0"/>
          <w:color w:val="1A2138"/>
          <w:sz w:val="26"/>
        </w:rPr>
        <w:t>Registro delle decisioni</w:t>
      </w:r>
    </w:p>
    <w:tbl>
      <w:tblPr>
        <w:tblW w:type="auto" w:w="0"/>
        <w:jc w:val="left"/>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1795"/>
        <w:gridCol w:w="3731"/>
        <w:gridCol w:w="3086"/>
      </w:tblGrid>
      <w:tr>
        <w:tc>
          <w:tcPr>
            <w:tcW w:type="dxa" w:w="1795"/>
            <w:shd w:val="clear" w:fill="F5EFE1"/>
          </w:tcPr>
          <w:p>
            <w:pPr>
              <w:spacing w:after="40"/>
            </w:pPr>
            <w:r>
              <w:rPr>
                <w:rFonts w:ascii="Calibri" w:hAnsi="Calibri"/>
                <w:b/>
                <w:color w:val="1A2138"/>
                <w:sz w:val="19"/>
              </w:rPr>
              <w:t>Regola</w:t>
            </w:r>
          </w:p>
        </w:tc>
        <w:tc>
          <w:tcPr>
            <w:tcW w:type="dxa" w:w="3731"/>
            <w:shd w:val="clear" w:fill="F5EFE1"/>
          </w:tcPr>
          <w:p>
            <w:pPr>
              <w:spacing w:after="40"/>
            </w:pPr>
            <w:r>
              <w:rPr>
                <w:rFonts w:ascii="Calibri" w:hAnsi="Calibri"/>
                <w:b/>
                <w:color w:val="1A2138"/>
                <w:sz w:val="19"/>
              </w:rPr>
              <w:t>Decisione</w:t>
            </w:r>
          </w:p>
        </w:tc>
        <w:tc>
          <w:tcPr>
            <w:tcW w:type="dxa" w:w="3086"/>
            <w:shd w:val="clear" w:fill="F5EFE1"/>
          </w:tcPr>
          <w:p>
            <w:pPr>
              <w:spacing w:after="40"/>
            </w:pPr>
            <w:r>
              <w:rPr>
                <w:rFonts w:ascii="Calibri" w:hAnsi="Calibri"/>
                <w:b/>
                <w:color w:val="1A2138"/>
                <w:sz w:val="19"/>
              </w:rPr>
              <w:t>Motivo in una riga</w:t>
            </w:r>
          </w:p>
        </w:tc>
      </w:tr>
      <w:tr>
        <w:tc>
          <w:tcPr>
            <w:tcW w:type="dxa" w:w="1795"/>
          </w:tcPr>
          <w:p>
            <w:pPr>
              <w:spacing w:after="40"/>
            </w:pPr>
            <w:r>
              <w:rPr>
                <w:rFonts w:ascii="Calibri" w:hAnsi="Calibri"/>
                <w:b w:val="0"/>
                <w:i w:val="0"/>
                <w:color w:val="1A2138"/>
                <w:sz w:val="19"/>
              </w:rPr>
              <w:t>R1</w:t>
            </w:r>
          </w:p>
        </w:tc>
        <w:tc>
          <w:tcPr>
            <w:tcW w:type="dxa" w:w="3731"/>
          </w:tcPr>
          <w:p>
            <w:pPr>
              <w:spacing w:after="40"/>
            </w:pPr>
            <w:r>
              <w:rPr>
                <w:rFonts w:ascii="Calibri" w:hAnsi="Calibri"/>
                <w:b w:val="0"/>
                <w:i w:val="0"/>
                <w:color w:val="1A2138"/>
                <w:sz w:val="19"/>
              </w:rPr>
              <w:t>Nessuno scarto per outlier</w:t>
            </w:r>
          </w:p>
        </w:tc>
        <w:tc>
          <w:tcPr>
            <w:tcW w:type="dxa" w:w="3086"/>
          </w:tcPr>
          <w:p>
            <w:pPr>
              <w:spacing w:after="40"/>
            </w:pPr>
            <w:r>
              <w:rPr>
                <w:rFonts w:ascii="Calibri" w:hAnsi="Calibri"/>
                <w:b w:val="0"/>
                <w:i w:val="0"/>
                <w:color w:val="1A2138"/>
                <w:sz w:val="19"/>
              </w:rPr>
              <w:t>Sono grandi produttori, non errori</w:t>
            </w:r>
          </w:p>
        </w:tc>
      </w:tr>
      <w:tr>
        <w:tc>
          <w:tcPr>
            <w:tcW w:type="dxa" w:w="1795"/>
          </w:tcPr>
          <w:p>
            <w:pPr>
              <w:spacing w:after="40"/>
            </w:pPr>
            <w:r>
              <w:rPr>
                <w:rFonts w:ascii="Calibri" w:hAnsi="Calibri"/>
                <w:b w:val="0"/>
                <w:i w:val="0"/>
                <w:color w:val="1A2138"/>
                <w:sz w:val="19"/>
              </w:rPr>
              <w:t>R2</w:t>
            </w:r>
          </w:p>
        </w:tc>
        <w:tc>
          <w:tcPr>
            <w:tcW w:type="dxa" w:w="3731"/>
          </w:tcPr>
          <w:p>
            <w:pPr>
              <w:spacing w:after="40"/>
            </w:pPr>
            <w:r>
              <w:rPr>
                <w:rFonts w:ascii="Calibri" w:hAnsi="Calibri"/>
                <w:b w:val="0"/>
                <w:i w:val="0"/>
                <w:color w:val="1A2138"/>
                <w:sz w:val="19"/>
              </w:rPr>
              <w:t>Scarto se manca un campo obbligatorio, nessuna imputazione</w:t>
            </w:r>
          </w:p>
        </w:tc>
        <w:tc>
          <w:tcPr>
            <w:tcW w:type="dxa" w:w="3086"/>
          </w:tcPr>
          <w:p>
            <w:pPr>
              <w:spacing w:after="40"/>
            </w:pPr>
            <w:r>
              <w:rPr>
                <w:rFonts w:ascii="Calibri" w:hAnsi="Calibri"/>
                <w:b w:val="0"/>
                <w:i w:val="0"/>
                <w:color w:val="1A2138"/>
                <w:sz w:val="19"/>
              </w:rPr>
              <w:t>Inventare valori su 626 righe sposta le statistiche</w:t>
            </w:r>
          </w:p>
        </w:tc>
      </w:tr>
      <w:tr>
        <w:tc>
          <w:tcPr>
            <w:tcW w:type="dxa" w:w="1795"/>
          </w:tcPr>
          <w:p>
            <w:pPr>
              <w:spacing w:after="40"/>
            </w:pPr>
            <w:r>
              <w:rPr>
                <w:rFonts w:ascii="Calibri" w:hAnsi="Calibri"/>
                <w:b w:val="0"/>
                <w:i w:val="0"/>
                <w:color w:val="1A2138"/>
                <w:sz w:val="19"/>
              </w:rPr>
              <w:t>R3</w:t>
            </w:r>
          </w:p>
        </w:tc>
        <w:tc>
          <w:tcPr>
            <w:tcW w:type="dxa" w:w="3731"/>
          </w:tcPr>
          <w:p>
            <w:pPr>
              <w:spacing w:after="40"/>
            </w:pPr>
            <w:r>
              <w:rPr>
                <w:rFonts w:ascii="Calibri" w:hAnsi="Calibri"/>
                <w:b w:val="0"/>
                <w:i w:val="0"/>
                <w:color w:val="1A2138"/>
                <w:sz w:val="19"/>
              </w:rPr>
              <w:t>Quantità convertite in kg (× 0,45359237)</w:t>
            </w:r>
          </w:p>
        </w:tc>
        <w:tc>
          <w:tcPr>
            <w:tcW w:type="dxa" w:w="3086"/>
          </w:tcPr>
          <w:p>
            <w:pPr>
              <w:spacing w:after="40"/>
            </w:pPr>
            <w:r>
              <w:rPr>
                <w:rFonts w:ascii="Calibri" w:hAnsi="Calibri"/>
                <w:b w:val="0"/>
                <w:i w:val="0"/>
                <w:color w:val="1A2138"/>
                <w:sz w:val="19"/>
              </w:rPr>
              <w:t>L'utente è italiano</w:t>
            </w:r>
          </w:p>
        </w:tc>
      </w:tr>
      <w:tr>
        <w:tc>
          <w:tcPr>
            <w:tcW w:type="dxa" w:w="1795"/>
          </w:tcPr>
          <w:p>
            <w:pPr>
              <w:spacing w:after="40"/>
            </w:pPr>
            <w:r>
              <w:rPr>
                <w:rFonts w:ascii="Calibri" w:hAnsi="Calibri"/>
                <w:b w:val="0"/>
                <w:i w:val="0"/>
                <w:color w:val="1A2138"/>
                <w:sz w:val="19"/>
              </w:rPr>
              <w:t>R4</w:t>
            </w:r>
          </w:p>
        </w:tc>
        <w:tc>
          <w:tcPr>
            <w:tcW w:type="dxa" w:w="3731"/>
          </w:tcPr>
          <w:p>
            <w:pPr>
              <w:spacing w:after="40"/>
            </w:pPr>
            <w:r>
              <w:rPr>
                <w:rFonts w:ascii="Calibri" w:hAnsi="Calibri"/>
                <w:b w:val="0"/>
                <w:i w:val="0"/>
                <w:color w:val="1A2138"/>
                <w:sz w:val="19"/>
              </w:rPr>
              <w:t>Prezzo in USD/kg, valuta non convertita</w:t>
            </w:r>
          </w:p>
        </w:tc>
        <w:tc>
          <w:tcPr>
            <w:tcW w:type="dxa" w:w="3086"/>
          </w:tcPr>
          <w:p>
            <w:pPr>
              <w:spacing w:after="40"/>
            </w:pPr>
            <w:r>
              <w:rPr>
                <w:rFonts w:ascii="Calibri" w:hAnsi="Calibri"/>
                <w:b w:val="0"/>
                <w:i w:val="0"/>
                <w:color w:val="1A2138"/>
                <w:sz w:val="19"/>
              </w:rPr>
              <w:t>Il cambio storico sarebbe un'assunzione arbitraria</w:t>
            </w:r>
          </w:p>
        </w:tc>
      </w:tr>
      <w:tr>
        <w:tc>
          <w:tcPr>
            <w:tcW w:type="dxa" w:w="1795"/>
          </w:tcPr>
          <w:p>
            <w:pPr>
              <w:spacing w:after="40"/>
            </w:pPr>
            <w:r>
              <w:rPr>
                <w:rFonts w:ascii="Calibri" w:hAnsi="Calibri"/>
                <w:b w:val="0"/>
                <w:i w:val="0"/>
                <w:color w:val="1A2138"/>
                <w:sz w:val="19"/>
              </w:rPr>
              <w:t>R5</w:t>
            </w:r>
          </w:p>
        </w:tc>
        <w:tc>
          <w:tcPr>
            <w:tcW w:type="dxa" w:w="3731"/>
          </w:tcPr>
          <w:p>
            <w:pPr>
              <w:spacing w:after="40"/>
            </w:pPr>
            <w:r>
              <w:rPr>
                <w:rFonts w:ascii="Calibri" w:hAnsi="Calibri"/>
                <w:b w:val="0"/>
                <w:i w:val="0"/>
                <w:color w:val="1A2138"/>
                <w:sz w:val="19"/>
              </w:rPr>
              <w:t>Colonne derivate conservate ma escluse dai predittori</w:t>
            </w:r>
          </w:p>
        </w:tc>
        <w:tc>
          <w:tcPr>
            <w:tcW w:type="dxa" w:w="3086"/>
          </w:tcPr>
          <w:p>
            <w:pPr>
              <w:spacing w:after="40"/>
            </w:pPr>
            <w:r>
              <w:rPr>
                <w:rFonts w:ascii="Calibri" w:hAnsi="Calibri"/>
                <w:b w:val="0"/>
                <w:i w:val="0"/>
                <w:color w:val="1A2138"/>
                <w:sz w:val="19"/>
              </w:rPr>
              <w:t>Fedeltà alla fonte senza data leakage</w:t>
            </w:r>
          </w:p>
        </w:tc>
      </w:tr>
      <w:tr>
        <w:tc>
          <w:tcPr>
            <w:tcW w:type="dxa" w:w="1795"/>
          </w:tcPr>
          <w:p>
            <w:pPr>
              <w:spacing w:after="40"/>
            </w:pPr>
            <w:r>
              <w:rPr>
                <w:rFonts w:ascii="Calibri" w:hAnsi="Calibri"/>
                <w:b w:val="0"/>
                <w:i w:val="0"/>
                <w:color w:val="1A2138"/>
                <w:sz w:val="19"/>
              </w:rPr>
              <w:t>R6</w:t>
            </w:r>
          </w:p>
        </w:tc>
        <w:tc>
          <w:tcPr>
            <w:tcW w:type="dxa" w:w="3731"/>
          </w:tcPr>
          <w:p>
            <w:pPr>
              <w:spacing w:after="40"/>
            </w:pPr>
            <w:r>
              <w:rPr>
                <w:rFonts w:ascii="Calibri" w:hAnsi="Calibri"/>
                <w:b w:val="0"/>
                <w:i w:val="0"/>
                <w:color w:val="1A2138"/>
                <w:sz w:val="19"/>
              </w:rPr>
              <w:t>Nessun arrotondamento nell'ETL</w:t>
            </w:r>
          </w:p>
        </w:tc>
        <w:tc>
          <w:tcPr>
            <w:tcW w:type="dxa" w:w="3086"/>
          </w:tcPr>
          <w:p>
            <w:pPr>
              <w:spacing w:after="40"/>
            </w:pPr>
            <w:r>
              <w:rPr>
                <w:rFonts w:ascii="Calibri" w:hAnsi="Calibri"/>
                <w:b w:val="0"/>
                <w:i w:val="0"/>
                <w:color w:val="1A2138"/>
                <w:sz w:val="19"/>
              </w:rPr>
              <w:t>L'arrotondamento è presentazione</w:t>
            </w:r>
          </w:p>
        </w:tc>
      </w:tr>
      <w:tr>
        <w:tc>
          <w:tcPr>
            <w:tcW w:type="dxa" w:w="1795"/>
          </w:tcPr>
          <w:p>
            <w:pPr>
              <w:spacing w:after="40"/>
            </w:pPr>
            <w:r>
              <w:rPr>
                <w:rFonts w:ascii="Calibri" w:hAnsi="Calibri"/>
                <w:b w:val="0"/>
                <w:i w:val="0"/>
                <w:color w:val="1A2138"/>
                <w:sz w:val="19"/>
              </w:rPr>
              <w:t>R7</w:t>
            </w:r>
          </w:p>
        </w:tc>
        <w:tc>
          <w:tcPr>
            <w:tcW w:type="dxa" w:w="3731"/>
          </w:tcPr>
          <w:p>
            <w:pPr>
              <w:spacing w:after="40"/>
            </w:pPr>
            <w:r>
              <w:rPr>
                <w:rFonts w:ascii="Consolas" w:hAnsi="Consolas"/>
                <w:b w:val="0"/>
                <w:i w:val="0"/>
                <w:color w:val="7A5200"/>
                <w:sz w:val="18"/>
              </w:rPr>
              <w:t>stato</w:t>
            </w:r>
            <w:r>
              <w:rPr>
                <w:rFonts w:ascii="Calibri" w:hAnsi="Calibri"/>
                <w:b w:val="0"/>
                <w:i w:val="0"/>
                <w:color w:val="1A2138"/>
                <w:sz w:val="19"/>
              </w:rPr>
              <w:t xml:space="preserve"> validato su lista chiusa di 44 codici</w:t>
            </w:r>
          </w:p>
        </w:tc>
        <w:tc>
          <w:tcPr>
            <w:tcW w:type="dxa" w:w="3086"/>
          </w:tcPr>
          <w:p>
            <w:pPr>
              <w:spacing w:after="40"/>
            </w:pPr>
            <w:r>
              <w:rPr>
                <w:rFonts w:ascii="Calibri" w:hAnsi="Calibri"/>
                <w:b w:val="0"/>
                <w:i w:val="0"/>
                <w:color w:val="1A2138"/>
                <w:sz w:val="19"/>
              </w:rPr>
              <w:t>Intercetta subito un file sbagliato</w:t>
            </w:r>
          </w:p>
        </w:tc>
      </w:tr>
      <w:tr>
        <w:tc>
          <w:tcPr>
            <w:tcW w:type="dxa" w:w="1795"/>
          </w:tcPr>
          <w:p>
            <w:pPr>
              <w:spacing w:after="40"/>
            </w:pPr>
            <w:r>
              <w:rPr>
                <w:rFonts w:ascii="Calibri" w:hAnsi="Calibri"/>
                <w:b w:val="0"/>
                <w:i w:val="0"/>
                <w:color w:val="1A2138"/>
                <w:sz w:val="19"/>
              </w:rPr>
              <w:t>R8</w:t>
            </w:r>
          </w:p>
        </w:tc>
        <w:tc>
          <w:tcPr>
            <w:tcW w:type="dxa" w:w="3731"/>
          </w:tcPr>
          <w:p>
            <w:pPr>
              <w:spacing w:after="40"/>
            </w:pPr>
            <w:r>
              <w:rPr>
                <w:rFonts w:ascii="Consolas" w:hAnsi="Consolas"/>
                <w:b w:val="0"/>
                <w:i w:val="0"/>
                <w:color w:val="7A5200"/>
                <w:sz w:val="18"/>
              </w:rPr>
              <w:t>anno</w:t>
            </w:r>
            <w:r>
              <w:rPr>
                <w:rFonts w:ascii="Calibri" w:hAnsi="Calibri"/>
                <w:b w:val="0"/>
                <w:i w:val="0"/>
                <w:color w:val="1A2138"/>
                <w:sz w:val="19"/>
              </w:rPr>
              <w:t xml:space="preserve"> fra 1990 e l'anno corrente</w:t>
            </w:r>
          </w:p>
        </w:tc>
        <w:tc>
          <w:tcPr>
            <w:tcW w:type="dxa" w:w="3086"/>
          </w:tcPr>
          <w:p>
            <w:pPr>
              <w:spacing w:after="40"/>
            </w:pPr>
            <w:r>
              <w:rPr>
                <w:rFonts w:ascii="Calibri" w:hAnsi="Calibri"/>
                <w:b w:val="0"/>
                <w:i w:val="0"/>
                <w:color w:val="1A2138"/>
                <w:sz w:val="19"/>
              </w:rPr>
              <w:t>Fuori intervallo è errore di parsing</w:t>
            </w:r>
          </w:p>
        </w:tc>
      </w:tr>
      <w:tr>
        <w:tc>
          <w:tcPr>
            <w:tcW w:type="dxa" w:w="1795"/>
          </w:tcPr>
          <w:p>
            <w:pPr>
              <w:spacing w:after="40"/>
            </w:pPr>
            <w:r>
              <w:rPr>
                <w:rFonts w:ascii="Calibri" w:hAnsi="Calibri"/>
                <w:b w:val="0"/>
                <w:i w:val="0"/>
                <w:color w:val="1A2138"/>
                <w:sz w:val="19"/>
              </w:rPr>
              <w:t>R9</w:t>
            </w:r>
          </w:p>
        </w:tc>
        <w:tc>
          <w:tcPr>
            <w:tcW w:type="dxa" w:w="3731"/>
          </w:tcPr>
          <w:p>
            <w:pPr>
              <w:spacing w:after="40"/>
            </w:pPr>
            <w:r>
              <w:rPr>
                <w:rFonts w:ascii="Calibri" w:hAnsi="Calibri"/>
                <w:b w:val="0"/>
                <w:i w:val="0"/>
                <w:color w:val="1A2138"/>
                <w:sz w:val="19"/>
              </w:rPr>
              <w:t>(</w:t>
            </w:r>
            <w:r>
              <w:rPr>
                <w:rFonts w:ascii="Consolas" w:hAnsi="Consolas"/>
                <w:b w:val="0"/>
                <w:i w:val="0"/>
                <w:color w:val="7A5200"/>
                <w:sz w:val="18"/>
              </w:rPr>
              <w:t>stato</w:t>
            </w:r>
            <w:r>
              <w:rPr>
                <w:rFonts w:ascii="Calibri" w:hAnsi="Calibri"/>
                <w:b w:val="0"/>
                <w:i w:val="0"/>
                <w:color w:val="1A2138"/>
                <w:sz w:val="19"/>
              </w:rPr>
              <w:t xml:space="preserve">, </w:t>
            </w:r>
            <w:r>
              <w:rPr>
                <w:rFonts w:ascii="Consolas" w:hAnsi="Consolas"/>
                <w:b w:val="0"/>
                <w:i w:val="0"/>
                <w:color w:val="7A5200"/>
                <w:sz w:val="18"/>
              </w:rPr>
              <w:t>anno</w:t>
            </w:r>
            <w:r>
              <w:rPr>
                <w:rFonts w:ascii="Calibri" w:hAnsi="Calibri"/>
                <w:b w:val="0"/>
                <w:i w:val="0"/>
                <w:color w:val="1A2138"/>
                <w:sz w:val="19"/>
              </w:rPr>
              <w:t>) chiave unica</w:t>
            </w:r>
          </w:p>
        </w:tc>
        <w:tc>
          <w:tcPr>
            <w:tcW w:type="dxa" w:w="3086"/>
          </w:tcPr>
          <w:p>
            <w:pPr>
              <w:spacing w:after="40"/>
            </w:pPr>
            <w:r>
              <w:rPr>
                <w:rFonts w:ascii="Calibri" w:hAnsi="Calibri"/>
                <w:b w:val="0"/>
                <w:i w:val="0"/>
                <w:color w:val="1A2138"/>
                <w:sz w:val="19"/>
              </w:rPr>
              <w:t>Diventa un vincolo nello schema</w:t>
            </w:r>
          </w:p>
        </w:tc>
      </w:tr>
      <w:tr>
        <w:tc>
          <w:tcPr>
            <w:tcW w:type="dxa" w:w="1795"/>
          </w:tcPr>
          <w:p>
            <w:pPr>
              <w:spacing w:after="40"/>
            </w:pPr>
            <w:r>
              <w:rPr>
                <w:rFonts w:ascii="Calibri" w:hAnsi="Calibri"/>
                <w:b w:val="0"/>
                <w:i w:val="0"/>
                <w:color w:val="1A2138"/>
                <w:sz w:val="19"/>
              </w:rPr>
              <w:t>R10</w:t>
            </w:r>
          </w:p>
        </w:tc>
        <w:tc>
          <w:tcPr>
            <w:tcW w:type="dxa" w:w="3731"/>
          </w:tcPr>
          <w:p>
            <w:pPr>
              <w:spacing w:after="40"/>
            </w:pPr>
            <w:r>
              <w:rPr>
                <w:rFonts w:ascii="Calibri" w:hAnsi="Calibri"/>
                <w:b w:val="0"/>
                <w:i w:val="0"/>
                <w:color w:val="1A2138"/>
                <w:sz w:val="19"/>
              </w:rPr>
              <w:t>Stati con copertura parziale conservati</w:t>
            </w:r>
          </w:p>
        </w:tc>
        <w:tc>
          <w:tcPr>
            <w:tcW w:type="dxa" w:w="3086"/>
          </w:tcPr>
          <w:p>
            <w:pPr>
              <w:spacing w:after="40"/>
            </w:pPr>
            <w:r>
              <w:rPr>
                <w:rFonts w:ascii="Calibri" w:hAnsi="Calibri"/>
                <w:b w:val="0"/>
                <w:i w:val="0"/>
                <w:color w:val="1A2138"/>
                <w:sz w:val="19"/>
              </w:rPr>
              <w:t>Il dato è valido, è il confronto a non esserlo</w:t>
            </w:r>
          </w:p>
        </w:tc>
      </w:tr>
      <w:tr>
        <w:tc>
          <w:tcPr>
            <w:tcW w:type="dxa" w:w="1795"/>
          </w:tcPr>
          <w:p>
            <w:pPr>
              <w:spacing w:after="40"/>
            </w:pPr>
            <w:r>
              <w:rPr>
                <w:rFonts w:ascii="Calibri" w:hAnsi="Calibri"/>
                <w:b w:val="0"/>
                <w:i w:val="0"/>
                <w:color w:val="1A2138"/>
                <w:sz w:val="19"/>
              </w:rPr>
              <w:t>R11</w:t>
            </w:r>
          </w:p>
        </w:tc>
        <w:tc>
          <w:tcPr>
            <w:tcW w:type="dxa" w:w="3731"/>
          </w:tcPr>
          <w:p>
            <w:pPr>
              <w:spacing w:after="40"/>
            </w:pPr>
            <w:r>
              <w:rPr>
                <w:rFonts w:ascii="Calibri" w:hAnsi="Calibri"/>
                <w:b w:val="0"/>
                <w:i w:val="0"/>
                <w:color w:val="1A2138"/>
                <w:sz w:val="19"/>
              </w:rPr>
              <w:t>Scorte &gt; produzione: warning, non correzione</w:t>
            </w:r>
          </w:p>
        </w:tc>
        <w:tc>
          <w:tcPr>
            <w:tcW w:type="dxa" w:w="3086"/>
          </w:tcPr>
          <w:p>
            <w:pPr>
              <w:spacing w:after="40"/>
            </w:pPr>
            <w:r>
              <w:rPr>
                <w:rFonts w:ascii="Calibri" w:hAnsi="Calibri"/>
                <w:b w:val="0"/>
                <w:i w:val="0"/>
                <w:color w:val="1A2138"/>
                <w:sz w:val="19"/>
              </w:rPr>
              <w:t>Plausibile, correggerla sarebbe inventare</w:t>
            </w:r>
          </w:p>
        </w:tc>
      </w:tr>
      <w:tr>
        <w:tc>
          <w:tcPr>
            <w:tcW w:type="dxa" w:w="1795"/>
          </w:tcPr>
          <w:p>
            <w:pPr>
              <w:spacing w:after="40"/>
            </w:pPr>
            <w:r>
              <w:rPr>
                <w:rFonts w:ascii="Calibri" w:hAnsi="Calibri"/>
                <w:b w:val="0"/>
                <w:i w:val="0"/>
                <w:color w:val="1A2138"/>
                <w:sz w:val="19"/>
              </w:rPr>
              <w:t>R12</w:t>
            </w:r>
          </w:p>
        </w:tc>
        <w:tc>
          <w:tcPr>
            <w:tcW w:type="dxa" w:w="3731"/>
          </w:tcPr>
          <w:p>
            <w:pPr>
              <w:spacing w:after="40"/>
            </w:pPr>
            <w:r>
              <w:rPr>
                <w:rFonts w:ascii="Calibri" w:hAnsi="Calibri"/>
                <w:b w:val="0"/>
                <w:i w:val="0"/>
                <w:color w:val="1A2138"/>
                <w:sz w:val="19"/>
              </w:rPr>
              <w:t>Quantità lette come interi</w:t>
            </w:r>
          </w:p>
        </w:tc>
        <w:tc>
          <w:tcPr>
            <w:tcW w:type="dxa" w:w="3086"/>
          </w:tcPr>
          <w:p>
            <w:pPr>
              <w:spacing w:after="40"/>
            </w:pPr>
            <w:r>
              <w:rPr>
                <w:rFonts w:ascii="Calibri" w:hAnsi="Calibri"/>
                <w:b w:val="0"/>
                <w:i w:val="0"/>
                <w:color w:val="1A2138"/>
                <w:sz w:val="19"/>
              </w:rPr>
              <w:t>Tipi corretti fin dalla lettura</w:t>
            </w:r>
          </w:p>
        </w:tc>
      </w:tr>
      <w:tr>
        <w:tc>
          <w:tcPr>
            <w:tcW w:type="dxa" w:w="1795"/>
          </w:tcPr>
          <w:p>
            <w:pPr>
              <w:spacing w:after="40"/>
            </w:pPr>
            <w:r>
              <w:rPr>
                <w:rFonts w:ascii="Calibri" w:hAnsi="Calibri"/>
                <w:b w:val="0"/>
                <w:i w:val="0"/>
                <w:color w:val="1A2138"/>
                <w:sz w:val="19"/>
              </w:rPr>
              <w:t>T1</w:t>
            </w:r>
          </w:p>
        </w:tc>
        <w:tc>
          <w:tcPr>
            <w:tcW w:type="dxa" w:w="3731"/>
          </w:tcPr>
          <w:p>
            <w:pPr>
              <w:spacing w:after="40"/>
            </w:pPr>
            <w:r>
              <w:rPr>
                <w:rFonts w:ascii="Calibri" w:hAnsi="Calibri"/>
                <w:b w:val="0"/>
                <w:i w:val="0"/>
                <w:color w:val="1A2138"/>
                <w:sz w:val="19"/>
              </w:rPr>
              <w:t xml:space="preserve">Target: </w:t>
            </w:r>
            <w:r>
              <w:rPr>
                <w:rFonts w:ascii="Consolas" w:hAnsi="Consolas"/>
                <w:b w:val="0"/>
                <w:i w:val="0"/>
                <w:color w:val="7A5200"/>
                <w:sz w:val="18"/>
              </w:rPr>
              <w:t>resa_per_colonia_kg</w:t>
            </w:r>
          </w:p>
        </w:tc>
        <w:tc>
          <w:tcPr>
            <w:tcW w:type="dxa" w:w="3086"/>
          </w:tcPr>
          <w:p>
            <w:pPr>
              <w:spacing w:after="40"/>
            </w:pPr>
            <w:r>
              <w:rPr>
                <w:rFonts w:ascii="Calibri" w:hAnsi="Calibri"/>
                <w:b w:val="0"/>
                <w:i w:val="0"/>
                <w:color w:val="1A2138"/>
                <w:sz w:val="19"/>
              </w:rPr>
              <w:t>Unica grandezza biologica e indipendente dalla scala</w:t>
            </w:r>
          </w:p>
        </w:tc>
      </w:tr>
      <w:tr>
        <w:tc>
          <w:tcPr>
            <w:tcW w:type="dxa" w:w="1795"/>
          </w:tcPr>
          <w:p>
            <w:pPr>
              <w:spacing w:after="40"/>
            </w:pPr>
            <w:r>
              <w:rPr>
                <w:rFonts w:ascii="Calibri" w:hAnsi="Calibri"/>
                <w:b w:val="0"/>
                <w:i w:val="0"/>
                <w:color w:val="1A2138"/>
                <w:sz w:val="19"/>
              </w:rPr>
              <w:t>T2</w:t>
            </w:r>
          </w:p>
        </w:tc>
        <w:tc>
          <w:tcPr>
            <w:tcW w:type="dxa" w:w="3731"/>
          </w:tcPr>
          <w:p>
            <w:pPr>
              <w:spacing w:after="40"/>
            </w:pPr>
            <w:r>
              <w:rPr>
                <w:rFonts w:ascii="Calibri" w:hAnsi="Calibri"/>
                <w:b w:val="0"/>
                <w:i w:val="0"/>
                <w:color w:val="1A2138"/>
                <w:sz w:val="19"/>
              </w:rPr>
              <w:t>Soglia di accettazione per M4: MAE &lt; 4,25 kg</w:t>
            </w:r>
          </w:p>
        </w:tc>
        <w:tc>
          <w:tcPr>
            <w:tcW w:type="dxa" w:w="3086"/>
          </w:tcPr>
          <w:p>
            <w:pPr>
              <w:spacing w:after="40"/>
            </w:pPr>
            <w:r>
              <w:rPr>
                <w:rFonts w:ascii="Calibri" w:hAnsi="Calibri"/>
                <w:b w:val="0"/>
                <w:i w:val="0"/>
                <w:color w:val="1A2138"/>
                <w:sz w:val="19"/>
              </w:rPr>
              <w:t>Sotto quel valore bastano due medie e una retta</w:t>
            </w:r>
          </w:p>
        </w:tc>
      </w:tr>
      <w:tr>
        <w:tc>
          <w:tcPr>
            <w:tcW w:type="dxa" w:w="1795"/>
          </w:tcPr>
          <w:p>
            <w:pPr>
              <w:spacing w:after="40"/>
            </w:pPr>
            <w:r>
              <w:rPr>
                <w:rFonts w:ascii="Calibri" w:hAnsi="Calibri"/>
                <w:b w:val="0"/>
                <w:i w:val="0"/>
                <w:color w:val="1A2138"/>
                <w:sz w:val="19"/>
              </w:rPr>
              <w:t>T3</w:t>
            </w:r>
          </w:p>
        </w:tc>
        <w:tc>
          <w:tcPr>
            <w:tcW w:type="dxa" w:w="3731"/>
          </w:tcPr>
          <w:p>
            <w:pPr>
              <w:spacing w:after="40"/>
            </w:pPr>
            <w:r>
              <w:rPr>
                <w:rFonts w:ascii="Calibri" w:hAnsi="Calibri"/>
                <w:b w:val="0"/>
                <w:i w:val="0"/>
                <w:color w:val="1A2138"/>
                <w:sz w:val="19"/>
              </w:rPr>
              <w:t>La previsione si mostra come intervallo, mai come numero</w:t>
            </w:r>
          </w:p>
        </w:tc>
        <w:tc>
          <w:tcPr>
            <w:tcW w:type="dxa" w:w="3086"/>
          </w:tcPr>
          <w:p>
            <w:pPr>
              <w:spacing w:after="40"/>
            </w:pPr>
            <w:r>
              <w:rPr>
                <w:rFonts w:ascii="Calibri" w:hAnsi="Calibri"/>
                <w:b w:val="0"/>
                <w:i w:val="0"/>
                <w:color w:val="1A2138"/>
                <w:sz w:val="19"/>
              </w:rPr>
              <w:t>L'80 % dei casi reali sta fra 18 e 40 kg</w:t>
            </w:r>
          </w:p>
        </w:tc>
      </w:tr>
      <w:tr>
        <w:tc>
          <w:tcPr>
            <w:tcW w:type="dxa" w:w="1795"/>
          </w:tcPr>
          <w:p>
            <w:pPr>
              <w:spacing w:after="40"/>
            </w:pPr>
            <w:r>
              <w:rPr>
                <w:rFonts w:ascii="Calibri" w:hAnsi="Calibri"/>
                <w:b w:val="0"/>
                <w:i w:val="0"/>
                <w:color w:val="1A2138"/>
                <w:sz w:val="19"/>
              </w:rPr>
              <w:t>T4</w:t>
            </w:r>
          </w:p>
        </w:tc>
        <w:tc>
          <w:tcPr>
            <w:tcW w:type="dxa" w:w="3731"/>
          </w:tcPr>
          <w:p>
            <w:pPr>
              <w:spacing w:after="40"/>
            </w:pPr>
            <w:r>
              <w:rPr>
                <w:rFonts w:ascii="Calibri" w:hAnsi="Calibri"/>
                <w:b w:val="0"/>
                <w:i w:val="0"/>
                <w:color w:val="1A2138"/>
                <w:sz w:val="19"/>
              </w:rPr>
              <w:t>Nessuna percentuale di accuratezza in interfaccia</w:t>
            </w:r>
          </w:p>
        </w:tc>
        <w:tc>
          <w:tcPr>
            <w:tcW w:type="dxa" w:w="3086"/>
          </w:tcPr>
          <w:p>
            <w:pPr>
              <w:spacing w:after="40"/>
            </w:pPr>
            <w:r>
              <w:rPr>
                <w:rFonts w:ascii="Calibri" w:hAnsi="Calibri"/>
                <w:b w:val="0"/>
                <w:i w:val="0"/>
                <w:color w:val="1A2138"/>
                <w:sz w:val="19"/>
              </w:rPr>
              <w:t>Non significa nulla in una regressione</w:t>
            </w:r>
          </w:p>
        </w:tc>
      </w:tr>
    </w:tbl>
    <w:p>
      <w:pPr>
        <w:spacing w:after="120"/>
      </w:pPr>
    </w:p>
    <w:sectPr w:rsidR="00FC693F" w:rsidRPr="0006063C" w:rsidSect="00034616">
      <w:footerReference w:type="default" r:id="rId9"/>
      <w:pgSz w:w="12240" w:h="15840"/>
      <w:pgMar w:top="1417" w:right="1814"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178"/>
        <w:sz w:val="16"/>
      </w:rPr>
      <w:t>BeeWatch AI  ·  dati.md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1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Calibri" w:hAnsi="Calibri"/>
      <w:b/>
      <w:bCs/>
      <w:color w:val="1A2138"/>
      <w:sz w:val="30"/>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1A2138"/>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A87200"/>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5B617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BeeWatch AI</dc:creator>
  <cp:keywords/>
  <dc:description>generated by python-docx</dc:description>
  <cp:lastModifiedBy>scripts/genera_docx.py</cp:lastModifiedBy>
  <cp:revision>1</cp:revision>
  <dcterms:created xsi:type="dcterms:W3CDTF">2026-01-01T00:00:00Z</dcterms:created>
  <dcterms:modified xsi:type="dcterms:W3CDTF">2026-01-01T00:00:00Z</dcterms:modified>
  <cp:category/>
</cp:coreProperties>
</file>