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בינה לחיים – 360 למשפחה</w:t>
      </w:r>
    </w:p>
    <w:p>
      <w:pPr>
        <w:ind w:right="0" w:left="0"/>
        <w:jc w:val="right"/>
      </w:pPr>
      <w:r>
        <w:rPr>
          <w:b/>
        </w:rPr>
        <w:t>עוזר אישי-לאומי חכם למשפחות ילדים עם מוגבלות</w:t>
      </w:r>
    </w:p>
    <w:p>
      <w:pPr>
        <w:ind w:right="0" w:left="0"/>
        <w:jc w:val="right"/>
      </w:pPr>
      <w:r>
        <w:rPr>
          <w:b w:val="0"/>
        </w:rPr>
        <w:t>מסמך ייזום אסטרטגי – גרסה 1.0</w:t>
      </w:r>
    </w:p>
    <w:p>
      <w:pPr>
        <w:ind w:right="0" w:left="0"/>
        <w:jc w:val="right"/>
      </w:pPr>
      <w:r>
        <w:rPr>
          <w:b w:val="0"/>
        </w:rPr>
        <w:t>תאריך: 13.07.2025</w:t>
      </w:r>
    </w:p>
    <w:p>
      <w:r>
        <w:br w:type="page"/>
      </w:r>
    </w:p>
    <w:p>
      <w:pPr>
        <w:pStyle w:val="Heading1"/>
        <w:jc w:val="right"/>
      </w:pPr>
      <w:r>
        <w:t>1. תקציר מנהלים</w:t>
      </w:r>
    </w:p>
    <w:p>
      <w:pPr>
        <w:ind w:right="0" w:left="0"/>
        <w:jc w:val="right"/>
      </w:pPr>
      <w:r>
        <w:rPr>
          <w:b w:val="0"/>
        </w:rPr>
        <w:t>בישראל כ‑164,000 ילדים עם מוגבלות וכ‑480,000 בני‑משפחה נדרשים לנווט בין ביטוח לאומי, בריאות, חינוך ורווחה. כ‑30% מהזכויות אינן ממומשות – בעיקר בשל מורכבות בירוקרטית, חסמי שפה ופערי מידע. המסמך מציע הקמת “בינה לחיים – 360 למשפחה”: עוזר אישי-לאומי חכם (Conversational AI רב‑לשוני) המשולב בליווי אנושי “יד מכוונת 360”. השירות יציע נקודת כניסה אחת, זמינה 24/7, לכל הזכויות והשירותים. החזון: מעבר משירות תגובתי למיצוי זכויות פרואקטיבי, ROI תפעולי ≤ 12 חודשים, ושיפור ניכר בחוויית האזרח (NPS ≥ +50).</w:t>
      </w:r>
    </w:p>
    <w:p>
      <w:pPr>
        <w:pStyle w:val="Heading1"/>
        <w:jc w:val="right"/>
      </w:pPr>
      <w:r>
        <w:t>2. הצדקה אסטרטגית ומחקר</w:t>
      </w:r>
    </w:p>
    <w:p>
      <w:pPr>
        <w:ind w:right="0" w:left="0"/>
        <w:jc w:val="right"/>
      </w:pPr>
      <w:r>
        <w:rPr>
          <w:b w:val="0"/>
        </w:rPr>
        <w:t>• אי‑מיצוי זכויות: עד 70% בתכניות מסוימות; מחקר עומק מצביע על גידול של 40‑60% במיצוי כשנפרץ המחסום הדיגיטלי.</w:t>
      </w:r>
    </w:p>
    <w:p>
      <w:pPr>
        <w:ind w:right="0" w:left="0"/>
        <w:jc w:val="right"/>
      </w:pPr>
      <w:r>
        <w:rPr>
          <w:b w:val="0"/>
        </w:rPr>
        <w:t>• יעילות: מערכות AI דומות קיצרו זמן החלטה מימים לשעות וחסכו 8‑15 $ לטיפול.</w:t>
      </w:r>
    </w:p>
    <w:p>
      <w:pPr>
        <w:ind w:right="0" w:left="0"/>
        <w:jc w:val="right"/>
      </w:pPr>
      <w:r>
        <w:rPr>
          <w:b w:val="0"/>
        </w:rPr>
        <w:t>• מגמות גלובליות: Kela (פינלנד), NHS (בריטניה) ו‑Jugalbandi (הודו) מפעילות בוטים רב‑לשוניים עם ליווי אנושי.</w:t>
      </w:r>
    </w:p>
    <w:p>
      <w:pPr>
        <w:ind w:right="0" w:left="0"/>
        <w:jc w:val="right"/>
      </w:pPr>
      <w:r>
        <w:rPr>
          <w:b w:val="0"/>
        </w:rPr>
        <w:t>• החלטת ממשלה 214 – “האדם במרכז” – מחייבת קפיצת מדרגה דיגיטלית.</w:t>
      </w:r>
    </w:p>
    <w:p>
      <w:pPr>
        <w:ind w:right="0" w:left="0"/>
        <w:jc w:val="right"/>
      </w:pPr>
      <w:r>
        <w:rPr>
          <w:b w:val="0"/>
        </w:rPr>
        <w:t>• קול‑קורא AI 2.0 מממן 50 % – חלון הזדמנות למהלך לאומי.</w:t>
      </w:r>
    </w:p>
    <w:p>
      <w:pPr>
        <w:pStyle w:val="Heading1"/>
        <w:jc w:val="right"/>
      </w:pPr>
      <w:r>
        <w:t>3. הבשורה והערך (Value Proposition)</w:t>
      </w:r>
    </w:p>
    <w:p>
      <w:pPr>
        <w:ind w:right="0" w:left="0"/>
        <w:jc w:val="right"/>
      </w:pPr>
      <w:r>
        <w:rPr>
          <w:b w:val="0"/>
        </w:rPr>
        <w:t>תמיכה אחת – כל הזכויות, כל השירותים, כל הסיוע למשפחה עם ילד עם מוגבלות – בשיחה אחת.</w:t>
      </w:r>
    </w:p>
    <w:p>
      <w:pPr>
        <w:ind w:right="0" w:left="0"/>
        <w:jc w:val="right"/>
      </w:pPr>
      <w:r>
        <w:rPr>
          <w:b w:val="0"/>
        </w:rPr>
        <w:t>טבלת תועלת–עלות מרכזית:</w:t>
        <w:br/>
        <w:t>• ↓ 30% פניות חוזרות למוקדים (חיסכון ≈ 0.6 מ׳ ₪/שנה).</w:t>
        <w:br/>
        <w:t>• ↑ 17 נק׳ מיצוי זכויות.</w:t>
        <w:br/>
        <w:t>• ↓ 25% משך החלטת זכאות.</w:t>
        <w:br/>
        <w:t>• NPS ≥ +50.</w:t>
        <w:br/>
        <w:t>• ROI ≤ 12 חודשים בתרחיש בסיס של 25,000 משפחות פעילה.</w:t>
      </w:r>
    </w:p>
    <w:p>
      <w:pPr>
        <w:pStyle w:val="Heading1"/>
        <w:jc w:val="right"/>
      </w:pPr>
      <w:r>
        <w:t>4. תיאור הפתרון</w:t>
      </w:r>
    </w:p>
    <w:p>
      <w:pPr>
        <w:ind w:right="0" w:left="0"/>
        <w:jc w:val="right"/>
      </w:pPr>
      <w:r>
        <w:rPr>
          <w:b w:val="0"/>
        </w:rPr>
        <w:t>1. Conversational AI רב‑לשוני (עברית, ערבית, רוסית) – אתר, קו קולי, WhatsApp.</w:t>
        <w:br/>
        <w:t>2. התראות זכאות פרואקטיביות והגשה אוטומטית.</w:t>
        <w:br/>
        <w:t>3. ליווי אנושי “יד מכוונת 360” – הסלמה למומחה במקרים מורכבים.</w:t>
        <w:br/>
        <w:t>4. יומן שירותים מאוחד ודשבורד משפחתי.</w:t>
        <w:br/>
        <w:t>5. ארכיטקטורה מודולרית נשענת על ענן נימבוס, API Gateway ו‑Data Lake אינטגרטיבי.</w:t>
        <w:br/>
        <w:t>6. התרחבות עתידית: אבטלה, שיקום, אלמנות, סיעוד – One‑Gov Life Events.</w:t>
      </w:r>
    </w:p>
    <w:p>
      <w:pPr>
        <w:pStyle w:val="Heading1"/>
        <w:jc w:val="right"/>
      </w:pPr>
      <w:r>
        <w:t>5. תכנית פעולה (18 חודשים)</w:t>
      </w:r>
    </w:p>
    <w:p>
      <w:pPr>
        <w:ind w:right="0" w:left="0"/>
        <w:jc w:val="right"/>
      </w:pPr>
      <w:r>
        <w:rPr>
          <w:b w:val="0"/>
        </w:rPr>
        <w:t>**MVP (חוד׳ 1‑6):** בוט + מיצוי NII, דשבורד; פיילוט 30 משפחות.</w:t>
        <w:br/>
        <w:t>**Pilot מורחב (חוד׳ 7‑12):** אינטגרציית חינוך/בריאות + יד מכוונת 360; 200 משפחות.</w:t>
        <w:br/>
        <w:t>**Roll‑out (חוד׳ 13‑18):** השקה ארצית ל‑15 אלף משפחות והכנה למודולים נוספים.</w:t>
      </w:r>
    </w:p>
    <w:p>
      <w:pPr>
        <w:pStyle w:val="Heading1"/>
        <w:jc w:val="right"/>
      </w:pPr>
      <w:r>
        <w:t>6. מדדי הצלחה (KPIs)</w:t>
      </w:r>
    </w:p>
    <w:p>
      <w:pPr>
        <w:ind w:right="0" w:left="0"/>
        <w:jc w:val="right"/>
      </w:pPr>
      <w:r>
        <w:rPr>
          <w:b w:val="0"/>
        </w:rPr>
        <w:t>• מיצוי זכויות: +25%.</w:t>
        <w:br/>
        <w:t>• זמן טיפול ממוצע: ↓ 40%.</w:t>
        <w:br/>
        <w:t>• NPS ≥ +50.</w:t>
        <w:br/>
        <w:t>• ≥ 60% תיקים בליווי 360.</w:t>
        <w:br/>
        <w:t>• עלות ממוצעת לפנייה: ↓ 30‑50%.</w:t>
        <w:br/>
        <w:t>• דיוק חיזוי זכאות ≥ 95% (Completeness ≥ 90%).</w:t>
      </w:r>
    </w:p>
    <w:p>
      <w:pPr>
        <w:pStyle w:val="Heading1"/>
        <w:jc w:val="right"/>
      </w:pPr>
      <w:r>
        <w:t>7. תקציב ומימון</w:t>
      </w:r>
    </w:p>
    <w:p>
      <w:pPr>
        <w:ind w:right="0" w:left="0"/>
        <w:jc w:val="right"/>
      </w:pPr>
      <w:r>
        <w:rPr>
          <w:b w:val="0"/>
        </w:rPr>
        <w:t>סה״כ 3.6 מ׳ ₪ (18 חודשים):</w:t>
        <w:br/>
        <w:t>• פיתוח תוכנה: 1.8 מ׳ ₪</w:t>
        <w:br/>
        <w:t>• אינטגרציות/API: 0.6 מ׳ ₪</w:t>
        <w:br/>
        <w:t>• Data &amp; DevOps: 0.4 מ׳ ₪</w:t>
        <w:br/>
        <w:t>• UX + קהילה: 0.2 מ׳ ₪</w:t>
        <w:br/>
        <w:t>• מדידה + Onboarding: 0.6 מ׳ ₪</w:t>
        <w:br/>
        <w:t>**מקור מימון:** 50 % קול‑קורא AI 2.0 • 50 % Matching ביטוח לאומי</w:t>
      </w:r>
    </w:p>
    <w:p>
      <w:pPr>
        <w:pStyle w:val="Heading1"/>
        <w:jc w:val="right"/>
      </w:pPr>
      <w:r>
        <w:t>8. סיכונים ובקרות</w:t>
      </w:r>
    </w:p>
    <w:p>
      <w:pPr>
        <w:ind w:right="0" w:left="0"/>
        <w:jc w:val="right"/>
      </w:pPr>
      <w:r>
        <w:rPr>
          <w:b w:val="0"/>
        </w:rPr>
        <w:t>• אינטגרציה בין‑משרדית – MoU תוך חודשיים.</w:t>
        <w:br/>
        <w:t>• פרטיות קטינים – DPIA מלא, Zero‑Trust, Gate‑Consent דיגיטלי.</w:t>
        <w:br/>
        <w:t>• אימוץ משתמשים – קמפיין, הדרכת מוקדנים, שותפות עמותות.</w:t>
        <w:br/>
        <w:t>• עומסי ועדות – טריאג’ אוטומטי, רפואה דיגיטלית.</w:t>
        <w:br/>
        <w:t>• אבטחת מידע – ISO 27001, SOC‑2, גיבוי ענן ממשלתי.</w:t>
      </w:r>
    </w:p>
    <w:p>
      <w:pPr>
        <w:pStyle w:val="Heading1"/>
        <w:jc w:val="right"/>
      </w:pPr>
      <w:r>
        <w:t>9. שותפויות ומבנה ניהול</w:t>
      </w:r>
    </w:p>
    <w:p>
      <w:pPr>
        <w:ind w:right="0" w:left="0"/>
        <w:jc w:val="right"/>
      </w:pPr>
      <w:r>
        <w:rPr>
          <w:b w:val="0"/>
        </w:rPr>
        <w:t>ביטוח לאומי (Business Owner) • מערך הדיגיטל הלאומי (Tech Lead) • משרד הבריאות, החינוך והרווחה (Data &amp; Services) • עמותות זכויות אנשים עם מוגבלות (Stakeholders) • מכון RISE (מחקר ומדידה). ועדת היגוי בין‑משרדית תתכנס חודשי; PMO יעודי ינהל ה‑Gantt.</w:t>
      </w:r>
    </w:p>
    <w:p>
      <w:pPr>
        <w:pStyle w:val="Heading1"/>
        <w:jc w:val="right"/>
      </w:pPr>
      <w:r>
        <w:t>10. החלטות נדרשות</w:t>
      </w:r>
    </w:p>
    <w:p>
      <w:pPr>
        <w:ind w:right="0" w:left="0"/>
        <w:jc w:val="right"/>
      </w:pPr>
      <w:r>
        <w:rPr>
          <w:b w:val="0"/>
        </w:rPr>
        <w:t>1. אישור עקרוני למיזם והקצאת Matching 1.8 מ׳ ₪ (יולי 2025).</w:t>
        <w:br/>
        <w:t>2. מינויים: Product‑Owner ו‑DPO לפרויקט (עד 1 אוג׳ 2025).</w:t>
        <w:br/>
        <w:t>3. אישור הגשה למסלול “פרויקטים גדולים” קול‑קורא AI 2.0 (14 ספט׳ 2025).</w:t>
      </w:r>
    </w:p>
    <w:p>
      <w:pPr>
        <w:pStyle w:val="Heading2"/>
        <w:jc w:val="right"/>
      </w:pPr>
      <w:r>
        <w:t>נספח – עיקרי ממצאי המחקר</w:t>
      </w:r>
    </w:p>
    <w:p>
      <w:pPr>
        <w:ind w:right="0" w:left="0"/>
        <w:jc w:val="right"/>
      </w:pPr>
      <w:r>
        <w:rPr>
          <w:b w:val="0"/>
        </w:rPr>
        <w:t>• Conversational AI + ליווי אנושי מעלה מיצוי זכויות 40‑60%.</w:t>
        <w:br/>
        <w:t>• דיוק חיזוי ≥ 95% דורש ≥ 90% שלמות דאטה.</w:t>
        <w:br/>
        <w:t>• יחס אופטימלי 80:20 (בוט:אדם) משיג NPS +50.</w:t>
        <w:br/>
        <w:t>• ROI תוך 12 חודשים בהיקף ≥ 25,000 משפחות.</w:t>
        <w:br/>
        <w:t>• דוגמאות בינלאומיות: Kela, NHS, Jugalbandi – מוכיחות היתכנות.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