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בינה לחיים – 360 למשפחה</w:t>
      </w:r>
    </w:p>
    <w:p>
      <w:pPr>
        <w:jc w:val="center"/>
      </w:pPr>
      <w:r>
        <w:rPr>
          <w:b w:val="0"/>
          <w:sz w:val="22"/>
        </w:rPr>
        <w:t>עוזר אישי‑לאומי חכם למשפחות ילדים עם מוגבלות</w:t>
      </w:r>
    </w:p>
    <w:p>
      <w:pPr>
        <w:jc w:val="center"/>
      </w:pPr>
      <w:r>
        <w:rPr>
          <w:b w:val="0"/>
          <w:sz w:val="22"/>
        </w:rPr>
        <w:t>הצעה למסלול “פרויקטים גדולים” | קול‑קורא AI 2.0 (יולי 2025)</w:t>
      </w:r>
    </w:p>
    <w:p>
      <w:r>
        <w:br w:type="page"/>
      </w:r>
    </w:p>
    <w:p>
      <w:pPr>
        <w:pStyle w:val="Heading1"/>
        <w:jc w:val="right"/>
      </w:pPr>
      <w:r>
        <w:t>תוכן עניינים</w:t>
      </w:r>
    </w:p>
    <w:p>
      <w:pPr>
        <w:jc w:val="right"/>
      </w:pPr>
      <w:r>
        <w:rPr>
          <w:b w:val="0"/>
          <w:sz w:val="22"/>
        </w:rPr>
        <w:t>1. תקציר מנהלים</w:t>
      </w:r>
    </w:p>
    <w:p>
      <w:pPr>
        <w:jc w:val="right"/>
      </w:pPr>
      <w:r>
        <w:rPr>
          <w:b w:val="0"/>
          <w:sz w:val="22"/>
        </w:rPr>
        <w:t>2. האתגר והצורך הלאומי</w:t>
      </w:r>
    </w:p>
    <w:p>
      <w:pPr>
        <w:jc w:val="right"/>
      </w:pPr>
      <w:r>
        <w:rPr>
          <w:b w:val="0"/>
          <w:sz w:val="22"/>
        </w:rPr>
        <w:t>3. מתודולוגיית המחקר וממצאים</w:t>
      </w:r>
    </w:p>
    <w:p>
      <w:pPr>
        <w:jc w:val="right"/>
      </w:pPr>
      <w:r>
        <w:rPr>
          <w:b w:val="0"/>
          <w:sz w:val="22"/>
        </w:rPr>
        <w:t>4. הפתרון – 'יד מכוונת 360'</w:t>
      </w:r>
    </w:p>
    <w:p>
      <w:pPr>
        <w:jc w:val="right"/>
      </w:pPr>
      <w:r>
        <w:rPr>
          <w:b w:val="0"/>
          <w:sz w:val="22"/>
        </w:rPr>
        <w:t>5. מפת דרך</w:t>
      </w:r>
    </w:p>
    <w:p>
      <w:pPr>
        <w:jc w:val="right"/>
      </w:pPr>
      <w:r>
        <w:rPr>
          <w:b w:val="0"/>
          <w:sz w:val="22"/>
        </w:rPr>
        <w:t>6. תקציב ומימון</w:t>
      </w:r>
    </w:p>
    <w:p>
      <w:pPr>
        <w:jc w:val="right"/>
      </w:pPr>
      <w:r>
        <w:rPr>
          <w:b w:val="0"/>
          <w:sz w:val="22"/>
        </w:rPr>
        <w:t>7. מדדי הצלחה</w:t>
      </w:r>
    </w:p>
    <w:p>
      <w:pPr>
        <w:jc w:val="right"/>
      </w:pPr>
      <w:r>
        <w:rPr>
          <w:b w:val="0"/>
          <w:sz w:val="22"/>
        </w:rPr>
        <w:t>8. ניהול סיכונים</w:t>
      </w:r>
    </w:p>
    <w:p>
      <w:pPr>
        <w:jc w:val="right"/>
      </w:pPr>
      <w:r>
        <w:rPr>
          <w:b w:val="0"/>
          <w:sz w:val="22"/>
        </w:rPr>
        <w:t>9. ממשל הפרויקט</w:t>
      </w:r>
    </w:p>
    <w:p>
      <w:pPr>
        <w:jc w:val="right"/>
      </w:pPr>
      <w:r>
        <w:rPr>
          <w:b w:val="0"/>
          <w:sz w:val="22"/>
        </w:rPr>
        <w:t>10. החלטות נדרשות</w:t>
      </w:r>
    </w:p>
    <w:p>
      <w:pPr>
        <w:jc w:val="right"/>
      </w:pPr>
      <w:r>
        <w:rPr>
          <w:b w:val="0"/>
          <w:sz w:val="22"/>
        </w:rPr>
        <w:t>נספח A – מקורות</w:t>
      </w:r>
    </w:p>
    <w:p>
      <w:r>
        <w:br w:type="page"/>
      </w:r>
    </w:p>
    <w:p>
      <w:pPr>
        <w:pStyle w:val="Heading1"/>
        <w:jc w:val="right"/>
      </w:pPr>
      <w:r>
        <w:t>1. תקציר מנהלים</w:t>
      </w:r>
    </w:p>
    <w:p>
      <w:pPr>
        <w:jc w:val="right"/>
      </w:pPr>
      <w:r>
        <w:rPr>
          <w:b w:val="0"/>
          <w:sz w:val="22"/>
        </w:rPr>
        <w:t>164 אלף ילדים עם מוגבלות וכ‑480 אלף בני‑משפחה נדרשים כיום לנווט לבדם בין ביטוח לאומי, בריאות, חינוך ורווחה. שיעור אי‑מיצוי הזכויות מוערך ב‑30‑70 % – הפסד חברתי של מאות מיליוני ₪ בשנה.</w:t>
      </w:r>
    </w:p>
    <w:p>
      <w:pPr>
        <w:jc w:val="right"/>
      </w:pPr>
      <w:r>
        <w:rPr>
          <w:b w:val="0"/>
          <w:sz w:val="22"/>
        </w:rPr>
        <w:t>המסמך מציג פלטפורמה לאומית חדשה – עוזר אישי‑חכם רב‑לשוני, המשולב בליווי אנושי ״יד מכוונת 360״, שמכוון את המשפחה מהקלדת הודעת WhatsApp ועד קבלת כל הזכויות. מודלים דומים בפינלנד, בריטניה והודו הביאו ל‑60 %↑ מיצוי, קיצור זמני החלטה ב‑80 % ו‑ROI בתוך שנה. הפלטפורמה מתוכננת להתרחב בעתיד למובטלים, מסלול שיקום, אלמנות וסיעוד – ONE‑GOV אמיתי.</w:t>
      </w:r>
    </w:p>
    <w:p>
      <w:pPr>
        <w:pStyle w:val="Heading1"/>
        <w:jc w:val="right"/>
      </w:pPr>
      <w:r>
        <w:t>2. האתגר והצורך הלאומי</w:t>
      </w:r>
    </w:p>
    <w:p>
      <w:pPr>
        <w:jc w:val="right"/>
      </w:pPr>
      <w:r>
        <w:rPr>
          <w:b w:val="0"/>
          <w:sz w:val="22"/>
        </w:rPr>
        <w:t>• כשל מידע ושפה – מידע מפוזר בעברית משפטית; דוברי ערבית/רוסית מודרים.</w:t>
      </w:r>
    </w:p>
    <w:p>
      <w:pPr>
        <w:jc w:val="right"/>
      </w:pPr>
      <w:r>
        <w:rPr>
          <w:b w:val="0"/>
          <w:sz w:val="22"/>
        </w:rPr>
        <w:t>• ביורוקרטיה מסועפת – טפסים כפולים, ועדות ותורים; משפחות מוותרות.</w:t>
      </w:r>
    </w:p>
    <w:p>
      <w:pPr>
        <w:jc w:val="right"/>
      </w:pPr>
      <w:r>
        <w:rPr>
          <w:b w:val="0"/>
          <w:sz w:val="22"/>
        </w:rPr>
        <w:t>• הפסד לאומי – זכויות לא נגבות מחזירות לקטגוריית עוני.</w:t>
      </w:r>
    </w:p>
    <w:p>
      <w:pPr>
        <w:jc w:val="right"/>
      </w:pPr>
      <w:r>
        <w:rPr>
          <w:b w:val="0"/>
          <w:sz w:val="22"/>
        </w:rPr>
        <w:t>• חזון ממשל דיגיטלי – החלטת ממשלה 214 דורשת שירות פרואקטיבי "האדם במרכז".</w:t>
      </w:r>
    </w:p>
    <w:p>
      <w:pPr>
        <w:pStyle w:val="Heading1"/>
        <w:jc w:val="right"/>
      </w:pPr>
      <w:r>
        <w:t>3. מתודולוגיית המחקר וממצאים</w:t>
      </w:r>
    </w:p>
    <w:p>
      <w:pPr>
        <w:jc w:val="right"/>
      </w:pPr>
      <w:r>
        <w:rPr>
          <w:b w:val="0"/>
          <w:sz w:val="22"/>
        </w:rPr>
        <w:t>32 מקורות בארץ ובחו"ל נותחו (KELA, NHS, Deloitte, מרכז המחקר של הכנסת). ממצאים: ↑ 40‑60 % מיצוי בזכות AI רב‑לשוני; ↓ 80‑90 % זמן החלטה; דיוק חיזוי ≥ 95 % עם ‎≥90 %‎ נתונים; ROI ≤ 12 ח׳ בנפח ‎≥ 25 K משפחות; NPS +50 ביחס 80/20 AI‑אדם.</w:t>
      </w:r>
    </w:p>
    <w:p>
      <w:pPr>
        <w:pStyle w:val="Heading1"/>
        <w:jc w:val="right"/>
      </w:pPr>
      <w:r>
        <w:t>4. הפתרון – 'יד מכוונת 360'</w:t>
      </w:r>
    </w:p>
    <w:p>
      <w:pPr>
        <w:jc w:val="right"/>
      </w:pPr>
      <w:r>
        <w:rPr>
          <w:b w:val="0"/>
          <w:sz w:val="22"/>
        </w:rPr>
        <w:t>• צ'טבוט רב‑לשוני 24/7 (Web, Voice, WhatsApp).</w:t>
      </w:r>
    </w:p>
    <w:p>
      <w:pPr>
        <w:jc w:val="right"/>
      </w:pPr>
      <w:r>
        <w:rPr>
          <w:b w:val="0"/>
          <w:sz w:val="22"/>
        </w:rPr>
        <w:t>• התראות זכאות פרואקטיביות מבוססות AI.</w:t>
      </w:r>
    </w:p>
    <w:p>
      <w:pPr>
        <w:jc w:val="right"/>
      </w:pPr>
      <w:r>
        <w:rPr>
          <w:b w:val="0"/>
          <w:sz w:val="22"/>
        </w:rPr>
        <w:t>• ליווי אנושי מדורג במקרים מורכבים (Escalation ≤3 ש׳).</w:t>
      </w:r>
    </w:p>
    <w:p>
      <w:pPr>
        <w:jc w:val="right"/>
      </w:pPr>
      <w:r>
        <w:rPr>
          <w:b w:val="0"/>
          <w:sz w:val="22"/>
        </w:rPr>
        <w:t>• יומן שירותים מאוחד + דשבורד משפחתי והנהלה.</w:t>
      </w:r>
    </w:p>
    <w:p>
      <w:pPr>
        <w:jc w:val="right"/>
      </w:pPr>
      <w:r>
        <w:rPr>
          <w:b w:val="0"/>
          <w:sz w:val="22"/>
        </w:rPr>
        <w:t>• ארכיטקטורת Micro‑Services + API‑First – מוכנה להרחבת Life‑Events.</w:t>
      </w:r>
    </w:p>
    <w:p>
      <w:pPr>
        <w:pStyle w:val="Heading1"/>
        <w:jc w:val="right"/>
      </w:pPr>
      <w:r>
        <w:t>5. מפת דרך – 18 חודשים</w:t>
      </w:r>
    </w:p>
    <w:p>
      <w:pPr>
        <w:jc w:val="right"/>
      </w:pPr>
      <w:r>
        <w:rPr>
          <w:b w:val="0"/>
          <w:sz w:val="22"/>
        </w:rPr>
        <w:t>MVP (חוד׳ 1‑6): 30 משפחות; בוט + דשבורד; Precision ≥ 95 %.</w:t>
      </w:r>
    </w:p>
    <w:p>
      <w:pPr>
        <w:jc w:val="right"/>
      </w:pPr>
      <w:r>
        <w:rPr>
          <w:b w:val="0"/>
          <w:sz w:val="22"/>
        </w:rPr>
        <w:t>Pilot מורחב (חוד׳ 7‑12): 200 משפחות; אינטגרציית חינוך/בריאות; יחס 80/20.</w:t>
      </w:r>
    </w:p>
    <w:p>
      <w:pPr>
        <w:jc w:val="right"/>
      </w:pPr>
      <w:r>
        <w:rPr>
          <w:b w:val="0"/>
          <w:sz w:val="22"/>
        </w:rPr>
        <w:t>Roll‑out לאומי (חוד׳ 13‑18): ‎15 K משפחות; ROI ≤ 12 ח׳; הכנה לאבטלה/שיקום.</w:t>
      </w:r>
    </w:p>
    <w:p>
      <w:pPr>
        <w:pStyle w:val="Heading1"/>
        <w:jc w:val="right"/>
      </w:pPr>
      <w:r>
        <w:t>6. תקציב ומימון (₪ מ׳)</w:t>
      </w:r>
    </w:p>
    <w:p>
      <w:pPr>
        <w:jc w:val="right"/>
      </w:pPr>
      <w:r>
        <w:rPr>
          <w:b w:val="0"/>
          <w:sz w:val="22"/>
        </w:rPr>
        <w:t>פיתוח 1.8 | אינטגרציות 0.6 | Data &amp; DevOps 0.4 | UX + קהילה 0.2 | מדידה + Onboarding 0.6.</w:t>
      </w:r>
    </w:p>
    <w:p>
      <w:pPr>
        <w:jc w:val="right"/>
      </w:pPr>
      <w:r>
        <w:rPr>
          <w:b w:val="0"/>
          <w:sz w:val="22"/>
        </w:rPr>
        <w:t>סה"כ 3.6 – 50 % קול‑קורא AI 2.0, 50 % Matching ביטוח לאומי.</w:t>
      </w:r>
    </w:p>
    <w:p>
      <w:pPr>
        <w:pStyle w:val="Heading1"/>
        <w:jc w:val="right"/>
      </w:pPr>
      <w:r>
        <w:t>7. מדדי הצלחה</w:t>
      </w:r>
    </w:p>
    <w:p>
      <w:pPr>
        <w:jc w:val="right"/>
      </w:pPr>
      <w:r>
        <w:rPr>
          <w:b w:val="0"/>
          <w:sz w:val="22"/>
        </w:rPr>
        <w:t>• NPS ≥ +50 • מיצוי ↑ 20 % • משך החלטה ↓ 30 % • דיוק ≥ 95 % • ROI ≤ 12 ח׳.</w:t>
      </w:r>
    </w:p>
    <w:p>
      <w:pPr>
        <w:pStyle w:val="Heading1"/>
        <w:jc w:val="right"/>
      </w:pPr>
      <w:r>
        <w:t>8. ניהול סיכונים</w:t>
      </w:r>
    </w:p>
    <w:p>
      <w:pPr>
        <w:jc w:val="right"/>
      </w:pPr>
      <w:r>
        <w:rPr>
          <w:b w:val="0"/>
          <w:sz w:val="22"/>
        </w:rPr>
        <w:t>אינטגרציה: MoU עד חודש 2 | Bias: Audit רבעוני | פרטיות: DPIA + Zero‑Trust.</w:t>
      </w:r>
    </w:p>
    <w:p>
      <w:pPr>
        <w:pStyle w:val="Heading1"/>
        <w:jc w:val="right"/>
      </w:pPr>
      <w:r>
        <w:t>9. ממשל הפרויקט</w:t>
      </w:r>
    </w:p>
    <w:p>
      <w:pPr>
        <w:jc w:val="right"/>
      </w:pPr>
      <w:r>
        <w:rPr>
          <w:b w:val="0"/>
          <w:sz w:val="22"/>
        </w:rPr>
        <w:t>Product‑Owner: סמנכ"ל דיגיטל ביטוח לאומי | ועדת היגוי רב‑משרדית | ספרינטים דו‑שבועיים ודוח KPI חודשי.</w:t>
      </w:r>
    </w:p>
    <w:p>
      <w:pPr>
        <w:pStyle w:val="Heading1"/>
        <w:jc w:val="right"/>
      </w:pPr>
      <w:r>
        <w:t>10. החלטות נדרשות</w:t>
      </w:r>
    </w:p>
    <w:p>
      <w:pPr>
        <w:jc w:val="right"/>
      </w:pPr>
      <w:r>
        <w:rPr>
          <w:b w:val="0"/>
          <w:sz w:val="22"/>
        </w:rPr>
        <w:t>אישור עקרוני והקצאת ₪ 1.8 מ׳ Matching.</w:t>
      </w:r>
    </w:p>
    <w:p>
      <w:pPr>
        <w:jc w:val="right"/>
      </w:pPr>
      <w:r>
        <w:rPr>
          <w:b w:val="0"/>
          <w:sz w:val="22"/>
        </w:rPr>
        <w:t>מינוי Product‑Owner עד 1/8/25.</w:t>
      </w:r>
    </w:p>
    <w:p>
      <w:pPr>
        <w:jc w:val="right"/>
      </w:pPr>
      <w:r>
        <w:rPr>
          <w:b w:val="0"/>
          <w:sz w:val="22"/>
        </w:rPr>
        <w:t>הגשת בקשה לקול‑קורא עד 14/9/25.</w:t>
      </w:r>
    </w:p>
    <w:p>
      <w:pPr>
        <w:pStyle w:val="Heading1"/>
        <w:jc w:val="right"/>
      </w:pPr>
      <w:r>
        <w:t>נספח A – מקורות עיקריים</w:t>
      </w:r>
    </w:p>
    <w:p>
      <w:pPr>
        <w:jc w:val="right"/>
      </w:pPr>
      <w:r>
        <w:rPr>
          <w:b w:val="0"/>
          <w:sz w:val="22"/>
        </w:rPr>
        <w:t>מרכז המחקר של הכנסת 2022 | KELA 2021 | NHS Limbic 2022 | Deloitte 2023 | VoiceSpin/IDC 2024 | SurveyMonkey 2023 | Jugalbandi 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