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86903" w14:paraId="27CDC8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02BD4A" w14:textId="77777777" w:rsidR="00D86903" w:rsidRDefault="00000000" w:rsidP="001027F1">
            <w:pPr>
              <w:spacing w:after="18"/>
              <w:jc w:val="center"/>
            </w:pPr>
            <w:dir w:val="ltr">
              <w:proofErr w:type="spellStart"/>
              <w:r>
                <w:rPr>
                  <w:color w:val="E8B84B"/>
                  <w:sz w:val="13"/>
                  <w:szCs w:val="13"/>
                  <w:rtl/>
                </w:rPr>
                <w:t>Pilot</w:t>
              </w:r>
              <w:proofErr w:type="spellEnd"/>
              <w:r>
                <w:rPr>
                  <w:color w:val="E8B84B"/>
                  <w:sz w:val="13"/>
                  <w:szCs w:val="13"/>
                  <w:rtl/>
                </w:rPr>
                <w:t>‬‏ | כלי תומך החלטה</w:t>
              </w:r>
            </w:dir>
          </w:p>
          <w:p w14:paraId="48246D84" w14:textId="77777777" w:rsidR="00D86903" w:rsidRDefault="00000000" w:rsidP="001027F1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tl/>
              </w:rPr>
              <w:t>כלי תומך החלטה - תחום הניידות</w:t>
            </w:r>
          </w:p>
          <w:p w14:paraId="388A2C2F" w14:textId="77777777" w:rsidR="00D86903" w:rsidRDefault="00000000" w:rsidP="001027F1">
            <w:pPr>
              <w:jc w:val="center"/>
            </w:pPr>
            <w:r>
              <w:rPr>
                <w:color w:val="AABCCC"/>
                <w:sz w:val="17"/>
                <w:szCs w:val="17"/>
                <w:rtl/>
              </w:rPr>
              <w:t>מנוע כללים דטרמיניסטי המבוסס על הסכם הניידות, חוזרים ופסקי דין</w:t>
            </w:r>
          </w:p>
        </w:tc>
      </w:tr>
      <w:tr w:rsidR="00D86903" w14:paraId="64FEE2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6EC95" w14:textId="1EA97520" w:rsidR="00D86903" w:rsidRDefault="00D86903" w:rsidP="001027F1">
            <w:pPr>
              <w:jc w:val="center"/>
            </w:pPr>
          </w:p>
        </w:tc>
      </w:tr>
    </w:tbl>
    <w:p w14:paraId="2131EE7A" w14:textId="77777777" w:rsidR="00D86903" w:rsidRDefault="00D86903" w:rsidP="001027F1">
      <w:pPr>
        <w:spacing w:before="16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81"/>
        <w:gridCol w:w="2239"/>
        <w:gridCol w:w="82"/>
        <w:gridCol w:w="2239"/>
        <w:gridCol w:w="82"/>
        <w:gridCol w:w="2239"/>
      </w:tblGrid>
      <w:tr w:rsidR="00D86903" w14:paraId="2C347E1F" w14:textId="77777777">
        <w:tblPrEx>
          <w:tblCellMar>
            <w:top w:w="0" w:type="dxa"/>
            <w:bottom w:w="0" w:type="dxa"/>
          </w:tblCellMar>
        </w:tblPrEx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96802F" w14:textId="77777777" w:rsidR="00D86903" w:rsidRDefault="00000000" w:rsidP="001027F1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14</w:t>
            </w:r>
          </w:p>
          <w:p w14:paraId="0FC057F4" w14:textId="77777777" w:rsidR="00D86903" w:rsidRDefault="00000000" w:rsidP="001027F1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כללים מקודדים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AED0D" w14:textId="65FF0BCA" w:rsidR="00D86903" w:rsidRDefault="00D86903" w:rsidP="001027F1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564FB85" w14:textId="77777777" w:rsidR="00D86903" w:rsidRDefault="00000000" w:rsidP="001027F1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4+</w:t>
            </w:r>
          </w:p>
          <w:p w14:paraId="5E11D117" w14:textId="77777777" w:rsidR="00D86903" w:rsidRDefault="00000000" w:rsidP="001027F1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פסקי דין משולבים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F4CE6" w14:textId="047422F2" w:rsidR="00D86903" w:rsidRDefault="00D86903" w:rsidP="001027F1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08602D3" w14:textId="77777777" w:rsidR="00D86903" w:rsidRDefault="00000000" w:rsidP="001027F1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8+</w:t>
            </w:r>
          </w:p>
          <w:p w14:paraId="40272874" w14:textId="77777777" w:rsidR="00D86903" w:rsidRDefault="00000000" w:rsidP="001027F1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חוזרים מנהליים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AEC7" w14:textId="766D5A3A" w:rsidR="00D86903" w:rsidRDefault="00D86903" w:rsidP="001027F1">
            <w:pPr>
              <w:jc w:val="center"/>
            </w:pPr>
          </w:p>
        </w:tc>
        <w:tc>
          <w:tcPr>
            <w:tcW w:w="2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E08CA75" w14:textId="77777777" w:rsidR="00D86903" w:rsidRDefault="00000000" w:rsidP="001027F1">
            <w:pPr>
              <w:spacing w:after="10"/>
              <w:jc w:val="center"/>
            </w:pPr>
            <w:r>
              <w:rPr>
                <w:b/>
                <w:bCs/>
                <w:color w:val="E8B84B"/>
                <w:sz w:val="32"/>
                <w:szCs w:val="32"/>
                <w:rtl/>
              </w:rPr>
              <w:t>100%</w:t>
            </w:r>
          </w:p>
          <w:p w14:paraId="024BACE5" w14:textId="77777777" w:rsidR="00D86903" w:rsidRDefault="00000000" w:rsidP="001027F1">
            <w:pPr>
              <w:jc w:val="center"/>
            </w:pPr>
            <w:r>
              <w:rPr>
                <w:color w:val="AABCCC"/>
                <w:sz w:val="14"/>
                <w:szCs w:val="14"/>
                <w:rtl/>
              </w:rPr>
              <w:t>ניתן לביקורת</w:t>
            </w:r>
          </w:p>
        </w:tc>
      </w:tr>
    </w:tbl>
    <w:p w14:paraId="74D73631" w14:textId="77777777" w:rsidR="00D86903" w:rsidRDefault="00D86903" w:rsidP="001027F1">
      <w:pPr>
        <w:spacing w:before="18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160"/>
        <w:gridCol w:w="4520"/>
      </w:tblGrid>
      <w:tr w:rsidR="00D86903" w14:paraId="0DEC8DFB" w14:textId="77777777">
        <w:tblPrEx>
          <w:tblCellMar>
            <w:top w:w="0" w:type="dxa"/>
            <w:bottom w:w="0" w:type="dxa"/>
          </w:tblCellMar>
        </w:tblPrEx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F46D8DA" w14:textId="77777777" w:rsidR="00D86903" w:rsidRDefault="00000000" w:rsidP="001027F1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הבעיה שנפתרת</w:t>
            </w:r>
          </w:p>
          <w:p w14:paraId="5BFA287E" w14:textId="77777777" w:rsidR="00D86903" w:rsidRDefault="00000000" w:rsidP="001027F1">
            <w:pPr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הגורם המטפל נדרש לאתר, לפרש ולהצליב שכבות רבות של מקורות נורמטיביים - תוך שמירה על עקביות ותיעוד. תהליך מקצועי מורכב, עתיר פרטים, שבו שונות ביישום היא סיכון ממשי.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04902" w14:textId="5C2B6BBD" w:rsidR="00D86903" w:rsidRDefault="00D86903" w:rsidP="001027F1">
            <w:pPr>
              <w:jc w:val="center"/>
            </w:pPr>
          </w:p>
        </w:tc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B2DA665" w14:textId="77777777" w:rsidR="00D86903" w:rsidRDefault="00000000" w:rsidP="001027F1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מה הכלי עושה</w:t>
            </w:r>
          </w:p>
          <w:p w14:paraId="51555445" w14:textId="77777777" w:rsidR="00D86903" w:rsidRDefault="00000000" w:rsidP="001027F1">
            <w:pPr>
              <w:pStyle w:val="a4"/>
              <w:numPr>
                <w:ilvl w:val="0"/>
                <w:numId w:val="2"/>
              </w:numPr>
              <w:spacing w:after="24"/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מקבל נתוני מקרה ומריץ כללים לפי סוג התביעה</w:t>
            </w:r>
          </w:p>
          <w:p w14:paraId="518EC457" w14:textId="77777777" w:rsidR="00D86903" w:rsidRDefault="00000000" w:rsidP="001027F1">
            <w:pPr>
              <w:pStyle w:val="a4"/>
              <w:numPr>
                <w:ilvl w:val="0"/>
                <w:numId w:val="2"/>
              </w:numPr>
              <w:spacing w:after="24"/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מפיק המלצה מסווגת לפי רמת ודאות</w:t>
            </w:r>
          </w:p>
          <w:p w14:paraId="6D0F1F4F" w14:textId="77777777" w:rsidR="00D86903" w:rsidRDefault="00000000" w:rsidP="001027F1">
            <w:pPr>
              <w:pStyle w:val="a4"/>
              <w:numPr>
                <w:ilvl w:val="0"/>
                <w:numId w:val="2"/>
              </w:numPr>
              <w:spacing w:after="24"/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מציג הנמקה בעברית וציטוט משפטי תומך</w:t>
            </w:r>
          </w:p>
          <w:p w14:paraId="78311481" w14:textId="77777777" w:rsidR="00D86903" w:rsidRDefault="00000000" w:rsidP="001027F1">
            <w:pPr>
              <w:pStyle w:val="a4"/>
              <w:numPr>
                <w:ilvl w:val="0"/>
                <w:numId w:val="2"/>
              </w:numPr>
              <w:spacing w:after="24"/>
              <w:jc w:val="center"/>
            </w:pPr>
            <w:r>
              <w:rPr>
                <w:color w:val="5A5A5A"/>
                <w:sz w:val="17"/>
                <w:szCs w:val="17"/>
                <w:rtl/>
              </w:rPr>
              <w:t>מסמן מקרים שדורשים שיקול דעת אנושי</w:t>
            </w:r>
          </w:p>
        </w:tc>
      </w:tr>
    </w:tbl>
    <w:p w14:paraId="470F8610" w14:textId="77777777" w:rsidR="00D86903" w:rsidRDefault="00D86903" w:rsidP="001027F1">
      <w:pPr>
        <w:spacing w:before="12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0"/>
        <w:gridCol w:w="160"/>
        <w:gridCol w:w="4520"/>
      </w:tblGrid>
      <w:tr w:rsidR="00D86903" w14:paraId="30A85E6F" w14:textId="77777777">
        <w:tblPrEx>
          <w:tblCellMar>
            <w:top w:w="0" w:type="dxa"/>
            <w:bottom w:w="0" w:type="dxa"/>
          </w:tblCellMar>
        </w:tblPrEx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96F046" w14:textId="77777777" w:rsidR="00D86903" w:rsidRDefault="00000000" w:rsidP="001027F1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מקורות משולבים</w:t>
            </w:r>
          </w:p>
          <w:p w14:paraId="6E8C8CD0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הסכם ניידות ותיקון 24</w:t>
            </w:r>
          </w:p>
          <w:p w14:paraId="2102EA2C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הסכם קרן הלוואות</w:t>
            </w:r>
          </w:p>
          <w:p w14:paraId="07DE4EF6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חוות דעת - המשך קצבה</w:t>
            </w:r>
          </w:p>
          <w:p w14:paraId="7687F6F3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חוזרים 1810-2132</w:t>
            </w:r>
          </w:p>
          <w:p w14:paraId="5919C256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פס"ד שושנה לוי</w:t>
            </w:r>
          </w:p>
          <w:p w14:paraId="4C413309" w14:textId="77777777" w:rsidR="00D86903" w:rsidRDefault="00000000" w:rsidP="001027F1">
            <w:pPr>
              <w:pBdr>
                <w:bottom w:val="single" w:sz="2" w:space="0" w:color="E1F0EE"/>
              </w:pBdr>
              <w:spacing w:after="26"/>
              <w:jc w:val="center"/>
            </w:pPr>
            <w:r>
              <w:rPr>
                <w:color w:val="1D6B6B"/>
                <w:sz w:val="16"/>
                <w:szCs w:val="16"/>
                <w:rtl/>
              </w:rPr>
              <w:t>פס"ד גלית לביא ואח'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5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FB948" w14:textId="08D1177E" w:rsidR="00D86903" w:rsidRDefault="00D86903" w:rsidP="001027F1">
            <w:pPr>
              <w:jc w:val="center"/>
            </w:pPr>
          </w:p>
        </w:tc>
        <w:tc>
          <w:tcPr>
            <w:tcW w:w="4520" w:type="dxa"/>
            <w:tcBorders>
              <w:top w:val="single" w:sz="3" w:space="0" w:color="C8D8E8"/>
              <w:left w:val="single" w:sz="3" w:space="0" w:color="C8D8E8"/>
              <w:bottom w:val="single" w:sz="3" w:space="0" w:color="C8D8E8"/>
              <w:right w:val="single" w:sz="3" w:space="0" w:color="C8D8E8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983F745" w14:textId="77777777" w:rsidR="00D86903" w:rsidRDefault="00000000" w:rsidP="001027F1">
            <w:pPr>
              <w:spacing w:after="60"/>
              <w:jc w:val="center"/>
            </w:pPr>
            <w:r>
              <w:rPr>
                <w:b/>
                <w:bCs/>
                <w:color w:val="0C2340"/>
                <w:rtl/>
              </w:rPr>
              <w:t>ערך מוצע - 4 מישורים</w:t>
            </w:r>
          </w:p>
          <w:p w14:paraId="76B1CC22" w14:textId="77777777" w:rsidR="00D86903" w:rsidRDefault="00000000" w:rsidP="001027F1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אחידות - </w:t>
            </w:r>
            <w:r>
              <w:rPr>
                <w:color w:val="5A5A5A"/>
                <w:sz w:val="17"/>
                <w:szCs w:val="17"/>
                <w:rtl/>
              </w:rPr>
              <w:t>צמצום שונות ביישום בין מקרים דומים</w:t>
            </w:r>
          </w:p>
          <w:p w14:paraId="1DF12BCA" w14:textId="77777777" w:rsidR="00D86903" w:rsidRDefault="00000000" w:rsidP="001027F1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שקיפות - </w:t>
            </w:r>
            <w:r>
              <w:rPr>
                <w:color w:val="5A5A5A"/>
                <w:sz w:val="17"/>
                <w:szCs w:val="17"/>
                <w:rtl/>
              </w:rPr>
              <w:t>כל המלצה מלווה בנמקה וציטוט תומך</w:t>
            </w:r>
          </w:p>
          <w:p w14:paraId="4829AC8A" w14:textId="77777777" w:rsidR="00D86903" w:rsidRDefault="00000000" w:rsidP="001027F1">
            <w:pPr>
              <w:spacing w:after="24"/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תמיכה בגורם המטפל - </w:t>
            </w:r>
            <w:r>
              <w:rPr>
                <w:color w:val="5A5A5A"/>
                <w:sz w:val="17"/>
                <w:szCs w:val="17"/>
                <w:rtl/>
              </w:rPr>
              <w:t>קיצור זמן איתור מקורות</w:t>
            </w:r>
          </w:p>
          <w:p w14:paraId="01CD00E7" w14:textId="77777777" w:rsidR="00D86903" w:rsidRDefault="00000000" w:rsidP="001027F1">
            <w:pPr>
              <w:jc w:val="center"/>
            </w:pPr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בסיס לבקרת איכות - </w:t>
            </w:r>
            <w:r>
              <w:rPr>
                <w:color w:val="5A5A5A"/>
                <w:sz w:val="17"/>
                <w:szCs w:val="17"/>
                <w:rtl/>
              </w:rPr>
              <w:t>הרצת בדיקות על מדגמי מקרים</w:t>
            </w:r>
          </w:p>
        </w:tc>
      </w:tr>
    </w:tbl>
    <w:p w14:paraId="463B8ADD" w14:textId="77777777" w:rsidR="00D86903" w:rsidRDefault="00D86903" w:rsidP="001027F1">
      <w:pPr>
        <w:spacing w:before="14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86903" w14:paraId="5C9DB6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6" w:space="0" w:color="C8922A"/>
            </w:tcBorders>
            <w:shd w:val="clear" w:color="auto" w:fill="0C2340"/>
            <w:tcMar>
              <w:top w:w="110" w:type="dxa"/>
              <w:left w:w="200" w:type="dxa"/>
              <w:bottom w:w="110" w:type="dxa"/>
              <w:right w:w="220" w:type="dxa"/>
            </w:tcMar>
          </w:tcPr>
          <w:p w14:paraId="754B1626" w14:textId="77777777" w:rsidR="00D86903" w:rsidRDefault="00000000" w:rsidP="001027F1">
            <w:pPr>
              <w:jc w:val="center"/>
            </w:pPr>
            <w:r>
              <w:rPr>
                <w:b/>
                <w:bCs/>
                <w:color w:val="E8B84B"/>
                <w:sz w:val="17"/>
                <w:szCs w:val="17"/>
                <w:rtl/>
              </w:rPr>
              <w:t xml:space="preserve">עיקרון מנחה: </w:t>
            </w:r>
            <w:r>
              <w:rPr>
                <w:color w:val="DDDDDD"/>
                <w:sz w:val="17"/>
                <w:szCs w:val="17"/>
                <w:rtl/>
              </w:rPr>
              <w:t xml:space="preserve">הכלי 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אינו מחליף שיקול דעת מקצועי</w:t>
            </w:r>
            <w:r>
              <w:rPr>
                <w:color w:val="DDDDDD"/>
                <w:sz w:val="17"/>
                <w:szCs w:val="17"/>
                <w:rtl/>
              </w:rPr>
              <w:t xml:space="preserve"> ואינו מקבל החלטות במקום הגורם המטפל. הוא מספק המלצה מנומקת עם מקור נורמטיבי תומך, ומסמן בבירור היכן נדרשת הכרעה אנושית.</w:t>
            </w:r>
          </w:p>
        </w:tc>
      </w:tr>
    </w:tbl>
    <w:p w14:paraId="2961C3DF" w14:textId="77777777" w:rsidR="00D86903" w:rsidRDefault="00D86903" w:rsidP="001027F1">
      <w:pPr>
        <w:spacing w:before="14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8820"/>
      </w:tblGrid>
      <w:tr w:rsidR="00D86903" w14:paraId="7D2156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A4035A" w14:textId="77777777" w:rsidR="00D86903" w:rsidRDefault="00000000" w:rsidP="001027F1">
            <w:pPr>
              <w:jc w:val="center"/>
            </w:pPr>
            <w:r>
              <w:rPr>
                <w:b/>
                <w:bCs/>
                <w:color w:val="FFFFFF"/>
                <w:rtl/>
              </w:rPr>
              <w:t>שלבי בחינה מוצעים</w:t>
            </w:r>
          </w:p>
        </w:tc>
      </w:tr>
      <w:tr w:rsidR="00D86903" w14:paraId="51D74A3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357A4B4" w14:textId="77777777" w:rsidR="00D86903" w:rsidRDefault="00000000" w:rsidP="001027F1">
            <w:r>
              <w:rPr>
                <w:b/>
                <w:bCs/>
                <w:color w:val="FFFFFF"/>
                <w:sz w:val="17"/>
                <w:szCs w:val="17"/>
                <w:rtl/>
              </w:rPr>
              <w:t>1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145667C2" w14:textId="77777777" w:rsidR="00D86903" w:rsidRDefault="00000000" w:rsidP="001027F1"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הצגה קצרה (15-20 דקות) - </w:t>
            </w:r>
            <w:r>
              <w:rPr>
                <w:color w:val="5A5A5A"/>
                <w:sz w:val="17"/>
                <w:szCs w:val="17"/>
                <w:rtl/>
              </w:rPr>
              <w:t>הדגמת הפיילוט לגורם מקצועי מוביל בתחום הניידות</w:t>
            </w:r>
          </w:p>
        </w:tc>
      </w:tr>
      <w:tr w:rsidR="00D86903" w14:paraId="37F0F55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BAB859A" w14:textId="77777777" w:rsidR="00D86903" w:rsidRDefault="00000000" w:rsidP="001027F1">
            <w:r>
              <w:rPr>
                <w:b/>
                <w:bCs/>
                <w:color w:val="FFFFFF"/>
                <w:sz w:val="17"/>
                <w:szCs w:val="17"/>
                <w:rtl/>
              </w:rPr>
              <w:t>2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2E3164B3" w14:textId="77777777" w:rsidR="00D86903" w:rsidRDefault="00000000" w:rsidP="001027F1"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בחינה מקצועית - </w:t>
            </w:r>
            <w:r>
              <w:rPr>
                <w:color w:val="5A5A5A"/>
                <w:sz w:val="17"/>
                <w:szCs w:val="17"/>
                <w:rtl/>
              </w:rPr>
              <w:t>בדיקת ההיגיון, המבנה וההנמקות על ידי מומחה תוכן</w:t>
            </w:r>
          </w:p>
        </w:tc>
      </w:tr>
      <w:tr w:rsidR="00D86903" w14:paraId="216DC71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54F86E04" w14:textId="77777777" w:rsidR="00D86903" w:rsidRDefault="00000000" w:rsidP="001027F1">
            <w:r>
              <w:rPr>
                <w:b/>
                <w:bCs/>
                <w:color w:val="FFFFFF"/>
                <w:sz w:val="17"/>
                <w:szCs w:val="17"/>
                <w:rtl/>
              </w:rPr>
              <w:t>3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59A170B5" w14:textId="77777777" w:rsidR="00D86903" w:rsidRDefault="00000000" w:rsidP="001027F1"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בדיקה על מקרים היסטוריים - </w:t>
            </w:r>
            <w:r>
              <w:rPr>
                <w:color w:val="5A5A5A"/>
                <w:sz w:val="17"/>
                <w:szCs w:val="17"/>
                <w:rtl/>
              </w:rPr>
              <w:t>מדגם אנונימי מבוקר לאימות דיוק הכלי</w:t>
            </w:r>
          </w:p>
        </w:tc>
      </w:tr>
      <w:tr w:rsidR="00D86903" w14:paraId="7CA363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3EAE624" w14:textId="77777777" w:rsidR="00D86903" w:rsidRDefault="00000000" w:rsidP="001027F1">
            <w:r>
              <w:rPr>
                <w:b/>
                <w:bCs/>
                <w:color w:val="FFFFFF"/>
                <w:sz w:val="17"/>
                <w:szCs w:val="17"/>
                <w:rtl/>
              </w:rPr>
              <w:t>4</w:t>
            </w:r>
          </w:p>
        </w:tc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50" w:type="dxa"/>
              <w:left w:w="160" w:type="dxa"/>
              <w:bottom w:w="50" w:type="dxa"/>
              <w:right w:w="120" w:type="dxa"/>
            </w:tcMar>
          </w:tcPr>
          <w:p w14:paraId="258BBB76" w14:textId="77777777" w:rsidR="00D86903" w:rsidRDefault="00000000" w:rsidP="001027F1">
            <w:r>
              <w:rPr>
                <w:b/>
                <w:bCs/>
                <w:color w:val="0C2340"/>
                <w:sz w:val="17"/>
                <w:szCs w:val="17"/>
                <w:rtl/>
              </w:rPr>
              <w:t xml:space="preserve">החלטת המשך - </w:t>
            </w:r>
            <w:r>
              <w:rPr>
                <w:color w:val="5A5A5A"/>
                <w:sz w:val="17"/>
                <w:szCs w:val="17"/>
                <w:rtl/>
              </w:rPr>
              <w:t xml:space="preserve">הגדרת </w:t>
            </w:r>
            <w:dir w:val="ltr">
              <w:proofErr w:type="spellStart"/>
              <w:r>
                <w:rPr>
                  <w:color w:val="5A5A5A"/>
                  <w:sz w:val="17"/>
                  <w:szCs w:val="17"/>
                  <w:rtl/>
                </w:rPr>
                <w:t>scope</w:t>
              </w:r>
              <w:proofErr w:type="spellEnd"/>
              <w:r>
                <w:rPr>
                  <w:color w:val="5A5A5A"/>
                  <w:sz w:val="17"/>
                  <w:szCs w:val="17"/>
                  <w:rtl/>
                </w:rPr>
                <w:t>‬‏ ל-</w:t>
              </w:r>
              <w:dir w:val="ltr">
                <w:r>
                  <w:rPr>
                    <w:color w:val="5A5A5A"/>
                    <w:sz w:val="17"/>
                    <w:szCs w:val="17"/>
                    <w:rtl/>
                  </w:rPr>
                  <w:t>v2</w:t>
                </w:r>
                <w:r>
                  <w:rPr>
                    <w:color w:val="5A5A5A"/>
                    <w:sz w:val="17"/>
                    <w:szCs w:val="17"/>
                    <w:rtl/>
                  </w:rPr>
                  <w:t>‬‏ בהתאם לממצאים</w:t>
                </w:r>
              </w:dir>
            </w:dir>
          </w:p>
        </w:tc>
      </w:tr>
    </w:tbl>
    <w:p w14:paraId="23208FDD" w14:textId="77777777" w:rsidR="00D86903" w:rsidRDefault="00D86903" w:rsidP="001027F1">
      <w:pPr>
        <w:spacing w:before="6"/>
        <w:jc w:val="center"/>
      </w:pPr>
    </w:p>
    <w:p w14:paraId="333BD4F2" w14:textId="77777777" w:rsidR="00D86903" w:rsidRDefault="00D86903" w:rsidP="001027F1">
      <w:pPr>
        <w:spacing w:before="8"/>
        <w:jc w:val="center"/>
      </w:pPr>
    </w:p>
    <w:tbl>
      <w:tblPr>
        <w:bidiVisual/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D86903" w14:paraId="0602C5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652294" w14:textId="77777777" w:rsidR="00D86903" w:rsidRDefault="00000000" w:rsidP="001027F1">
            <w:pPr>
              <w:spacing w:after="12"/>
              <w:jc w:val="center"/>
            </w:pPr>
            <w:r>
              <w:rPr>
                <w:b/>
                <w:bCs/>
                <w:color w:val="FFFFFF"/>
                <w:rtl/>
              </w:rPr>
              <w:t>שלב הבא - פגישה קצרה לקביעת מסלול המשך</w:t>
            </w:r>
          </w:p>
          <w:p w14:paraId="57EC595D" w14:textId="77777777" w:rsidR="00D86903" w:rsidRDefault="00000000" w:rsidP="001027F1">
            <w:pPr>
              <w:spacing w:after="12"/>
              <w:jc w:val="center"/>
            </w:pPr>
            <w:r>
              <w:rPr>
                <w:b/>
                <w:bCs/>
                <w:color w:val="E8B84B"/>
                <w:sz w:val="17"/>
                <w:szCs w:val="17"/>
                <w:rtl/>
              </w:rPr>
              <w:t xml:space="preserve">נדרשת החלטה: </w:t>
            </w:r>
            <w:r>
              <w:rPr>
                <w:color w:val="CCDDEE"/>
                <w:sz w:val="17"/>
                <w:szCs w:val="17"/>
                <w:rtl/>
              </w:rPr>
              <w:t>האם לבצע בדיקת היתכנות מקצועית מצומצמת?</w:t>
            </w:r>
          </w:p>
          <w:p w14:paraId="212D1735" w14:textId="77777777" w:rsidR="00D86903" w:rsidRDefault="00000000" w:rsidP="001027F1">
            <w:pPr>
              <w:spacing w:after="12"/>
              <w:jc w:val="center"/>
            </w:pPr>
            <w:r>
              <w:rPr>
                <w:color w:val="AABCCC"/>
                <w:sz w:val="16"/>
                <w:szCs w:val="16"/>
                <w:rtl/>
              </w:rPr>
              <w:t xml:space="preserve">לצפייה בפיילוט: </w:t>
            </w:r>
            <w:hyperlink r:id="rId5" w:history="1">
              <w:r>
                <w:rPr>
                  <w:color w:val="E8B84B"/>
                  <w:sz w:val="16"/>
                  <w:szCs w:val="16"/>
                  <w:u w:val="single" w:color="E8B84B"/>
                  <w:rtl/>
                </w:rPr>
                <w:t>avi1840.github.io/</w:t>
              </w:r>
              <w:proofErr w:type="spellStart"/>
              <w:r>
                <w:rPr>
                  <w:color w:val="E8B84B"/>
                  <w:sz w:val="16"/>
                  <w:szCs w:val="16"/>
                  <w:u w:val="single" w:color="E8B84B"/>
                  <w:rtl/>
                </w:rPr>
                <w:t>mobility-rules-engine</w:t>
              </w:r>
              <w:proofErr w:type="spellEnd"/>
            </w:hyperlink>
          </w:p>
          <w:p w14:paraId="59E01E99" w14:textId="77777777" w:rsidR="00D86903" w:rsidRDefault="00000000" w:rsidP="001027F1">
            <w:pPr>
              <w:jc w:val="center"/>
            </w:pPr>
            <w:r>
              <w:rPr>
                <w:color w:val="AABCCC"/>
                <w:sz w:val="16"/>
                <w:szCs w:val="16"/>
                <w:rtl/>
              </w:rPr>
              <w:t xml:space="preserve">הצגה  ►  בחינה מקצועית  ►  </w:t>
            </w:r>
            <w:dir w:val="ltr">
              <w:r>
                <w:rPr>
                  <w:b/>
                  <w:bCs/>
                  <w:color w:val="E8B84B"/>
                  <w:sz w:val="16"/>
                  <w:szCs w:val="16"/>
                  <w:rtl/>
                </w:rPr>
                <w:t>GO</w:t>
              </w:r>
              <w:r>
                <w:rPr>
                  <w:b/>
                  <w:bCs/>
                  <w:color w:val="E8B84B"/>
                  <w:sz w:val="16"/>
                  <w:szCs w:val="16"/>
                  <w:rtl/>
                </w:rPr>
                <w:t xml:space="preserve">‬‏ / </w:t>
              </w:r>
              <w:dir w:val="ltr">
                <w:r>
                  <w:rPr>
                    <w:b/>
                    <w:bCs/>
                    <w:color w:val="E8B84B"/>
                    <w:sz w:val="16"/>
                    <w:szCs w:val="16"/>
                    <w:rtl/>
                  </w:rPr>
                  <w:t>NO-GO</w:t>
                </w:r>
                <w:r>
                  <w:rPr>
                    <w:b/>
                    <w:bCs/>
                    <w:color w:val="E8B84B"/>
                    <w:sz w:val="16"/>
                    <w:szCs w:val="16"/>
                    <w:rtl/>
                  </w:rPr>
                  <w:t>‬‏</w:t>
                </w:r>
              </w:dir>
            </w:dir>
          </w:p>
        </w:tc>
      </w:tr>
      <w:tr w:rsidR="00D86903" w14:paraId="714965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8D0A7" w14:textId="587EEA7B" w:rsidR="00D86903" w:rsidRDefault="00D86903" w:rsidP="001027F1">
            <w:pPr>
              <w:jc w:val="center"/>
            </w:pPr>
          </w:p>
        </w:tc>
      </w:tr>
    </w:tbl>
    <w:p w14:paraId="27D2EF65" w14:textId="77777777" w:rsidR="00D86903" w:rsidRDefault="00D86903" w:rsidP="001027F1">
      <w:pPr>
        <w:spacing w:before="6"/>
        <w:jc w:val="center"/>
      </w:pPr>
    </w:p>
    <w:p w14:paraId="6236B6A7" w14:textId="6A4497AB" w:rsidR="00D86903" w:rsidRDefault="00000000" w:rsidP="001027F1">
      <w:pPr>
        <w:jc w:val="center"/>
      </w:pPr>
      <w:r>
        <w:rPr>
          <w:color w:val="5A5A5A"/>
          <w:sz w:val="14"/>
          <w:szCs w:val="14"/>
          <w:rtl/>
        </w:rPr>
        <w:t xml:space="preserve">ביטוח לאומי | </w:t>
      </w:r>
      <w:r w:rsidR="001027F1">
        <w:rPr>
          <w:rFonts w:hint="cs"/>
          <w:color w:val="5A5A5A"/>
          <w:sz w:val="14"/>
          <w:szCs w:val="14"/>
          <w:rtl/>
        </w:rPr>
        <w:t xml:space="preserve">תחום </w:t>
      </w:r>
      <w:r>
        <w:rPr>
          <w:color w:val="5A5A5A"/>
          <w:sz w:val="14"/>
          <w:szCs w:val="14"/>
          <w:rtl/>
        </w:rPr>
        <w:t>ניידות | פיילוט פנימי 202</w:t>
      </w:r>
      <w:r w:rsidR="001027F1">
        <w:rPr>
          <w:rFonts w:hint="cs"/>
          <w:color w:val="5A5A5A"/>
          <w:sz w:val="14"/>
          <w:szCs w:val="14"/>
          <w:rtl/>
        </w:rPr>
        <w:t>6</w:t>
      </w:r>
      <w:r>
        <w:rPr>
          <w:color w:val="5A5A5A"/>
          <w:sz w:val="14"/>
          <w:szCs w:val="14"/>
          <w:rtl/>
        </w:rPr>
        <w:t xml:space="preserve">    </w:t>
      </w:r>
      <w:hyperlink r:id="rId6" w:history="1">
        <w:r>
          <w:rPr>
            <w:color w:val="1D6B6B"/>
            <w:sz w:val="14"/>
            <w:szCs w:val="14"/>
            <w:u w:val="single" w:color="1D6B6B"/>
            <w:rtl/>
          </w:rPr>
          <w:t>avi1840.github.io/</w:t>
        </w:r>
        <w:proofErr w:type="spellStart"/>
        <w:r>
          <w:rPr>
            <w:color w:val="1D6B6B"/>
            <w:sz w:val="14"/>
            <w:szCs w:val="14"/>
            <w:u w:val="single" w:color="1D6B6B"/>
            <w:rtl/>
          </w:rPr>
          <w:t>mobility-rules-engine</w:t>
        </w:r>
        <w:proofErr w:type="spellEnd"/>
      </w:hyperlink>
    </w:p>
    <w:sectPr w:rsidR="00D86903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D95"/>
    <w:multiLevelType w:val="hybridMultilevel"/>
    <w:tmpl w:val="82A68E6E"/>
    <w:lvl w:ilvl="0" w:tplc="8FB474EA">
      <w:start w:val="1"/>
      <w:numFmt w:val="bullet"/>
      <w:lvlText w:val="●"/>
      <w:lvlJc w:val="left"/>
      <w:pPr>
        <w:ind w:left="720" w:hanging="360"/>
      </w:pPr>
    </w:lvl>
    <w:lvl w:ilvl="1" w:tplc="A5265052">
      <w:start w:val="1"/>
      <w:numFmt w:val="bullet"/>
      <w:lvlText w:val="○"/>
      <w:lvlJc w:val="left"/>
      <w:pPr>
        <w:ind w:left="1440" w:hanging="360"/>
      </w:pPr>
    </w:lvl>
    <w:lvl w:ilvl="2" w:tplc="C06686BE">
      <w:start w:val="1"/>
      <w:numFmt w:val="bullet"/>
      <w:lvlText w:val="■"/>
      <w:lvlJc w:val="left"/>
      <w:pPr>
        <w:ind w:left="2160" w:hanging="360"/>
      </w:pPr>
    </w:lvl>
    <w:lvl w:ilvl="3" w:tplc="B712C6EE">
      <w:start w:val="1"/>
      <w:numFmt w:val="bullet"/>
      <w:lvlText w:val="●"/>
      <w:lvlJc w:val="left"/>
      <w:pPr>
        <w:ind w:left="2880" w:hanging="360"/>
      </w:pPr>
    </w:lvl>
    <w:lvl w:ilvl="4" w:tplc="4ADA07C2">
      <w:start w:val="1"/>
      <w:numFmt w:val="bullet"/>
      <w:lvlText w:val="○"/>
      <w:lvlJc w:val="left"/>
      <w:pPr>
        <w:ind w:left="3600" w:hanging="360"/>
      </w:pPr>
    </w:lvl>
    <w:lvl w:ilvl="5" w:tplc="00B68B9A">
      <w:start w:val="1"/>
      <w:numFmt w:val="bullet"/>
      <w:lvlText w:val="■"/>
      <w:lvlJc w:val="left"/>
      <w:pPr>
        <w:ind w:left="4320" w:hanging="360"/>
      </w:pPr>
    </w:lvl>
    <w:lvl w:ilvl="6" w:tplc="2E10A6BA">
      <w:start w:val="1"/>
      <w:numFmt w:val="bullet"/>
      <w:lvlText w:val="●"/>
      <w:lvlJc w:val="left"/>
      <w:pPr>
        <w:ind w:left="5040" w:hanging="360"/>
      </w:pPr>
    </w:lvl>
    <w:lvl w:ilvl="7" w:tplc="D804C190">
      <w:start w:val="1"/>
      <w:numFmt w:val="bullet"/>
      <w:lvlText w:val="●"/>
      <w:lvlJc w:val="left"/>
      <w:pPr>
        <w:ind w:left="5760" w:hanging="360"/>
      </w:pPr>
    </w:lvl>
    <w:lvl w:ilvl="8" w:tplc="31E6B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30D10"/>
    <w:multiLevelType w:val="hybridMultilevel"/>
    <w:tmpl w:val="BB3A18A6"/>
    <w:lvl w:ilvl="0" w:tplc="E60C13C8">
      <w:start w:val="1"/>
      <w:numFmt w:val="bullet"/>
      <w:lvlText w:val="▪"/>
      <w:lvlJc w:val="right"/>
      <w:pPr>
        <w:bidi/>
        <w:ind w:right="380" w:hanging="380"/>
      </w:pPr>
    </w:lvl>
    <w:lvl w:ilvl="1" w:tplc="66121750">
      <w:numFmt w:val="decimal"/>
      <w:lvlText w:val=""/>
      <w:lvlJc w:val="left"/>
    </w:lvl>
    <w:lvl w:ilvl="2" w:tplc="BFB8797A">
      <w:numFmt w:val="decimal"/>
      <w:lvlText w:val=""/>
      <w:lvlJc w:val="left"/>
    </w:lvl>
    <w:lvl w:ilvl="3" w:tplc="A3C8BBDC">
      <w:numFmt w:val="decimal"/>
      <w:lvlText w:val=""/>
      <w:lvlJc w:val="left"/>
    </w:lvl>
    <w:lvl w:ilvl="4" w:tplc="7E0E7D92">
      <w:numFmt w:val="decimal"/>
      <w:lvlText w:val=""/>
      <w:lvlJc w:val="left"/>
    </w:lvl>
    <w:lvl w:ilvl="5" w:tplc="B238AB14">
      <w:numFmt w:val="decimal"/>
      <w:lvlText w:val=""/>
      <w:lvlJc w:val="left"/>
    </w:lvl>
    <w:lvl w:ilvl="6" w:tplc="8814D114">
      <w:numFmt w:val="decimal"/>
      <w:lvlText w:val=""/>
      <w:lvlJc w:val="left"/>
    </w:lvl>
    <w:lvl w:ilvl="7" w:tplc="628AD8D8">
      <w:numFmt w:val="decimal"/>
      <w:lvlText w:val=""/>
      <w:lvlJc w:val="left"/>
    </w:lvl>
    <w:lvl w:ilvl="8" w:tplc="92BEE922">
      <w:numFmt w:val="decimal"/>
      <w:lvlText w:val=""/>
      <w:lvlJc w:val="left"/>
    </w:lvl>
  </w:abstractNum>
  <w:num w:numId="1" w16cid:durableId="1476993348">
    <w:abstractNumId w:val="0"/>
    <w:lvlOverride w:ilvl="0">
      <w:startOverride w:val="1"/>
    </w:lvlOverride>
  </w:num>
  <w:num w:numId="2" w16cid:durableId="904687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903"/>
    <w:rsid w:val="001027F1"/>
    <w:rsid w:val="00D86903"/>
    <w:rsid w:val="00E0099B"/>
    <w:rsid w:val="00FD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2639"/>
  <w15:docId w15:val="{68E9496F-37C2-47EE-8386-48BAC7D7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i1840.github.io/mobility-rules-engine/" TargetMode="External"/><Relationship Id="rId5" Type="http://schemas.openxmlformats.org/officeDocument/2006/relationships/hyperlink" Target="https://avi1840.github.io/mobility-rules-eng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2</cp:revision>
  <dcterms:created xsi:type="dcterms:W3CDTF">2026-04-27T08:10:00Z</dcterms:created>
  <dcterms:modified xsi:type="dcterms:W3CDTF">2026-04-27T08:10:00Z</dcterms:modified>
</cp:coreProperties>
</file>