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body>
    <w:p>
      <w:pPr>
        <w:spacing w:before="3600" w:after="0" w:line="276" w:lineRule="auto"/>
      </w:pPr>
    </w:p>
    <w:p>
      <w:pPr>
        <w:jc w:val="center"/>
        <w:spacing w:before="0" w:after="240" w:line="276" w:lineRule="auto"/>
      </w:pPr>
      <w:r>
        <w:rPr>
          <w:rFonts w:ascii="Cambria" w:hAnsi="Cambria"/>
          <w:b w:val="1"/>
          <w:bCs w:val="1"/>
          <w:color w:val="000000"/>
          <w:sz w:val="54"/>
          <w:szCs w:val="54"/>
        </w:rPr>
        <w:t>AWS Cloud Deployment and Release Governance</w:t>
      </w:r>
    </w:p>
    <w:p>
      <w:pPr>
        <w:jc w:val="center"/>
        <w:spacing w:before="0" w:after="1400" w:line="276" w:lineRule="auto"/>
      </w:pPr>
      <w:r>
        <w:rPr>
          <w:rFonts w:ascii="Calibri" w:hAnsi="Calibri"/>
          <w:i w:val="1"/>
          <w:color w:val="444444"/>
          <w:sz w:val="25"/>
          <w:szCs w:val="25"/>
        </w:rPr>
        <w:t>Agile-Governed Release Pipeline, Multi-Service AWS Integration and Serverless Automation</w:t>
      </w:r>
    </w:p>
    <w:p>
      <w:pPr>
        <w:jc w:val="center"/>
        <w:spacing w:before="0" w:after="1400" w:line="276" w:lineRule="auto"/>
      </w:pPr>
      <w:r>
        <w:rPr>
          <w:rFonts w:ascii="Calibri" w:hAnsi="Calibri"/>
          <w:color w:val="000000"/>
          <w:sz w:val="26"/>
          <w:szCs w:val="26"/>
        </w:rPr>
        <w:t>━━━━━━━━━━━━━━━━━━━━━━━━━━━━━━━━━━━━━</w:t>
      </w:r>
    </w:p>
    <w:p>
      <w:pPr>
        <w:jc w:val="center"/>
        <w:spacing w:before="500" w:after="0" w:line="276" w:lineRule="auto"/>
      </w:pPr>
      <w:r>
        <w:rPr>
          <w:rFonts w:ascii="Cambria" w:hAnsi="Cambria"/>
          <w:b w:val="1"/>
          <w:bCs w:val="1"/>
          <w:color w:val="000000"/>
          <w:sz w:val="42"/>
          <w:szCs w:val="42"/>
        </w:rPr>
        <w:t>Agarwal Avinash Atul Kumar</w:t>
      </w:r>
    </w:p>
    <w:p>
      <w:r>
        <w:br w:type="page"/>
      </w:r>
    </w:p>
    <w:p>
      <w:pPr>
        <w:jc w:val="center"/>
        <w:spacing w:before="0" w:after="60" w:line="276" w:lineRule="auto"/>
      </w:pPr>
      <w:r>
        <w:rPr>
          <w:rFonts w:ascii="Calibri" w:hAnsi="Calibri"/>
          <w:b w:val="1"/>
          <w:bCs w:val="1"/>
          <w:color w:val="000000"/>
          <w:sz w:val="22"/>
          <w:szCs w:val="22"/>
        </w:rPr>
        <w:t>R E P O R T</w:t>
      </w:r>
    </w:p>
    <w:p>
      <w:pPr>
        <w:jc w:val="center"/>
        <w:spacing w:before="0" w:after="60" w:line="276" w:lineRule="auto"/>
      </w:pPr>
      <w:r>
        <w:rPr>
          <w:rFonts w:ascii="Cambria" w:hAnsi="Cambria"/>
          <w:b w:val="1"/>
          <w:bCs w:val="1"/>
          <w:color w:val="000000"/>
          <w:sz w:val="34"/>
          <w:szCs w:val="34"/>
        </w:rPr>
        <w:t>AWS Cloud Deployment and Release Governance</w:t>
      </w:r>
    </w:p>
    <w:p>
      <w:pPr>
        <w:jc w:val="center"/>
        <w:spacing w:before="0" w:after="180" w:line="276" w:lineRule="auto"/>
      </w:pPr>
      <w:r>
        <w:rPr>
          <w:rFonts w:ascii="Calibri" w:hAnsi="Calibri"/>
          <w:i w:val="1"/>
          <w:color w:val="555555"/>
          <w:sz w:val="21"/>
          <w:szCs w:val="21"/>
        </w:rPr>
        <w:t>Agile-Governed Release Pipeline, Multi-Service AWS Integration and Serverless Automation</w:t>
      </w:r>
    </w:p>
    <w:tbl>
      <w:tblPr>
        <w:tblW w:w="9026" w:type="dxa"/>
        <w:jc w:val="left"/>
        <w:tblInd w:w="108" w:type="dxa"/>
        <w:tblBorders>
          <w:top w:val="single" w:color="CCCCCC" w:sz="4" w:space="0" w:shadow="0" w:frame="0"/>
          <w:left w:val="single" w:color="CCCCCC" w:sz="4" w:space="0" w:shadow="0" w:frame="0"/>
          <w:bottom w:val="single" w:color="CCCCCC" w:sz="4" w:space="0" w:shadow="0" w:frame="0"/>
          <w:right w:val="single" w:color="CCCCCC" w:sz="4" w:space="0" w:shadow="0" w:frame="0"/>
          <w:insideH w:val="single" w:color="CCCCCC" w:sz="4" w:space="0" w:shadow="0" w:frame="0"/>
          <w:insideV w:val="single" w:color="CCCCCC" w:sz="4" w:space="0" w:shadow="0" w:frame="0"/>
        </w:tblBorders>
        <w:shd w:val="clear" w:color="auto" w:fill="ced7e7"/>
        <w:tblLayout w:type="fixed"/>
      </w:tblPr>
      <w:tblGrid>
        <w:gridCol w:w="2800"/>
        <w:gridCol w:w="6226"/>
      </w:tblGrid>
      <w:tr>
        <w:tblPrEx>
          <w:shd w:val="clear" w:color="auto" w:fill="4f81bd"/>
        </w:tblPrEx>
        <w:trPr>
          <w:trHeight w:val="221" w:hRule="atLeast"/>
          <w:tblHeader/>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Detail</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Information</w:t>
            </w:r>
          </w:p>
        </w:tc>
      </w:tr>
      <w:tr>
        <w:tblPrEx>
          <w:shd w:val="clear" w:color="auto" w:fill="ced7e7"/>
        </w:tblPrEx>
        <w:trPr>
          <w:trHeight w:val="221" w:hRule="atLeast"/>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de-DE"/>
                <w:color w:val="111111"/>
              </w:rPr>
              <w:t>Student Name</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21"/>
                <w:szCs w:val="21"/>
                <w:u w:color="000000"/>
                <w:shd w:val="nil" w:color="auto" w:fill="auto"/>
                <w:rtl w:val="0"/>
                <w:color w:val="111111"/>
              </w:rPr>
              <w:t>Agarwal Avinash Atul Kumar</w:t>
            </w:r>
          </w:p>
        </w:tc>
      </w:tr>
      <w:tr>
        <w:tblPrEx>
          <w:shd w:val="clear" w:color="auto" w:fill="ced7e7"/>
        </w:tblPrEx>
        <w:trPr>
          <w:trHeight w:val="221" w:hRule="atLeast"/>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color w:val="111111"/>
              </w:rPr>
              <w:t>Registration Number</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21"/>
                <w:szCs w:val="21"/>
                <w:u w:color="000000"/>
                <w:shd w:val="nil" w:color="auto" w:fill="auto"/>
                <w:rtl w:val="0"/>
                <w:lang w:val="en-US"/>
                <w:color w:val="111111"/>
              </w:rPr>
              <w:t>24MIS0024</w:t>
            </w:r>
          </w:p>
        </w:tc>
      </w:tr>
      <w:tr>
        <w:tblPrEx>
          <w:shd w:val="clear" w:color="auto" w:fill="ced7e7"/>
        </w:tblPrEx>
        <w:trPr>
          <w:trHeight w:val="221" w:hRule="atLeast"/>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color w:val="111111"/>
              </w:rPr>
              <w:t>Course Title</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21"/>
                <w:szCs w:val="21"/>
                <w:u w:color="000000"/>
                <w:shd w:val="nil" w:color="auto" w:fill="auto"/>
                <w:rtl w:val="0"/>
                <w:lang w:val="en-US"/>
                <w:color w:val="111111"/>
              </w:rPr>
              <w:t>Agile Development and DevOps Lab (ISWE 406P)</w:t>
            </w:r>
          </w:p>
        </w:tc>
      </w:tr>
      <w:tr>
        <w:tblPrEx>
          <w:shd w:val="clear" w:color="auto" w:fill="ced7e7"/>
        </w:tblPrEx>
        <w:trPr>
          <w:trHeight w:val="221" w:hRule="atLeast"/>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it-IT"/>
                <w:color w:val="111111"/>
              </w:rPr>
              <w:t>Professor</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21"/>
                <w:szCs w:val="21"/>
                <w:u w:color="000000"/>
                <w:shd w:val="nil" w:color="auto" w:fill="auto"/>
                <w:rtl w:val="0"/>
                <w:color w:val="111111"/>
              </w:rPr>
              <w:t>Dr. Arunkumar A</w:t>
            </w:r>
          </w:p>
        </w:tc>
      </w:tr>
      <w:tr>
        <w:tblPrEx>
          <w:shd w:val="clear" w:color="auto" w:fill="ced7e7"/>
        </w:tblPrEx>
        <w:trPr>
          <w:trHeight w:val="221" w:hRule="atLeast"/>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color w:val="111111"/>
              </w:rPr>
              <w:t>Review</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21"/>
                <w:szCs w:val="21"/>
                <w:u w:color="000000"/>
                <w:shd w:val="nil" w:color="auto" w:fill="auto"/>
                <w:rtl w:val="0"/>
                <w:lang w:val="en-US"/>
                <w:color w:val="111111"/>
              </w:rPr>
              <w:t>Final Review - Project Completion Report</w:t>
            </w:r>
          </w:p>
        </w:tc>
      </w:tr>
      <w:tr>
        <w:tblPrEx>
          <w:shd w:val="clear" w:color="auto" w:fill="ced7e7"/>
        </w:tblPrEx>
        <w:trPr>
          <w:trHeight w:val="221" w:hRule="atLeast"/>
        </w:trPr>
        <w:tc>
          <w:tcPr>
            <w:tcW w:type="dxa" w:w="28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color w:val="111111"/>
              </w:rPr>
              <w:t>Overall Completion</w:t>
            </w:r>
          </w:p>
        </w:tc>
        <w:tc>
          <w:tcPr>
            <w:tcW w:type="dxa" w:w="62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Fonts w:ascii="Times New Roman" w:hAnsi="Times New Roman"/>
                <w:sz w:val="21"/>
                <w:szCs w:val="21"/>
                <w:u w:color="000000"/>
                <w:shd w:val="nil" w:color="auto" w:fill="auto"/>
                <w:rtl w:val="0"/>
                <w:lang w:val="en-US"/>
                <w:color w:val="111111"/>
              </w:rPr>
              <w:t>100% Complete</w:t>
            </w:r>
          </w:p>
        </w:tc>
      </w:tr>
    </w:tbl>
    <w:p>
      <w:pPr>
        <w:spacing w:before="80" w:after="80" w:line="276" w:lineRule="auto"/>
      </w:pPr>
    </w:p>
    <w:p>
      <w:pPr>
        <w:spacing w:before="80" w:after="180" w:line="276" w:lineRule="auto"/>
      </w:pPr>
      <w:r>
        <w:rPr>
          <w:rFonts w:ascii="Calibri" w:hAnsi="Calibri"/>
          <w:b w:val="1"/>
          <w:bCs w:val="1"/>
          <w:color w:val="000000"/>
          <w:sz w:val="21"/>
          <w:szCs w:val="21"/>
        </w:rPr>
        <w:t>GitHub Repository: https://github.com/AVINASH1805A/AWS-PROJECT</w:t>
      </w:r>
    </w:p>
    <w:p>
      <w:pPr>
        <w:spacing w:before="360" w:after="120" w:line="276" w:lineRule="auto"/>
      </w:pPr>
      <w:r>
        <w:rPr>
          <w:rFonts w:ascii="Cambria" w:hAnsi="Cambria"/>
          <w:b w:val="1"/>
          <w:bCs w:val="1"/>
          <w:color w:val="000000"/>
          <w:sz w:val="30"/>
          <w:szCs w:val="30"/>
        </w:rPr>
        <w:t>1. Executive Summary &amp; Introduction</w:t>
      </w:r>
    </w:p>
    <w:p>
      <w:pPr>
        <w:jc w:val="both"/>
        <w:spacing w:before="70" w:after="90" w:line="276" w:lineRule="auto"/>
      </w:pPr>
      <w:r>
        <w:rPr>
          <w:rFonts w:ascii="Calibri" w:hAnsi="Calibri"/>
          <w:color w:val="111111"/>
          <w:sz w:val="22"/>
          <w:szCs w:val="22"/>
        </w:rPr>
        <w:t>In contemporary cloud software engineering, manual software delivery processes represent a primary source of operational outages, security vulnerabilities, and configuration drift. Pushing unverified code directly to single production environments introduces catastrophic risks: a single syntax typo or unhandled database exception immediately halts live services, and test data pollutes transactional databases. To resolve these fundamental challenges, this project presents BranchFlow—an enterprise-grade cloud web application and automated release deployment pipeline engineered entirely on Amazon Web Services (AWS) in the Asia Pacific Sydney region (ap-southeast-2).</w:t>
      </w:r>
    </w:p>
    <w:p>
      <w:pPr>
        <w:jc w:val="both"/>
        <w:spacing w:before="70" w:after="90" w:line="276" w:lineRule="auto"/>
      </w:pPr>
      <w:r>
        <w:rPr>
          <w:rFonts w:ascii="Calibri" w:hAnsi="Calibri"/>
          <w:color w:val="111111"/>
          <w:sz w:val="22"/>
          <w:szCs w:val="22"/>
        </w:rPr>
        <w:t>The core philosophy of BranchFlow is grounded in the Twelve-Factor App methodology and Agile DevOps governance: strictly segregating staging and production workloads across isolated virtual machines, automating deployment via parameterized shell orchestration (deploy.sh), eliminating static credentials via temporary STS instance profiles, decoupling transactional state from point-in-time disaster recovery archives, and enforcing proactive Site Reliability Engineering (SRE) observability through automated CloudWatch alarms and SNS notifications.</w:t>
      </w:r>
    </w:p>
    <w:p>
      <w:pPr>
        <w:jc w:val="both"/>
        <w:spacing w:before="70" w:after="90" w:line="276" w:lineRule="auto"/>
      </w:pPr>
      <w:r>
        <w:rPr>
          <w:rFonts w:ascii="Calibri" w:hAnsi="Calibri"/>
          <w:color w:val="111111"/>
          <w:sz w:val="22"/>
          <w:szCs w:val="22"/>
        </w:rPr>
        <w:t>The application integrates eight native AWS capabilities: Amazon EC2 for compute isolation, an automated zero-downtime shell deployment pipeline (deploy.sh), Amazon S3 for immutable JSON backup archives, Amazon DynamoDB for sub-10ms transactional state persistence, AWS Systems Manager (SSM) Parameter Store for centralized configuration governance, AWS IAM for keyless instance profile security, Amazon CloudWatch and Amazon SNS for real-time CPU telemetry and email alerting, and AWS Lambda with Amazon EventBridge for serverless scheduled backlog garbage collection. All project deliverables are 100% complete, fully verified, and actively operating.</w:t>
      </w:r>
    </w:p>
    <w:p>
      <w:pPr>
        <w:spacing w:before="360" w:after="120" w:line="276" w:lineRule="auto"/>
      </w:pPr>
      <w:r>
        <w:rPr>
          <w:rFonts w:ascii="Cambria" w:hAnsi="Cambria"/>
          <w:b w:val="1"/>
          <w:bCs w:val="1"/>
          <w:color w:val="000000"/>
          <w:sz w:val="30"/>
          <w:szCs w:val="30"/>
        </w:rPr>
        <w:t>2. Objectives and Outcomes</w:t>
      </w:r>
    </w:p>
    <w:p>
      <w:pPr>
        <w:jc w:val="both"/>
        <w:spacing w:before="70" w:after="90" w:line="276" w:lineRule="auto"/>
      </w:pPr>
      <w:r>
        <w:rPr>
          <w:rFonts w:ascii="Calibri" w:hAnsi="Calibri"/>
          <w:color w:val="111111"/>
          <w:sz w:val="22"/>
          <w:szCs w:val="22"/>
        </w:rPr>
        <w:t>The engineering charter established eight core objectives, all verified and achieved:</w:t>
      </w:r>
    </w:p>
    <w:tbl>
      <w:tblPr>
        <w:tblW w:w="9026" w:type="dxa"/>
        <w:jc w:val="left"/>
        <w:tblInd w:w="108" w:type="dxa"/>
        <w:tblBorders>
          <w:top w:val="single" w:color="CCCCCC" w:sz="4" w:space="0" w:shadow="0" w:frame="0"/>
          <w:left w:val="single" w:color="CCCCCC" w:sz="4" w:space="0" w:shadow="0" w:frame="0"/>
          <w:bottom w:val="single" w:color="CCCCCC" w:sz="4" w:space="0" w:shadow="0" w:frame="0"/>
          <w:right w:val="single" w:color="CCCCCC" w:sz="4" w:space="0" w:shadow="0" w:frame="0"/>
          <w:insideH w:val="single" w:color="CCCCCC" w:sz="4" w:space="0" w:shadow="0" w:frame="0"/>
          <w:insideV w:val="single" w:color="CCCCCC" w:sz="4" w:space="0" w:shadow="0" w:frame="0"/>
        </w:tblBorders>
        <w:shd w:val="clear" w:color="auto" w:fill="ced7e7"/>
        <w:tblLayout w:type="fixed"/>
      </w:tblPr>
      <w:tblGrid>
        <w:gridCol w:w="3100"/>
        <w:gridCol w:w="4626"/>
        <w:gridCol w:w="1300"/>
      </w:tblGrid>
      <w:tr>
        <w:tblPrEx>
          <w:shd w:val="clear" w:color="auto" w:fill="4f81bd"/>
        </w:tblPrEx>
        <w:trPr>
          <w:trHeight w:val="221" w:hRule="atLeast"/>
          <w:tblHeader/>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fr-FR"/>
                <ns2:textFill>
                  <ns2:solidFill>
                    <ns2:srgbClr ns2:val="FFFFFF"/>
                  </ns2:solidFill>
                </ns2:textFill>
              </w:rPr>
              <w:t>Objective</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Outcome</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nl-NL"/>
                <ns2:textFill>
                  <ns2:solidFill>
                    <ns2:srgbClr ns2:val="FFFFFF"/>
                  </ns2:solidFill>
                </ns2:textFill>
              </w:rPr>
              <w:t>Status</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Separate Dev and Prod environments</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dev-server runs the develop branch and prod-server runs the main branch on two EC2 instances.</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Automate releases</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deploy.sh pulls the branch, installs dependencies and restarts the app with one command.</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221"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Persist data in the cloud</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Tasks are stored in a DynamoDB table in real time.</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Back up data</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 timestamped JSON backup is written to S3 on every change.</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fr-FR"/>
                <w:color w:val="111111"/>
              </w:rPr>
              <w:t>Centralise configuration</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The server reads its settings from SSM Parameter Store.</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Secure access without keys</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EC2 uses an IAM role with temporary STS credentials.</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Monitor and alert</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 CloudWatch alarm on prod CPU above 70% emails the engineer through SNS.</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r>
        <w:tblPrEx>
          <w:shd w:val="clear" w:color="auto" w:fill="ced7e7"/>
        </w:tblPrEx>
        <w:trPr>
          <w:trHeight w:val="483" w:hRule="atLeast"/>
        </w:trPr>
        <w:tc>
          <w:tcPr>
            <w:tcW w:type="dxa" w:w="3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fr-FR"/>
                <w:color w:val="111111"/>
              </w:rPr>
              <w:t>Automate maintenance</w:t>
            </w:r>
          </w:p>
        </w:tc>
        <w:tc>
          <w:tcPr>
            <w:tcW w:type="dxa" w:w="4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Lambda, triggered nightly by EventBridge, purges completed tasks.</w:t>
            </w:r>
          </w:p>
        </w:tc>
        <w:tc>
          <w:tcPr>
            <w:tcW w:type="dxa" w:w="13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Achieved</w:t>
            </w:r>
          </w:p>
        </w:tc>
      </w:tr>
    </w:tbl>
    <w:p>
      <w:pPr>
        <w:spacing w:before="100" w:after="100" w:line="276" w:lineRule="auto"/>
      </w:pPr>
    </w:p>
    <w:p>
      <w:pPr>
        <w:spacing w:before="360" w:after="120" w:line="276" w:lineRule="auto"/>
      </w:pPr>
      <w:r>
        <w:rPr>
          <w:rFonts w:ascii="Cambria" w:hAnsi="Cambria"/>
          <w:b w:val="1"/>
          <w:bCs w:val="1"/>
          <w:color w:val="000000"/>
          <w:sz w:val="30"/>
          <w:szCs w:val="30"/>
        </w:rPr>
        <w:t>3. Technology Stack</w:t>
      </w:r>
    </w:p>
    <w:p>
      <w:pPr>
        <w:jc w:val="both"/>
        <w:spacing w:before="70" w:after="90" w:line="276" w:lineRule="auto"/>
      </w:pPr>
      <w:r>
        <w:rPr>
          <w:rFonts w:ascii="Calibri" w:hAnsi="Calibri"/>
          <w:color w:val="111111"/>
          <w:sz w:val="22"/>
          <w:szCs w:val="22"/>
        </w:rPr>
        <w:t>The system architecture combines modern full-stack frameworks with managed cloud infrastructure:</w:t>
      </w:r>
    </w:p>
    <w:tbl>
      <w:tblPr>
        <w:tblW w:w="9026" w:type="dxa"/>
        <w:jc w:val="left"/>
        <w:tblInd w:w="108" w:type="dxa"/>
        <w:tblBorders>
          <w:top w:val="single" w:color="CCCCCC" w:sz="4" w:space="0" w:shadow="0" w:frame="0"/>
          <w:left w:val="single" w:color="CCCCCC" w:sz="4" w:space="0" w:shadow="0" w:frame="0"/>
          <w:bottom w:val="single" w:color="CCCCCC" w:sz="4" w:space="0" w:shadow="0" w:frame="0"/>
          <w:right w:val="single" w:color="CCCCCC" w:sz="4" w:space="0" w:shadow="0" w:frame="0"/>
          <w:insideH w:val="single" w:color="CCCCCC" w:sz="4" w:space="0" w:shadow="0" w:frame="0"/>
          <w:insideV w:val="single" w:color="CCCCCC" w:sz="4" w:space="0" w:shadow="0" w:frame="0"/>
        </w:tblBorders>
        <w:shd w:val="clear" w:color="auto" w:fill="ced7e7"/>
        <w:tblLayout w:type="fixed"/>
      </w:tblPr>
      <w:tblGrid>
        <w:gridCol w:w="2600"/>
        <w:gridCol w:w="6426"/>
      </w:tblGrid>
      <w:tr>
        <w:tblPrEx>
          <w:shd w:val="clear" w:color="auto" w:fill="4f81bd"/>
        </w:tblPrEx>
        <w:trPr>
          <w:trHeight w:val="221" w:hRule="atLeast"/>
          <w:tblHeader/>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Layer</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ns2:textFill>
                  <ns2:solidFill>
                    <ns2:srgbClr ns2:val="FFFFFF"/>
                  </ns2:solidFill>
                </ns2:textFill>
              </w:rPr>
              <w:t>Technology</w:t>
            </w:r>
          </w:p>
        </w:tc>
      </w:tr>
      <w:tr>
        <w:tblPrEx>
          <w:shd w:val="clear" w:color="auto" w:fill="ced7e7"/>
        </w:tblPrEx>
        <w:trPr>
          <w:trHeight w:val="221"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Application</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Node.js, Express, AWS SDK v3, HTML/CSS/JavaScript front end</w:t>
            </w:r>
          </w:p>
        </w:tc>
      </w:tr>
      <w:tr>
        <w:tblPrEx>
          <w:shd w:val="clear" w:color="auto" w:fill="ced7e7"/>
        </w:tblPrEx>
        <w:trPr>
          <w:trHeight w:val="221"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de-DE"/>
                <w:color w:val="111111"/>
              </w:rPr>
              <w:t>Compute</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Amazon EC2 (Ubuntu, t2.micro), two instances</w:t>
            </w:r>
          </w:p>
        </w:tc>
      </w:tr>
      <w:tr>
        <w:tblPrEx>
          <w:shd w:val="clear" w:color="auto" w:fill="ced7e7"/>
        </w:tblPrEx>
        <w:trPr>
          <w:trHeight w:val="221"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Storage and database</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Amazon S3 (backups), Amazon DynamoDB (on-demand capacity)</w:t>
            </w:r>
          </w:p>
        </w:tc>
      </w:tr>
      <w:tr>
        <w:tblPrEx>
          <w:shd w:val="clear" w:color="auto" w:fill="ced7e7"/>
        </w:tblPrEx>
        <w:trPr>
          <w:trHeight w:val="483"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Configuration and security</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AWS Systems Manager Parameter Store, AWS IAM role with STS credentials</w:t>
            </w:r>
          </w:p>
        </w:tc>
      </w:tr>
      <w:tr>
        <w:tblPrEx>
          <w:shd w:val="clear" w:color="auto" w:fill="ced7e7"/>
        </w:tblPrEx>
        <w:trPr>
          <w:trHeight w:val="221"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color w:val="111111"/>
              </w:rPr>
              <w:t>Monitoring</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Amazon CloudWatch alarm, Amazon SNS email notification</w:t>
            </w:r>
          </w:p>
        </w:tc>
      </w:tr>
      <w:tr>
        <w:tblPrEx>
          <w:shd w:val="clear" w:color="auto" w:fill="ced7e7"/>
        </w:tblPrEx>
        <w:trPr>
          <w:trHeight w:val="483"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de-DE"/>
                <w:color w:val="111111"/>
              </w:rPr>
              <w:t>Automation</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Shell script deploy.sh, AWS Lambda (Node.js), Amazon EventBridge cron rule</w:t>
            </w:r>
          </w:p>
        </w:tc>
      </w:tr>
      <w:tr>
        <w:tblPrEx>
          <w:shd w:val="clear" w:color="auto" w:fill="ced7e7"/>
        </w:tblPrEx>
        <w:trPr>
          <w:trHeight w:val="483" w:hRule="atLeast"/>
        </w:trPr>
        <w:tc>
          <w:tcPr>
            <w:tcW w:type="dxa" w:w="26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Process and version control</w:t>
            </w:r>
          </w:p>
        </w:tc>
        <w:tc>
          <w:tcPr>
            <w:tcW w:type="dxa" w:w="64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Git, GitHub, Agile Scrum with Sprint 2 backlog</w:t>
            </w:r>
          </w:p>
        </w:tc>
      </w:tr>
    </w:tbl>
    <w:p>
      <w:pPr>
        <w:spacing w:before="100" w:after="100" w:line="276" w:lineRule="auto"/>
      </w:pPr>
    </w:p>
    <w:p>
      <w:pPr>
        <w:spacing w:before="360" w:after="120" w:line="276" w:lineRule="auto"/>
      </w:pPr>
      <w:r>
        <w:rPr>
          <w:rFonts w:ascii="Cambria" w:hAnsi="Cambria"/>
          <w:b w:val="1"/>
          <w:bCs w:val="1"/>
          <w:color w:val="000000"/>
          <w:sz w:val="30"/>
          <w:szCs w:val="30"/>
        </w:rPr>
        <w:t>4. Architectural Decision Records (ADRs)</w:t>
      </w:r>
    </w:p>
    <w:p>
      <w:pPr>
        <w:jc w:val="both"/>
        <w:spacing w:before="70" w:after="90" w:line="276" w:lineRule="auto"/>
      </w:pPr>
      <w:r>
        <w:rPr>
          <w:rFonts w:ascii="Calibri" w:hAnsi="Calibri"/>
          <w:color w:val="111111"/>
          <w:sz w:val="22"/>
          <w:szCs w:val="22"/>
        </w:rPr>
        <w:t>Architectural Decision Records capture the technical context, alternatives evaluated, and rationale for key cloud design decisions:</w:t>
      </w:r>
    </w:p>
    <w:p>
      <w:pPr>
        <w:spacing w:before="240" w:after="90" w:line="276" w:lineRule="auto"/>
      </w:pPr>
      <w:r>
        <w:rPr>
          <w:rFonts w:ascii="Cambria" w:hAnsi="Cambria"/>
          <w:b w:val="1"/>
          <w:bCs w:val="1"/>
          <w:color w:val="111111"/>
          <w:sz w:val="25"/>
          <w:szCs w:val="25"/>
        </w:rPr>
        <w:t>ADR-01: Selection of Amazon DynamoDB over Relational Databases (Amazon RDS)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Context: </w:t>
      </w:r>
      <w:r>
        <w:rPr>
          <w:rFonts w:ascii="Calibri" w:hAnsi="Calibri"/>
          <w:color w:val="111111"/>
          <w:sz w:val="22"/>
        </w:rPr>
        <w:t>The task backlog requires single-digit millisecond response times, low operational maintenance overhead, and seamless horizontal scaling under burst workloads.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Decision: </w:t>
      </w:r>
      <w:r>
        <w:rPr>
          <w:rFonts w:ascii="Calibri" w:hAnsi="Calibri"/>
          <w:color w:val="111111"/>
          <w:sz w:val="22"/>
        </w:rPr>
        <w:t>Adopted Amazon DynamoDB with On-Demand capacity instead of Amazon RDS (PostgreSQL/MySQL).</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Rationale: </w:t>
      </w:r>
      <w:r>
        <w:rPr>
          <w:rFonts w:ascii="Calibri" w:hAnsi="Calibri"/>
          <w:color w:val="111111"/>
          <w:sz w:val="22"/>
        </w:rPr>
        <w:t>DynamoDB eliminates server provisioning, OS patching, database version upgrades, and connection pool exhaustion. It delivers sub-10ms latency at zero idle cost within AWS Free Tier thresholds.</w:t>
      </w:r>
    </w:p>
    <w:p>
      <w:pPr>
        <w:spacing w:before="240" w:after="90" w:line="276" w:lineRule="auto"/>
      </w:pPr>
      <w:r>
        <w:rPr>
          <w:rFonts w:ascii="Cambria" w:hAnsi="Cambria"/>
          <w:b w:val="1"/>
          <w:bCs w:val="1"/>
          <w:color w:val="111111"/>
          <w:sz w:val="25"/>
          <w:szCs w:val="25"/>
        </w:rPr>
        <w:t>ADR-02: Decoupled Dual Storage Strategy (DynamoDB + S3 Snapshot Pattern)</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Context: </w:t>
      </w:r>
      <w:r>
        <w:rPr>
          <w:rFonts w:ascii="Calibri" w:hAnsi="Calibri"/>
          <w:color w:val="111111"/>
          <w:sz w:val="22"/>
        </w:rPr>
        <w:t>Operational databases are susceptible to accidental deletions, data corruption, or operational errors. Backups must be independent of the transactional database engine.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Decision: </w:t>
      </w:r>
      <w:r>
        <w:rPr>
          <w:rFonts w:ascii="Calibri" w:hAnsi="Calibri"/>
          <w:color w:val="111111"/>
          <w:sz w:val="22"/>
        </w:rPr>
        <w:t>Every task change synchronizes to DynamoDB for live operations and asynchronously archives a timestamped JSON snapshot to Amazon S3.</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Rationale: </w:t>
      </w:r>
      <w:r>
        <w:rPr>
          <w:rFonts w:ascii="Calibri" w:hAnsi="Calibri"/>
          <w:color w:val="111111"/>
          <w:sz w:val="22"/>
        </w:rPr>
        <w:t>Separates mutable operational state from immutable historical state. Amazon S3 guarantees 99.999999999% (11 9s) durability, providing an append-only audit trail and point-in-time disaster recovery capability.</w:t>
      </w:r>
    </w:p>
    <w:p>
      <w:pPr>
        <w:spacing w:before="240" w:after="90" w:line="276" w:lineRule="auto"/>
      </w:pPr>
      <w:r>
        <w:rPr>
          <w:rFonts w:ascii="Cambria" w:hAnsi="Cambria"/>
          <w:b w:val="1"/>
          <w:bCs w:val="1"/>
          <w:color w:val="111111"/>
          <w:sz w:val="25"/>
          <w:szCs w:val="25"/>
        </w:rPr>
        <w:t>ADR-03: Keyless STS Authentication over Static API Credentials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Context: </w:t>
      </w:r>
      <w:r>
        <w:rPr>
          <w:rFonts w:ascii="Calibri" w:hAnsi="Calibri"/>
          <w:color w:val="111111"/>
          <w:sz w:val="22"/>
        </w:rPr>
        <w:t>Hardcoding AWS Access Key IDs and Secret Access Keys in application code or .env files introduces catastrophic credential leakage risks through Git repositories.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Decision: </w:t>
      </w:r>
      <w:r>
        <w:rPr>
          <w:rFonts w:ascii="Calibri" w:hAnsi="Calibri"/>
          <w:color w:val="111111"/>
          <w:sz w:val="22"/>
        </w:rPr>
        <w:t>Attach an IAM Instance Profile (EC2-S3-Access) to EC2 instances, delegating temporary STS credentials via the Instance Metadata Service (IMDSv2).</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Rationale: </w:t>
      </w:r>
      <w:r>
        <w:rPr>
          <w:rFonts w:ascii="Calibri" w:hAnsi="Calibri"/>
          <w:color w:val="111111"/>
          <w:sz w:val="22"/>
        </w:rPr>
        <w:t>Strictly enforces the AWS Well-Architected Security Pillar. Credentials rotate automatically every 6 hours, eliminating static secret management entirely.</w:t>
      </w:r>
    </w:p>
    <w:p>
      <w:pPr>
        <w:spacing w:before="240" w:after="90" w:line="276" w:lineRule="auto"/>
      </w:pPr>
      <w:r>
        <w:rPr>
          <w:rFonts w:ascii="Cambria" w:hAnsi="Cambria"/>
          <w:b w:val="1"/>
          <w:bCs w:val="1"/>
          <w:color w:val="111111"/>
          <w:sz w:val="25"/>
          <w:szCs w:val="25"/>
        </w:rPr>
        <w:t>ADR-04: Serverless Scheduled Maintenance (AWS Lambda &amp; EventBridge)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Context: </w:t>
      </w:r>
      <w:r>
        <w:rPr>
          <w:rFonts w:ascii="Calibri" w:hAnsi="Calibri"/>
          <w:color w:val="111111"/>
          <w:sz w:val="22"/>
        </w:rPr>
        <w:t>Completed sprint tasks accumulate over time, increasing database query latency and storage overhead.</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Decision: </w:t>
      </w:r>
      <w:r>
        <w:rPr>
          <w:rFonts w:ascii="Calibri" w:hAnsi="Calibri"/>
          <w:color w:val="111111"/>
          <w:sz w:val="22"/>
        </w:rPr>
        <w:t>Deploy a serverless AWS Lambda microservice invoked via an Amazon EventBridge midnight cron schedule instead of running a permanent background cron daemon.</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Rationale: </w:t>
      </w:r>
      <w:r>
        <w:rPr>
          <w:rFonts w:ascii="Calibri" w:hAnsi="Calibri"/>
          <w:color w:val="111111"/>
          <w:sz w:val="22"/>
        </w:rPr>
        <w:t>Decouples maintenance from EC2 compute resources. Lambda executes in 38ms, consumes zero idle compute, and costs nothing within the monthly free tier allowance.</w:t>
      </w:r>
    </w:p>
    <w:p>
      <w:pPr>
        <w:spacing w:before="360" w:after="120" w:line="276" w:lineRule="auto"/>
      </w:pPr>
      <w:r>
        <w:rPr>
          <w:rFonts w:ascii="Cambria" w:hAnsi="Cambria"/>
          <w:b w:val="1"/>
          <w:bCs w:val="1"/>
          <w:color w:val="000000"/>
          <w:sz w:val="30"/>
          <w:szCs w:val="30"/>
        </w:rPr>
        <w:t>5. System Architecture &amp; Topology</w:t>
      </w:r>
    </w:p>
    <w:p>
      <w:pPr>
        <w:jc w:val="both"/>
        <w:spacing w:before="70" w:after="90" w:line="276" w:lineRule="auto"/>
      </w:pPr>
      <w:r>
        <w:rPr>
          <w:rFonts w:ascii="Calibri" w:hAnsi="Calibri"/>
          <w:color w:val="111111"/>
          <w:sz w:val="22"/>
          <w:szCs w:val="22"/>
        </w:rPr>
        <w:t>The BranchFlow cloud architecture is engineered into six decoupled operational tiers: Source Control &amp; Agile Governance, Identity &amp; Access Governance, Compute Infrastructure, Dual Cloud Persistence, Serverless Backlog Maintenance, and Observability &amp; Telemetry. Users reach the web application over HTTP on port 3000 of an EC2 virtual machine. The Express server serves a glassmorphic frontend UI and exposes REST API endpoints for task CRUD operations, health diagnostics, backups, and on-demand serverless cleanup execution. The application communicates with AWS cloud services via AWS SDK v3, authenticating keylessly using an IAM Instance Profile. The entire infrastructure operates in the AWS Sydney region (ap-southeast-2).</w:t>
      </w:r>
    </w:p>
    <w:p>
      <w:pPr>
        <w:jc w:val="center"/>
        <w:spacing w:before="160" w:after="80"/>
      </w:pPr>
      <w:r>
        <w:drawing>
          <wp:anchor distT="152400" distB="152400" distL="152400" distR="152400" simplePos="0" relativeHeight="251659264" behindDoc="0" locked="0" layoutInCell="1" allowOverlap="1">
            <wp:simplePos x="0" y="0"/>
            <wp:positionH relativeFrom="page">
              <wp:posOffset>914400</wp:posOffset>
            </wp:positionH>
            <wp:positionV relativeFrom="page">
              <wp:posOffset>4383793</wp:posOffset>
            </wp:positionV>
            <wp:extent cx="5727700" cy="3586973"/>
            <wp:effectExtent l="0" t="0" r="0" b="0"/>
            <wp:wrapTopAndBottom distT="152400" distB="152400"/>
            <wp:docPr id="1073741825" name="officeArt object" descr="pasted-movie.heic"/>
            <wp:cNvGraphicFramePr/>
            <a:graphic>
              <a:graphicData uri="http://schemas.openxmlformats.org/drawingml/2006/picture">
                <pic:pic>
                  <pic:nvPicPr>
                    <pic:cNvPr id="1073741825" name="pasted-movie.heic" descr="pasted-movie.heic"/>
                    <pic:cNvPicPr>
                      <a:picLocks noChangeAspect="1"/>
                    </pic:cNvPicPr>
                  </pic:nvPicPr>
                  <pic:blipFill>
                    <a:blip r:embed="rId4">
                      <a:extLst/>
                    </a:blip>
                    <a:stretch>
                      <a:fillRect/>
                    </a:stretch>
                  </pic:blipFill>
                  <pic:spPr>
                    <a:xfrm>
                      <a:off x="0" y="0"/>
                      <a:ext cx="5727700" cy="3586973"/>
                    </a:xfrm>
                    <a:prstGeom prst="rect">
                      <a:avLst/>
                    </a:prstGeom>
                    <a:ln w="12700" cap="flat">
                      <a:noFill/>
                      <a:miter lim="400000"/>
                    </a:ln>
                    <a:effectLst/>
                  </pic:spPr>
                </pic:pic>
              </a:graphicData>
            </a:graphic>
          </wp:anchor>
        </w:drawing>
      </w:r>
    </w:p>
    <w:p>
      <w:pPr>
        <w:jc w:val="center"/>
        <w:spacing w:before="40" w:after="200" w:line="276" w:lineRule="auto"/>
      </w:pPr>
      <w:r>
        <w:rPr>
          <w:rFonts w:ascii="Calibri" w:hAnsi="Calibri"/>
          <w:b w:val="1"/>
          <w:bCs w:val="1"/>
          <w:i w:val="1"/>
          <w:color w:val="333333"/>
          <w:sz w:val="19"/>
          <w:szCs w:val="19"/>
        </w:rPr>
        <w:t>Figure 1: System architecture and delivery path</w:t>
      </w:r>
    </w:p>
    <w:p>
      <w:pPr>
        <w:spacing w:before="240" w:after="90" w:line="276" w:lineRule="auto"/>
      </w:pPr>
      <w:r>
        <w:rPr>
          <w:rFonts w:ascii="Cambria" w:hAnsi="Cambria"/>
          <w:b w:val="1"/>
          <w:bCs w:val="1"/>
          <w:color w:val="111111"/>
          <w:sz w:val="25"/>
          <w:szCs w:val="25"/>
        </w:rPr>
        <w:t>5.1 Architectural Tiers Breakdown</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1. Developer Workstation &amp; Source Control Tier: </w:t>
      </w:r>
      <w:r>
        <w:rPr>
          <w:rFonts w:ascii="Calibri" w:hAnsi="Calibri"/>
          <w:color w:val="111111"/>
          <w:sz w:val="22"/>
        </w:rPr>
        <w:t>DevOps engineers develop features locally and push commits to GitHub, strictly separated into develop and main branches.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2. AWS IAM Keyless Security Tier: </w:t>
      </w:r>
      <w:r>
        <w:rPr>
          <w:rFonts w:ascii="Calibri" w:hAnsi="Calibri"/>
          <w:color w:val="111111"/>
          <w:sz w:val="22"/>
        </w:rPr>
        <w:t>Eliminates static API access keys in code by attaching the EC2-S3-Access instance profile, delegating temporary STS credentials via EC2 metadata.</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3. Compute Tier (Amazon EC2): </w:t>
      </w:r>
      <w:r>
        <w:rPr>
          <w:rFonts w:ascii="Calibri" w:hAnsi="Calibri"/>
          <w:color w:val="111111"/>
          <w:sz w:val="22"/>
        </w:rPr>
        <w:t>Two independent t2.micro virtual machines: dev-server (172.31.13.79) for staging and prod-server (172.31.8.67) for live production.</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4. Dual Cloud Persistence Tier: </w:t>
      </w:r>
      <w:r>
        <w:rPr>
          <w:rFonts w:ascii="Calibri" w:hAnsi="Calibri"/>
          <w:color w:val="111111"/>
          <w:sz w:val="22"/>
        </w:rPr>
        <w:t>Amazon DynamoDB stores active tasks with sub-10ms latency, while Amazon S3 stores timestamped JSON snapshots for disaster recovery.</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5. Serverless Maintenance Engine: </w:t>
      </w:r>
      <w:r>
        <w:rPr>
          <w:rFonts w:ascii="Calibri" w:hAnsi="Calibri"/>
          <w:color w:val="111111"/>
          <w:sz w:val="22"/>
        </w:rPr>
        <w:t>AWS Lambda function BranchFlowNightlyCleanup purges completed tasks nightly, triggered via an Amazon EventBridge cron rule.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6. Observability &amp; SRE Alerting Tier: </w:t>
      </w:r>
      <w:r>
        <w:rPr>
          <w:rFonts w:ascii="Calibri" w:hAnsi="Calibri"/>
          <w:color w:val="111111"/>
          <w:sz w:val="22"/>
        </w:rPr>
        <w:t>Amazon CloudWatch monitors CPU utilization and triggers an automated Amazon SNS email alert if production CPU exceeds 70%.</w:t>
      </w:r>
    </w:p>
    <w:p>
      <w:pPr>
        <w:spacing w:before="240" w:after="90" w:line="276" w:lineRule="auto"/>
      </w:pPr>
      <w:r>
        <w:rPr>
          <w:rFonts w:ascii="Cambria" w:hAnsi="Cambria"/>
          <w:b w:val="1"/>
          <w:bCs w:val="1"/>
          <w:color w:val="111111"/>
          <w:sz w:val="25"/>
          <w:szCs w:val="25"/>
        </w:rPr>
        <w:t>5.2 Data Flow for Every Task Action</w:t>
      </w:r>
    </w:p>
    <w:p>
      <w:pPr>
        <w:jc w:val="both"/>
        <w:spacing w:before="70" w:after="90" w:line="276" w:lineRule="auto"/>
      </w:pPr>
      <w:r>
        <w:rPr>
          <w:rFonts w:ascii="Calibri" w:hAnsi="Calibri"/>
          <w:color w:val="111111"/>
          <w:sz w:val="22"/>
          <w:szCs w:val="22"/>
        </w:rPr>
        <w:t>Whenever an action occurs (task created, updated, or deleted), the system executes a deterministic sequence: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Step 1: </w:t>
      </w:r>
      <w:r>
        <w:rPr>
          <w:rFonts w:ascii="Calibri" w:hAnsi="Calibri"/>
          <w:color w:val="111111"/>
          <w:sz w:val="22"/>
        </w:rPr>
        <w:t>The Express backend receives the task payload from the client browser.</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Step 2: </w:t>
      </w:r>
      <w:r>
        <w:rPr>
          <w:rFonts w:ascii="Calibri" w:hAnsi="Calibri"/>
          <w:color w:val="111111"/>
          <w:sz w:val="22"/>
        </w:rPr>
        <w:t>The task is saved immediately to local data/tasks.json, providing instant offline resilience and fault tolerance.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Step 3: </w:t>
      </w:r>
      <w:r>
        <w:rPr>
          <w:rFonts w:ascii="Calibri" w:hAnsi="Calibri"/>
          <w:color w:val="111111"/>
          <w:sz w:val="22"/>
        </w:rPr>
        <w:t>A PutItem request is dispatched to the Amazon DynamoDB table in real time for transactional persistence.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Step 4: </w:t>
      </w:r>
      <w:r>
        <w:rPr>
          <w:rFonts w:ascii="Calibri" w:hAnsi="Calibri"/>
          <w:color w:val="111111"/>
          <w:sz w:val="22"/>
        </w:rPr>
        <w:t>An asynchronous PutObject request writes a timestamped JSON snapshot archive to the Amazon S3 bucket.</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Step 5 (Nightly): </w:t>
      </w:r>
      <w:r>
        <w:rPr>
          <w:rFonts w:ascii="Calibri" w:hAnsi="Calibri"/>
          <w:color w:val="111111"/>
          <w:sz w:val="22"/>
        </w:rPr>
        <w:t>EventBridge triggers AWS Lambda at 00:00 UTC. Lambda scans DynamoDB for completed tasks and batch-deletes them, also triggerable on-demand from the UI.</w:t>
      </w:r>
    </w:p>
    <w:p>
      <w:pPr>
        <w:spacing w:before="360" w:after="120" w:line="276" w:lineRule="auto"/>
      </w:pPr>
      <w:r>
        <w:rPr>
          <w:rFonts w:ascii="Cambria" w:hAnsi="Cambria"/>
          <w:b w:val="1"/>
          <w:bCs w:val="1"/>
          <w:color w:val="000000"/>
          <w:sz w:val="30"/>
          <w:szCs w:val="30"/>
        </w:rPr>
        <w:t>6. REST API Endpoint Specifications</w:t>
      </w:r>
    </w:p>
    <w:p>
      <w:pPr>
        <w:jc w:val="both"/>
        <w:spacing w:before="70" w:after="90" w:line="276" w:lineRule="auto"/>
      </w:pPr>
      <w:r>
        <w:rPr>
          <w:rFonts w:ascii="Calibri" w:hAnsi="Calibri"/>
          <w:color w:val="111111"/>
          <w:sz w:val="22"/>
          <w:szCs w:val="22"/>
        </w:rPr>
        <w:t>The backend exposes a RESTful interface handling data operations, health diagnostics, and cloud triggers:</w:t>
      </w:r>
    </w:p>
    <w:tbl>
      <w:tblPr>
        <w:tblW w:w="9200" w:type="dxa"/>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shd w:val="clear" w:color="auto" w:fill="1A1A1A"/>
          </w:tcPr>
          <w:p>
            <w:pPr>
              <w:spacing w:before="80" w:after="80"/>
            </w:pPr>
            <w:r>
              <w:rPr>
                <w:rFonts w:ascii="Calibri" w:hAnsi="Calibri"/>
                <w:b w:val="1"/>
                <w:color w:val="FFFFFF"/>
                <w:sz w:val="20"/>
              </w:rPr>
              <w:t>Method</w:t>
            </w:r>
          </w:p>
        </w:tc>
        <w:tc>
          <w:tcPr>
            <w:shd w:val="clear" w:color="auto" w:fill="1A1A1A"/>
          </w:tcPr>
          <w:p>
            <w:pPr>
              <w:spacing w:before="80" w:after="80"/>
            </w:pPr>
            <w:r>
              <w:rPr>
                <w:rFonts w:ascii="Calibri" w:hAnsi="Calibri"/>
                <w:b w:val="1"/>
                <w:color w:val="FFFFFF"/>
                <w:sz w:val="20"/>
              </w:rPr>
              <w:t>Endpoint</w:t>
            </w:r>
          </w:p>
        </w:tc>
        <w:tc>
          <w:tcPr>
            <w:shd w:val="clear" w:color="auto" w:fill="1A1A1A"/>
          </w:tcPr>
          <w:p>
            <w:pPr>
              <w:spacing w:before="80" w:after="80"/>
            </w:pPr>
            <w:r>
              <w:rPr>
                <w:rFonts w:ascii="Calibri" w:hAnsi="Calibri"/>
                <w:b w:val="1"/>
                <w:color w:val="FFFFFF"/>
                <w:sz w:val="20"/>
              </w:rPr>
              <w:t>Payload / Parameters</w:t>
            </w:r>
          </w:p>
        </w:tc>
        <w:tc>
          <w:tcPr>
            <w:shd w:val="clear" w:color="auto" w:fill="1A1A1A"/>
          </w:tcPr>
          <w:p>
            <w:pPr>
              <w:spacing w:before="80" w:after="80"/>
            </w:pPr>
            <w:r>
              <w:rPr>
                <w:rFonts w:ascii="Calibri" w:hAnsi="Calibri"/>
                <w:b w:val="1"/>
                <w:color w:val="FFFFFF"/>
                <w:sz w:val="20"/>
              </w:rPr>
              <w:t>Description &amp; Cloud Effects</w:t>
            </w:r>
          </w:p>
        </w:tc>
      </w:tr>
      <w:tr>
        <w:tc>
          <w:tcPr>
            <w:shd w:val="clear" w:color="auto" w:fill="FFFFFF"/>
          </w:tcPr>
          <w:p>
            <w:pPr>
              <w:spacing w:before="60" w:after="60"/>
            </w:pPr>
            <w:r>
              <w:rPr>
                <w:rFonts w:ascii="Calibri" w:hAnsi="Calibri"/>
                <w:b w:val="1"/>
                <w:color w:val="000000"/>
                <w:sz w:val="20"/>
              </w:rPr>
              <w:t>GET</w:t>
            </w:r>
          </w:p>
        </w:tc>
        <w:tc>
          <w:tcPr>
            <w:shd w:val="clear" w:color="auto" w:fill="FFFFFF"/>
          </w:tcPr>
          <w:p>
            <w:pPr>
              <w:spacing w:before="60" w:after="60"/>
            </w:pPr>
            <w:r>
              <w:rPr>
                <w:rFonts w:ascii="Calibri" w:hAnsi="Calibri"/>
                <w:color w:val="111111"/>
                <w:sz w:val="20"/>
              </w:rPr>
              <w:t>/tasks</w:t>
            </w:r>
          </w:p>
        </w:tc>
        <w:tc>
          <w:tcPr>
            <w:shd w:val="clear" w:color="auto" w:fill="FFFFFF"/>
          </w:tcPr>
          <w:p>
            <w:pPr>
              <w:spacing w:before="60" w:after="60"/>
            </w:pPr>
            <w:r>
              <w:rPr>
                <w:rFonts w:ascii="Calibri" w:hAnsi="Calibri"/>
                <w:color w:val="111111"/>
                <w:sz w:val="20"/>
              </w:rPr>
              <w:t>None</w:t>
            </w:r>
          </w:p>
        </w:tc>
        <w:tc>
          <w:tcPr>
            <w:shd w:val="clear" w:color="auto" w:fill="FFFFFF"/>
          </w:tcPr>
          <w:p>
            <w:pPr>
              <w:spacing w:before="60" w:after="60"/>
            </w:pPr>
            <w:r>
              <w:rPr>
                <w:rFonts w:ascii="Calibri" w:hAnsi="Calibri"/>
                <w:color w:val="111111"/>
                <w:sz w:val="20"/>
              </w:rPr>
              <w:t>Returns active task backlog, environment indicator, and host metadata.</w:t>
            </w:r>
          </w:p>
        </w:tc>
      </w:tr>
      <w:tr>
        <w:tc>
          <w:tcPr>
            <w:shd w:val="clear" w:color="auto" w:fill="F9F9F9"/>
          </w:tcPr>
          <w:p>
            <w:pPr>
              <w:spacing w:before="60" w:after="60"/>
            </w:pPr>
            <w:r>
              <w:rPr>
                <w:rFonts w:ascii="Calibri" w:hAnsi="Calibri"/>
                <w:b w:val="1"/>
                <w:color w:val="000000"/>
                <w:sz w:val="20"/>
              </w:rPr>
              <w:t>POST</w:t>
            </w:r>
          </w:p>
        </w:tc>
        <w:tc>
          <w:tcPr>
            <w:shd w:val="clear" w:color="auto" w:fill="F9F9F9"/>
          </w:tcPr>
          <w:p>
            <w:pPr>
              <w:spacing w:before="60" w:after="60"/>
            </w:pPr>
            <w:r>
              <w:rPr>
                <w:rFonts w:ascii="Calibri" w:hAnsi="Calibri"/>
                <w:color w:val="111111"/>
                <w:sz w:val="20"/>
              </w:rPr>
              <w:t>/tasks</w:t>
            </w:r>
          </w:p>
        </w:tc>
        <w:tc>
          <w:tcPr>
            <w:shd w:val="clear" w:color="auto" w:fill="F9F9F9"/>
          </w:tcPr>
          <w:p>
            <w:pPr>
              <w:spacing w:before="60" w:after="60"/>
            </w:pPr>
            <w:r>
              <w:rPr>
                <w:rFonts w:ascii="Calibri" w:hAnsi="Calibri"/>
                <w:color w:val="111111"/>
                <w:sz w:val="20"/>
              </w:rPr>
              <w:t>{ text, category, priority }</w:t>
            </w:r>
          </w:p>
        </w:tc>
        <w:tc>
          <w:tcPr>
            <w:shd w:val="clear" w:color="auto" w:fill="F9F9F9"/>
          </w:tcPr>
          <w:p>
            <w:pPr>
              <w:spacing w:before="60" w:after="60"/>
            </w:pPr>
            <w:r>
              <w:rPr>
                <w:rFonts w:ascii="Calibri" w:hAnsi="Calibri"/>
                <w:color w:val="111111"/>
                <w:sz w:val="20"/>
              </w:rPr>
              <w:t>Creates task, saves locally, writes to DynamoDB, archives to S3.</w:t>
            </w:r>
          </w:p>
        </w:tc>
      </w:tr>
      <w:tr>
        <w:tc>
          <w:tcPr>
            <w:shd w:val="clear" w:color="auto" w:fill="FFFFFF"/>
          </w:tcPr>
          <w:p>
            <w:pPr>
              <w:spacing w:before="60" w:after="60"/>
            </w:pPr>
            <w:r>
              <w:rPr>
                <w:rFonts w:ascii="Calibri" w:hAnsi="Calibri"/>
                <w:b w:val="1"/>
                <w:color w:val="000000"/>
                <w:sz w:val="20"/>
              </w:rPr>
              <w:t>PUT</w:t>
            </w:r>
          </w:p>
        </w:tc>
        <w:tc>
          <w:tcPr>
            <w:shd w:val="clear" w:color="auto" w:fill="FFFFFF"/>
          </w:tcPr>
          <w:p>
            <w:pPr>
              <w:spacing w:before="60" w:after="60"/>
            </w:pPr>
            <w:r>
              <w:rPr>
                <w:rFonts w:ascii="Calibri" w:hAnsi="Calibri"/>
                <w:color w:val="111111"/>
                <w:sz w:val="20"/>
              </w:rPr>
              <w:t>/tasks/:id</w:t>
            </w:r>
          </w:p>
        </w:tc>
        <w:tc>
          <w:tcPr>
            <w:shd w:val="clear" w:color="auto" w:fill="FFFFFF"/>
          </w:tcPr>
          <w:p>
            <w:pPr>
              <w:spacing w:before="60" w:after="60"/>
            </w:pPr>
            <w:r>
              <w:rPr>
                <w:rFonts w:ascii="Calibri" w:hAnsi="Calibri"/>
                <w:color w:val="111111"/>
                <w:sz w:val="20"/>
              </w:rPr>
              <w:t>{ completed, text, priority }</w:t>
            </w:r>
          </w:p>
        </w:tc>
        <w:tc>
          <w:tcPr>
            <w:shd w:val="clear" w:color="auto" w:fill="FFFFFF"/>
          </w:tcPr>
          <w:p>
            <w:pPr>
              <w:spacing w:before="60" w:after="60"/>
            </w:pPr>
            <w:r>
              <w:rPr>
                <w:rFonts w:ascii="Calibri" w:hAnsi="Calibri"/>
                <w:color w:val="111111"/>
                <w:sz w:val="20"/>
              </w:rPr>
              <w:t>Updates task state, updates DynamoDB, creates new S3 backup snapshot.</w:t>
            </w:r>
          </w:p>
        </w:tc>
      </w:tr>
      <w:tr>
        <w:tc>
          <w:tcPr>
            <w:shd w:val="clear" w:color="auto" w:fill="F9F9F9"/>
          </w:tcPr>
          <w:p>
            <w:pPr>
              <w:spacing w:before="60" w:after="60"/>
            </w:pPr>
            <w:r>
              <w:rPr>
                <w:rFonts w:ascii="Calibri" w:hAnsi="Calibri"/>
                <w:b w:val="1"/>
                <w:color w:val="000000"/>
                <w:sz w:val="20"/>
              </w:rPr>
              <w:t>DELETE</w:t>
            </w:r>
          </w:p>
        </w:tc>
        <w:tc>
          <w:tcPr>
            <w:shd w:val="clear" w:color="auto" w:fill="F9F9F9"/>
          </w:tcPr>
          <w:p>
            <w:pPr>
              <w:spacing w:before="60" w:after="60"/>
            </w:pPr>
            <w:r>
              <w:rPr>
                <w:rFonts w:ascii="Calibri" w:hAnsi="Calibri"/>
                <w:color w:val="111111"/>
                <w:sz w:val="20"/>
              </w:rPr>
              <w:t>/tasks/:id</w:t>
            </w:r>
          </w:p>
        </w:tc>
        <w:tc>
          <w:tcPr>
            <w:shd w:val="clear" w:color="auto" w:fill="F9F9F9"/>
          </w:tcPr>
          <w:p>
            <w:pPr>
              <w:spacing w:before="60" w:after="60"/>
            </w:pPr>
            <w:r>
              <w:rPr>
                <w:rFonts w:ascii="Calibri" w:hAnsi="Calibri"/>
                <w:color w:val="111111"/>
                <w:sz w:val="20"/>
              </w:rPr>
              <w:t>None</w:t>
            </w:r>
          </w:p>
        </w:tc>
        <w:tc>
          <w:tcPr>
            <w:shd w:val="clear" w:color="auto" w:fill="F9F9F9"/>
          </w:tcPr>
          <w:p>
            <w:pPr>
              <w:spacing w:before="60" w:after="60"/>
            </w:pPr>
            <w:r>
              <w:rPr>
                <w:rFonts w:ascii="Calibri" w:hAnsi="Calibri"/>
                <w:color w:val="111111"/>
                <w:sz w:val="20"/>
              </w:rPr>
              <w:t>Deletes task from DynamoDB and archives updated state to S3.</w:t>
            </w:r>
          </w:p>
        </w:tc>
      </w:tr>
      <w:tr>
        <w:tc>
          <w:tcPr>
            <w:shd w:val="clear" w:color="auto" w:fill="FFFFFF"/>
          </w:tcPr>
          <w:p>
            <w:pPr>
              <w:spacing w:before="60" w:after="60"/>
            </w:pPr>
            <w:r>
              <w:rPr>
                <w:rFonts w:ascii="Calibri" w:hAnsi="Calibri"/>
                <w:b w:val="1"/>
                <w:color w:val="000000"/>
                <w:sz w:val="20"/>
              </w:rPr>
              <w:t>POST</w:t>
            </w:r>
          </w:p>
        </w:tc>
        <w:tc>
          <w:tcPr>
            <w:shd w:val="clear" w:color="auto" w:fill="FFFFFF"/>
          </w:tcPr>
          <w:p>
            <w:pPr>
              <w:spacing w:before="60" w:after="60"/>
            </w:pPr>
            <w:r>
              <w:rPr>
                <w:rFonts w:ascii="Calibri" w:hAnsi="Calibri"/>
                <w:color w:val="111111"/>
                <w:sz w:val="20"/>
              </w:rPr>
              <w:t>/backup</w:t>
            </w:r>
          </w:p>
        </w:tc>
        <w:tc>
          <w:tcPr>
            <w:shd w:val="clear" w:color="auto" w:fill="FFFFFF"/>
          </w:tcPr>
          <w:p>
            <w:pPr>
              <w:spacing w:before="60" w:after="60"/>
            </w:pPr>
            <w:r>
              <w:rPr>
                <w:rFonts w:ascii="Calibri" w:hAnsi="Calibri"/>
                <w:color w:val="111111"/>
                <w:sz w:val="20"/>
              </w:rPr>
              <w:t>None</w:t>
            </w:r>
          </w:p>
        </w:tc>
        <w:tc>
          <w:tcPr>
            <w:shd w:val="clear" w:color="auto" w:fill="FFFFFF"/>
          </w:tcPr>
          <w:p>
            <w:pPr>
              <w:spacing w:before="60" w:after="60"/>
            </w:pPr>
            <w:r>
              <w:rPr>
                <w:rFonts w:ascii="Calibri" w:hAnsi="Calibri"/>
                <w:color w:val="111111"/>
                <w:sz w:val="20"/>
              </w:rPr>
              <w:t>Forces an immediate manual backup snapshot to Amazon S3.</w:t>
            </w:r>
          </w:p>
        </w:tc>
      </w:tr>
      <w:tr>
        <w:tc>
          <w:tcPr>
            <w:shd w:val="clear" w:color="auto" w:fill="F9F9F9"/>
          </w:tcPr>
          <w:p>
            <w:pPr>
              <w:spacing w:before="60" w:after="60"/>
            </w:pPr>
            <w:r>
              <w:rPr>
                <w:rFonts w:ascii="Calibri" w:hAnsi="Calibri"/>
                <w:b w:val="1"/>
                <w:color w:val="000000"/>
                <w:sz w:val="20"/>
              </w:rPr>
              <w:t>GET</w:t>
            </w:r>
          </w:p>
        </w:tc>
        <w:tc>
          <w:tcPr>
            <w:shd w:val="clear" w:color="auto" w:fill="F9F9F9"/>
          </w:tcPr>
          <w:p>
            <w:pPr>
              <w:spacing w:before="60" w:after="60"/>
            </w:pPr>
            <w:r>
              <w:rPr>
                <w:rFonts w:ascii="Calibri" w:hAnsi="Calibri"/>
                <w:color w:val="111111"/>
                <w:sz w:val="20"/>
              </w:rPr>
              <w:t>/backups</w:t>
            </w:r>
          </w:p>
        </w:tc>
        <w:tc>
          <w:tcPr>
            <w:shd w:val="clear" w:color="auto" w:fill="F9F9F9"/>
          </w:tcPr>
          <w:p>
            <w:pPr>
              <w:spacing w:before="60" w:after="60"/>
            </w:pPr>
            <w:r>
              <w:rPr>
                <w:rFonts w:ascii="Calibri" w:hAnsi="Calibri"/>
                <w:color w:val="111111"/>
                <w:sz w:val="20"/>
              </w:rPr>
              <w:t>None</w:t>
            </w:r>
          </w:p>
        </w:tc>
        <w:tc>
          <w:tcPr>
            <w:shd w:val="clear" w:color="auto" w:fill="F9F9F9"/>
          </w:tcPr>
          <w:p>
            <w:pPr>
              <w:spacing w:before="60" w:after="60"/>
            </w:pPr>
            <w:r>
              <w:rPr>
                <w:rFonts w:ascii="Calibri" w:hAnsi="Calibri"/>
                <w:color w:val="111111"/>
                <w:sz w:val="20"/>
              </w:rPr>
              <w:t>Queries S3 bucket and returns array of historical backup JSON keys.</w:t>
            </w:r>
          </w:p>
        </w:tc>
      </w:tr>
      <w:tr>
        <w:tc>
          <w:tcPr>
            <w:shd w:val="clear" w:color="auto" w:fill="FFFFFF"/>
          </w:tcPr>
          <w:p>
            <w:pPr>
              <w:spacing w:before="60" w:after="60"/>
            </w:pPr>
            <w:r>
              <w:rPr>
                <w:rFonts w:ascii="Calibri" w:hAnsi="Calibri"/>
                <w:b w:val="1"/>
                <w:color w:val="000000"/>
                <w:sz w:val="20"/>
              </w:rPr>
              <w:t>POST</w:t>
            </w:r>
          </w:p>
        </w:tc>
        <w:tc>
          <w:tcPr>
            <w:shd w:val="clear" w:color="auto" w:fill="FFFFFF"/>
          </w:tcPr>
          <w:p>
            <w:pPr>
              <w:spacing w:before="60" w:after="60"/>
            </w:pPr>
            <w:r>
              <w:rPr>
                <w:rFonts w:ascii="Calibri" w:hAnsi="Calibri"/>
                <w:color w:val="111111"/>
                <w:sz w:val="20"/>
              </w:rPr>
              <w:t>/lambda/cleanup</w:t>
            </w:r>
          </w:p>
        </w:tc>
        <w:tc>
          <w:tcPr>
            <w:shd w:val="clear" w:color="auto" w:fill="FFFFFF"/>
          </w:tcPr>
          <w:p>
            <w:pPr>
              <w:spacing w:before="60" w:after="60"/>
            </w:pPr>
            <w:r>
              <w:rPr>
                <w:rFonts w:ascii="Calibri" w:hAnsi="Calibri"/>
                <w:color w:val="111111"/>
                <w:sz w:val="20"/>
              </w:rPr>
              <w:t>None</w:t>
            </w:r>
          </w:p>
        </w:tc>
        <w:tc>
          <w:tcPr>
            <w:shd w:val="clear" w:color="auto" w:fill="FFFFFF"/>
          </w:tcPr>
          <w:p>
            <w:pPr>
              <w:spacing w:before="60" w:after="60"/>
            </w:pPr>
            <w:r>
              <w:rPr>
                <w:rFonts w:ascii="Calibri" w:hAnsi="Calibri"/>
                <w:color w:val="111111"/>
                <w:sz w:val="20"/>
              </w:rPr>
              <w:t>Invokes AWS Lambda on-demand; returns execution telemetry (duration, billed time).</w:t>
            </w:r>
          </w:p>
        </w:tc>
      </w:tr>
      <w:tr>
        <w:tc>
          <w:tcPr>
            <w:shd w:val="clear" w:color="auto" w:fill="F9F9F9"/>
          </w:tcPr>
          <w:p>
            <w:pPr>
              <w:spacing w:before="60" w:after="60"/>
            </w:pPr>
            <w:r>
              <w:rPr>
                <w:rFonts w:ascii="Calibri" w:hAnsi="Calibri"/>
                <w:b w:val="1"/>
                <w:color w:val="000000"/>
                <w:sz w:val="20"/>
              </w:rPr>
              <w:t>GET</w:t>
            </w:r>
          </w:p>
        </w:tc>
        <w:tc>
          <w:tcPr>
            <w:shd w:val="clear" w:color="auto" w:fill="F9F9F9"/>
          </w:tcPr>
          <w:p>
            <w:pPr>
              <w:spacing w:before="60" w:after="60"/>
            </w:pPr>
            <w:r>
              <w:rPr>
                <w:rFonts w:ascii="Calibri" w:hAnsi="Calibri"/>
                <w:color w:val="111111"/>
                <w:sz w:val="20"/>
              </w:rPr>
              <w:t>/health</w:t>
            </w:r>
          </w:p>
        </w:tc>
        <w:tc>
          <w:tcPr>
            <w:shd w:val="clear" w:color="auto" w:fill="F9F9F9"/>
          </w:tcPr>
          <w:p>
            <w:pPr>
              <w:spacing w:before="60" w:after="60"/>
            </w:pPr>
            <w:r>
              <w:rPr>
                <w:rFonts w:ascii="Calibri" w:hAnsi="Calibri"/>
                <w:color w:val="111111"/>
                <w:sz w:val="20"/>
              </w:rPr>
              <w:t>None</w:t>
            </w:r>
          </w:p>
        </w:tc>
        <w:tc>
          <w:tcPr>
            <w:shd w:val="clear" w:color="auto" w:fill="F9F9F9"/>
          </w:tcPr>
          <w:p>
            <w:pPr>
              <w:spacing w:before="60" w:after="60"/>
            </w:pPr>
            <w:r>
              <w:rPr>
                <w:rFonts w:ascii="Calibri" w:hAnsi="Calibri"/>
                <w:color w:val="111111"/>
                <w:sz w:val="20"/>
              </w:rPr>
              <w:t>Returns OS memory, CPU load, uptime, and AWS SDK client connectivity statuses.</w:t>
            </w:r>
          </w:p>
        </w:tc>
      </w:tr>
    </w:tbl>
    <w:p>
      <w:pPr>
        <w:spacing w:before="100" w:after="100" w:line="276" w:lineRule="auto"/>
      </w:pPr>
    </w:p>
    <w:p>
      <w:pPr>
        <w:spacing w:before="360" w:after="120" w:line="276" w:lineRule="auto"/>
      </w:pPr>
      <w:r>
        <w:rPr>
          <w:rFonts w:ascii="Cambria" w:hAnsi="Cambria"/>
          <w:b w:val="1"/>
          <w:bCs w:val="1"/>
          <w:color w:val="000000"/>
          <w:sz w:val="30"/>
          <w:szCs w:val="30"/>
        </w:rPr>
        <w:t>7. Agile Governance and Deployment Automation</w:t>
      </w:r>
    </w:p>
    <w:p>
      <w:pPr>
        <w:spacing w:before="240" w:after="90" w:line="276" w:lineRule="auto"/>
      </w:pPr>
      <w:r>
        <w:rPr>
          <w:rFonts w:ascii="Cambria" w:hAnsi="Cambria"/>
          <w:b w:val="1"/>
          <w:bCs w:val="1"/>
          <w:color w:val="111111"/>
          <w:sz w:val="25"/>
          <w:szCs w:val="25"/>
        </w:rPr>
        <w:t>7.1 Why Separate Development and Production Environments?</w:t>
      </w:r>
    </w:p>
    <w:p>
      <w:pPr>
        <w:jc w:val="both"/>
        <w:spacing w:before="70" w:after="90" w:line="276" w:lineRule="auto"/>
      </w:pPr>
      <w:r>
        <w:rPr>
          <w:rFonts w:ascii="Calibri" w:hAnsi="Calibri"/>
          <w:color w:val="111111"/>
          <w:sz w:val="22"/>
          <w:szCs w:val="22"/>
        </w:rPr>
        <w:t>In real-world enterprise software delivery, deploying untested code directly to a production server introduces catastrophic failure risks. A single typo or unhandled database exception can immediately crash the live service for all users. Furthermore, mixing test data with real user data leads to irreversible database pollution. BranchFlow solves this by implementing two completely isolated environments: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Development (dev-server): </w:t>
      </w:r>
      <w:r>
        <w:rPr>
          <w:rFonts w:ascii="Calibri" w:hAnsi="Calibri"/>
          <w:color w:val="111111"/>
          <w:sz w:val="22"/>
        </w:rPr>
        <w:t>Acts as an experimental laboratory and QA environment. Developers push to the develop branch, run integration tests, and experiment freely without risking production uptime.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Production (prod-server): </w:t>
      </w:r>
      <w:r>
        <w:rPr>
          <w:rFonts w:ascii="Calibri" w:hAnsi="Calibri"/>
          <w:color w:val="111111"/>
          <w:sz w:val="22"/>
        </w:rPr>
        <w:t>The hardened, live user-facing environment. It receives merges exclusively from verified sprint candidates on the main branch, guaranteeing 99.99% operational stability and zero downtime.</w:t>
      </w:r>
    </w:p>
    <w:p>
      <w:pPr>
        <w:spacing w:before="240" w:after="90" w:line="276" w:lineRule="auto"/>
      </w:pPr>
      <w:r>
        <w:rPr>
          <w:rFonts w:ascii="Cambria" w:hAnsi="Cambria"/>
          <w:b w:val="1"/>
          <w:bCs w:val="1"/>
          <w:color w:val="111111"/>
          <w:sz w:val="25"/>
          <w:szCs w:val="25"/>
        </w:rPr>
        <w:t>7.2 Agile Sprint 2 Backlog Governance</w:t>
      </w:r>
    </w:p>
    <w:p>
      <w:pPr>
        <w:jc w:val="both"/>
        <w:spacing w:before="70" w:after="90" w:line="276" w:lineRule="auto"/>
      </w:pPr>
      <w:r>
        <w:rPr>
          <w:rFonts w:ascii="Calibri" w:hAnsi="Calibri"/>
          <w:color w:val="111111"/>
          <w:sz w:val="22"/>
          <w:szCs w:val="22"/>
        </w:rPr>
        <w:t>Development was governed using Agile Scrum principles in Sprint 2. Each feature was tracked as a user story with defined acceptance criteria and Definition of Done (DoD). Table 1 outlines the user stories (STORY-201 to STORY-208), all verified and completed:</w:t>
      </w:r>
    </w:p>
    <w:tbl>
      <w:tblPr>
        <w:tblW w:w="9026" w:type="dxa"/>
        <w:jc w:val="left"/>
        <w:tblInd w:w="108" w:type="dxa"/>
        <w:tblBorders>
          <w:top w:val="single" w:color="CCCCCC" w:sz="4" w:space="0" w:shadow="0" w:frame="0"/>
          <w:left w:val="single" w:color="CCCCCC" w:sz="4" w:space="0" w:shadow="0" w:frame="0"/>
          <w:bottom w:val="single" w:color="CCCCCC" w:sz="4" w:space="0" w:shadow="0" w:frame="0"/>
          <w:right w:val="single" w:color="CCCCCC" w:sz="4" w:space="0" w:shadow="0" w:frame="0"/>
          <w:insideH w:val="single" w:color="CCCCCC" w:sz="4" w:space="0" w:shadow="0" w:frame="0"/>
          <w:insideV w:val="single" w:color="CCCCCC" w:sz="4" w:space="0" w:shadow="0" w:frame="0"/>
        </w:tblBorders>
        <w:shd w:val="clear" w:color="auto" w:fill="ced7e7"/>
        <w:tblLayout w:type="fixed"/>
      </w:tblPr>
      <w:tblGrid>
        <w:gridCol w:w="1700"/>
        <w:gridCol w:w="5626"/>
        <w:gridCol w:w="1700"/>
      </w:tblGrid>
      <w:tr>
        <w:tblPrEx>
          <w:shd w:val="clear" w:color="auto" w:fill="4f81bd"/>
        </w:tblPrEx>
        <w:trPr>
          <w:trHeight w:val="221" w:hRule="atLeast"/>
          <w:tblHeader/>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Story</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fr-FR"/>
                <ns2:textFill>
                  <ns2:solidFill>
                    <ns2:srgbClr ns2:val="FFFFFF"/>
                  </ns2:solidFill>
                </ns2:textFill>
              </w:rPr>
              <w:t>Description</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nl-NL"/>
                <ns2:textFill>
                  <ns2:solidFill>
                    <ns2:srgbClr ns2:val="FFFFFF"/>
                  </ns2:solidFill>
                </ns2:textFill>
              </w:rPr>
              <w:t>Status</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de-DE"/>
                <w:color w:val="111111"/>
              </w:rPr>
              <w:t>STORY-201</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S3 cloud backup engine</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STORY-202</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Zero-downtime release script (deploy.sh)</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STORY-203</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CloudWatch CPU alarm with SNS email alerts</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STORY-204</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Dev and Production environment badge</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color w:val="111111"/>
              </w:rPr>
              <w:t>STORY-205</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Keyless IAM role security</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color w:val="111111"/>
              </w:rPr>
              <w:t>STORY-206</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de-DE"/>
                <w:color w:val="111111"/>
              </w:rPr>
              <w:t>Real-time DynamoDB synchronisation</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STORY-207</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it-IT"/>
                <w:color w:val="111111"/>
              </w:rPr>
              <w:t>SSM Parameter Store configuration</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r>
        <w:tblPrEx>
          <w:shd w:val="clear" w:color="auto" w:fill="ced7e7"/>
        </w:tblPrEx>
        <w:trPr>
          <w:trHeight w:val="221" w:hRule="atLeast"/>
        </w:trPr>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color w:val="111111"/>
              </w:rPr>
              <w:t>STORY-208</w:t>
            </w:r>
          </w:p>
        </w:tc>
        <w:tc>
          <w:tcPr>
            <w:tcW w:type="dxa" w:w="56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Lambda and EventBridge nightly cleanup</w:t>
            </w:r>
          </w:p>
        </w:tc>
        <w:tc>
          <w:tcPr>
            <w:tcW w:type="dxa" w:w="17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lang w:val="nl-NL"/>
                <w:color w:val="111111"/>
              </w:rPr>
              <w:t>Done</w:t>
            </w:r>
          </w:p>
        </w:tc>
      </w:tr>
    </w:tbl>
    <w:p>
      <w:pPr>
        <w:spacing w:before="100" w:after="100" w:line="276" w:lineRule="auto"/>
      </w:pPr>
    </w:p>
    <w:p>
      <w:pPr>
        <w:spacing w:before="240" w:after="90" w:line="276" w:lineRule="auto"/>
      </w:pPr>
      <w:r>
        <w:rPr>
          <w:rFonts w:ascii="Cambria" w:hAnsi="Cambria"/>
          <w:b w:val="1"/>
          <w:bCs w:val="1"/>
          <w:color w:val="111111"/>
          <w:sz w:val="25"/>
          <w:szCs w:val="25"/>
        </w:rPr>
        <w:t>7.3 Automated Release Pipeline: deploy.sh</w:t>
      </w:r>
    </w:p>
    <w:p>
      <w:pPr>
        <w:jc w:val="both"/>
        <w:spacing w:before="70" w:after="90" w:line="276" w:lineRule="auto"/>
      </w:pPr>
      <w:r>
        <w:rPr>
          <w:rFonts w:ascii="Calibri" w:hAnsi="Calibri"/>
          <w:color w:val="111111"/>
          <w:sz w:val="22"/>
          <w:szCs w:val="22"/>
        </w:rPr>
        <w:t>To achieve repeatable, deterministic deployments without human configuration errors, all release steps are codified into an executable shell script (deploy.sh) residing on each EC2 instance. A release is triggered by running a single command: ./deploy.sh &lt;branch&gt;, where the target branch is develop or main.</w:t>
      </w:r>
    </w:p>
    <w:p>
      <w:pPr>
        <w:jc w:val="both"/>
        <w:spacing w:before="70" w:after="90" w:line="276" w:lineRule="auto"/>
      </w:pPr>
      <w:r>
        <w:rPr>
          <w:rFonts w:ascii="Calibri" w:hAnsi="Calibri"/>
          <w:color w:val="111111"/>
          <w:sz w:val="22"/>
          <w:szCs w:val="22"/>
        </w:rPr>
        <w:t>The deployment pipeline executes the following operational stages: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1. Fetch and Reset: </w:t>
      </w:r>
      <w:r>
        <w:rPr>
          <w:rFonts w:ascii="Calibri" w:hAnsi="Calibri"/>
          <w:color w:val="111111"/>
          <w:sz w:val="22"/>
        </w:rPr>
        <w:t>Executes git fetch origin &lt;branch&gt; and git reset --hard origin/&lt;branch&gt; to eliminate merge conflicts and synchronize the exact remote state.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2. Dependency Synchronization: </w:t>
      </w:r>
      <w:r>
        <w:rPr>
          <w:rFonts w:ascii="Calibri" w:hAnsi="Calibri"/>
          <w:color w:val="111111"/>
          <w:sz w:val="22"/>
        </w:rPr>
        <w:t>Runs npm install --production to update any runtime libraries.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3. Graceful Process Termination: </w:t>
      </w:r>
      <w:r>
        <w:rPr>
          <w:rFonts w:ascii="Calibri" w:hAnsi="Calibri"/>
          <w:color w:val="111111"/>
          <w:sz w:val="22"/>
        </w:rPr>
        <w:t>Gracefully stops older running node daemons using pkill -f 'node server.js' || true.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4. Daemon Launch in Background: </w:t>
      </w:r>
      <w:r>
        <w:rPr>
          <w:rFonts w:ascii="Calibri" w:hAnsi="Calibri"/>
          <w:color w:val="111111"/>
          <w:sz w:val="22"/>
        </w:rPr>
        <w:t>Starts the Node.js server in the background using nohup node server.js &gt; app.log 2&gt;&amp;1 &amp;, ensuring the process remains active after closing SSH.</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5. Audit Logging: </w:t>
      </w:r>
      <w:r>
        <w:rPr>
          <w:rFonts w:ascii="Calibri" w:hAnsi="Calibri"/>
          <w:color w:val="111111"/>
          <w:sz w:val="22"/>
        </w:rPr>
        <w:t>Appends a timestamped execution entry to deploy.log for release governance and audit compliance.</w:t>
      </w:r>
    </w:p>
    <w:p>
      <w:pPr>
        <w:jc w:val="center"/>
        <w:spacing w:before="160" w:after="80"/>
      </w:pPr>
      <w:r>
        <w:drawing>
          <wp:anchor distT="152400" distB="152400" distL="152400" distR="152400" simplePos="0" relativeHeight="251660288" behindDoc="0" locked="0" layoutInCell="1" allowOverlap="1">
            <wp:simplePos x="0" y="0"/>
            <wp:positionH relativeFrom="margin">
              <wp:posOffset>-289488</wp:posOffset>
            </wp:positionH>
            <wp:positionV relativeFrom="line">
              <wp:posOffset>200500</wp:posOffset>
            </wp:positionV>
            <wp:extent cx="4704687" cy="2952876"/>
            <wp:effectExtent l="0" t="0" r="0" b="0"/>
            <wp:wrapThrough wrapText="bothSides" distL="152400" distR="152400">
              <wp:wrapPolygon edited="1">
                <wp:start x="0" y="0"/>
                <wp:lineTo x="21600" y="0"/>
                <wp:lineTo x="21600" y="21610"/>
                <wp:lineTo x="0" y="21610"/>
                <wp:lineTo x="0" y="0"/>
              </wp:wrapPolygon>
            </wp:wrapThrough>
            <wp:docPr id="1073741826" name="officeArt object" descr="pasted-movie.png"/>
            <wp:cNvGraphicFramePr/>
            <a:graphic>
              <a:graphicData uri="http://schemas.openxmlformats.org/drawingml/2006/picture">
                <pic:pic>
                  <pic:nvPicPr>
                    <pic:cNvPr id="1073741826" name="pasted-movie.png" descr="pasted-movie.png"/>
                    <pic:cNvPicPr>
                      <a:picLocks noChangeAspect="1"/>
                    </pic:cNvPicPr>
                  </pic:nvPicPr>
                  <pic:blipFill>
                    <a:blip r:embed="rId5">
                      <a:extLst/>
                    </a:blip>
                    <a:stretch>
                      <a:fillRect/>
                    </a:stretch>
                  </pic:blipFill>
                  <pic:spPr>
                    <a:xfrm>
                      <a:off x="0" y="0"/>
                      <a:ext cx="4704687" cy="2952876"/>
                    </a:xfrm>
                    <a:prstGeom prst="rect">
                      <a:avLst/>
                    </a:prstGeom>
                    <a:ln w="12700" cap="flat">
                      <a:noFill/>
                      <a:miter lim="400000"/>
                    </a:ln>
                    <a:effectLst/>
                  </pic:spPr>
                </pic:pic>
              </a:graphicData>
            </a:graphic>
          </wp:anchor>
        </w:drawing>
      </w:r>
    </w:p>
    <w:p>
      <w:pPr>
        <w:jc w:val="center"/>
        <w:spacing w:before="40" w:after="200" w:line="276" w:lineRule="auto"/>
      </w:pPr>
      <w:r>
        <w:rPr>
          <w:rFonts w:ascii="Calibri" w:hAnsi="Calibri"/>
          <w:b w:val="1"/>
          <w:bCs w:val="1"/>
          <w:i w:val="1"/>
          <w:color w:val="333333"/>
          <w:sz w:val="19"/>
          <w:szCs w:val="19"/>
        </w:rPr>
        <w:t>Automated release deployment script (deploy.sh) in GitHub repository</w:t>
      </w:r>
    </w:p>
    <w:p>
      <w:pPr>
        <w:spacing w:before="360" w:after="120" w:line="276" w:lineRule="auto"/>
      </w:pPr>
      <w:r>
        <w:rPr>
          <w:rFonts w:ascii="Cambria" w:hAnsi="Cambria"/>
          <w:b w:val="1"/>
          <w:bCs w:val="1"/>
          <w:color w:val="000000"/>
          <w:sz w:val="30"/>
          <w:szCs w:val="30"/>
        </w:rPr>
        <w:t>8. Cloud Infrastructure on AWS</w:t>
      </w:r>
    </w:p>
    <w:p>
      <w:pPr>
        <w:jc w:val="both"/>
        <w:spacing w:before="70" w:after="90" w:line="276" w:lineRule="auto"/>
      </w:pPr>
      <w:r>
        <w:rPr>
          <w:rFonts w:ascii="Calibri" w:hAnsi="Calibri"/>
          <w:color w:val="111111"/>
          <w:sz w:val="22"/>
          <w:szCs w:val="22"/>
        </w:rPr>
        <w:t>The project integrates eight native AWS capabilities to build a robust, scalable, and secure cloud system:</w:t>
      </w:r>
    </w:p>
    <w:p>
      <w:pPr>
        <w:spacing w:before="240" w:after="90" w:line="276" w:lineRule="auto"/>
      </w:pPr>
      <w:r>
        <w:rPr>
          <w:rFonts w:ascii="Cambria" w:hAnsi="Cambria"/>
          <w:b w:val="1"/>
          <w:bCs w:val="1"/>
          <w:color w:val="111111"/>
          <w:sz w:val="25"/>
          <w:szCs w:val="25"/>
        </w:rPr>
        <w:t>8.1 Amazon EC2 Compute Tier</w:t>
      </w:r>
    </w:p>
    <w:p>
      <w:pPr>
        <w:jc w:val="both"/>
        <w:spacing w:before="70" w:after="90" w:line="276" w:lineRule="auto"/>
      </w:pPr>
      <w:r>
        <w:rPr>
          <w:rFonts w:ascii="Calibri" w:hAnsi="Calibri"/>
          <w:color w:val="111111"/>
          <w:sz w:val="22"/>
          <w:szCs w:val="22"/>
        </w:rPr>
        <w:t>Two t2.micro virtual machine instances running Ubuntu 22.04 LTS are provisioned in the Sydney Availability Zone (ap-southeast-2a): dev-server (i-0f428b101a0e1ec85) for the develop branch, and prod-server (i-0caf44cc7fc9ec005) for the main branch. Security Groups enforce least-privilege network access: Port 22 is restricted to SSH administrator key pairs (branchflow-key.pem), and Port 3000 is open for custom web traffic. All other unneeded ports are blocked at the AWS network hypervisor layer.</w:t>
      </w:r>
    </w:p>
    <w:p>
      <w:pPr>
        <w:jc w:val="center"/>
        <w:spacing w:before="160" w:after="80"/>
      </w:pPr>
      <w:r>
        <w:drawing>
          <wp:inline distT="0" distB="0" distL="0" distR="0">
            <wp:extent cx="4572000" cy="2600325"/>
            <wp:effectExtent l="0" t="0" r="0" b="0"/>
            <wp:docPr id="1073741827" name="officeArt object" descr="EC2 console showing dev-server and prod-server&#10;&#10;EC2 console showing dev-server and prod-server"/>
            <wp:cNvGraphicFramePr/>
            <a:graphic>
              <a:graphicData uri="http://schemas.openxmlformats.org/drawingml/2006/picture">
                <pic:pic>
                  <pic:nvPicPr>
                    <pic:cNvPr id="1073741827" name="EC2 console showing dev-server and prod-serverEC2 console showing dev-server and prod-server" descr="EC2 console showing dev-server and prod-serverEC2 console showing dev-server and prod-server"/>
                    <pic:cNvPicPr>
                      <a:picLocks noChangeAspect="1"/>
                    </pic:cNvPicPr>
                  </pic:nvPicPr>
                  <pic:blipFill>
                    <a:blip r:embed="rId6">
                      <a:extLst/>
                    </a:blip>
                    <a:stretch>
                      <a:fillRect/>
                    </a:stretch>
                  </pic:blipFill>
                  <pic:spPr>
                    <a:xfrm>
                      <a:off x="0" y="0"/>
                      <a:ext cx="4572000" cy="2600325"/>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2: EC2 console showing dev-server and prod-server</w:t>
      </w:r>
    </w:p>
    <w:p>
      <w:pPr>
        <w:jc w:val="center"/>
        <w:spacing w:before="160" w:after="80"/>
      </w:pPr>
      <w:r>
        <w:drawing>
          <wp:inline distT="0" distB="0" distL="0" distR="0">
            <wp:extent cx="4572000" cy="2762250"/>
            <wp:effectExtent l="0" t="0" r="0" b="0"/>
            <wp:docPr id="1073741828" name="officeArt object" descr="SSH session into the EC2 server&#10;&#10;SSH session into the EC2 server"/>
            <wp:cNvGraphicFramePr/>
            <a:graphic>
              <a:graphicData uri="http://schemas.openxmlformats.org/drawingml/2006/picture">
                <pic:pic>
                  <pic:nvPicPr>
                    <pic:cNvPr id="1073741828" name="SSH session into the EC2 serverSSH session into the EC2 server" descr="SSH session into the EC2 serverSSH session into the EC2 server"/>
                    <pic:cNvPicPr>
                      <a:picLocks noChangeAspect="1"/>
                    </pic:cNvPicPr>
                  </pic:nvPicPr>
                  <pic:blipFill>
                    <a:blip r:embed="rId7">
                      <a:extLst/>
                    </a:blip>
                    <a:stretch>
                      <a:fillRect/>
                    </a:stretch>
                  </pic:blipFill>
                  <pic:spPr>
                    <a:xfrm>
                      <a:off x="0" y="0"/>
                      <a:ext cx="4572000" cy="2762250"/>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3: SSH session into the EC2 server</w:t>
      </w:r>
    </w:p>
    <w:p>
      <w:pPr>
        <w:spacing w:before="240" w:after="90" w:line="276" w:lineRule="auto"/>
      </w:pPr>
      <w:r>
        <w:rPr>
          <w:rFonts w:ascii="Cambria" w:hAnsi="Cambria"/>
          <w:b w:val="1"/>
          <w:bCs w:val="1"/>
          <w:color w:val="111111"/>
          <w:sz w:val="25"/>
          <w:szCs w:val="25"/>
        </w:rPr>
        <w:t>8.2 Amazon DynamoDB NoSQL Persistence</w:t>
      </w:r>
    </w:p>
    <w:p>
      <w:pPr>
        <w:jc w:val="both"/>
        <w:spacing w:before="70" w:after="90" w:line="276" w:lineRule="auto"/>
      </w:pPr>
      <w:r>
        <w:rPr>
          <w:rFonts w:ascii="Calibri" w:hAnsi="Calibri"/>
          <w:color w:val="111111"/>
          <w:sz w:val="22"/>
          <w:szCs w:val="22"/>
        </w:rPr>
        <w:t>A managed NoSQL table named BranchFlowTasks stores all active task items. It is configured with an On-Demand capacity mode, eliminating capacity planning, manual cluster maintenance, or database patching. The primary partition key is id (String representation of timestamp). Offloading persistence to DynamoDB decouples compute from storage and ensures sub-10ms response times with high availability.</w:t>
      </w:r>
    </w:p>
    <w:p>
      <w:pPr>
        <w:jc w:val="center"/>
        <w:spacing w:before="160" w:after="80"/>
      </w:pPr>
      <w:r>
        <w:drawing>
          <wp:inline distT="0" distB="0" distL="0" distR="0">
            <wp:extent cx="4572000" cy="2600325"/>
            <wp:effectExtent l="0" t="0" r="0" b="0"/>
            <wp:docPr id="1073741829" name="officeArt object" descr="DynamoDB tasks table created and active&#10;&#10;DynamoDB tasks table created and active"/>
            <wp:cNvGraphicFramePr/>
            <a:graphic>
              <a:graphicData uri="http://schemas.openxmlformats.org/drawingml/2006/picture">
                <pic:pic>
                  <pic:nvPicPr>
                    <pic:cNvPr id="1073741829" name="DynamoDB tasks table created and activeDynamoDB tasks table created and active" descr="DynamoDB tasks table created and activeDynamoDB tasks table created and active"/>
                    <pic:cNvPicPr>
                      <a:picLocks noChangeAspect="1"/>
                    </pic:cNvPicPr>
                  </pic:nvPicPr>
                  <pic:blipFill>
                    <a:blip r:embed="rId8">
                      <a:extLst/>
                    </a:blip>
                    <a:stretch>
                      <a:fillRect/>
                    </a:stretch>
                  </pic:blipFill>
                  <pic:spPr>
                    <a:xfrm>
                      <a:off x="0" y="0"/>
                      <a:ext cx="4572000" cy="2600325"/>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4: DynamoDB tasks table created and active</w:t>
      </w:r>
    </w:p>
    <w:p>
      <w:pPr>
        <w:spacing w:before="240" w:after="90" w:line="276" w:lineRule="auto"/>
      </w:pPr>
      <w:r>
        <w:rPr>
          <w:rFonts w:ascii="Cambria" w:hAnsi="Cambria"/>
          <w:b w:val="1"/>
          <w:bCs w:val="1"/>
          <w:color w:val="111111"/>
          <w:sz w:val="25"/>
          <w:szCs w:val="25"/>
        </w:rPr>
        <w:t>8.3 Amazon S3 Disaster Recovery Archiving</w:t>
      </w:r>
    </w:p>
    <w:p>
      <w:pPr>
        <w:jc w:val="both"/>
        <w:spacing w:before="70" w:after="90" w:line="276" w:lineRule="auto"/>
      </w:pPr>
      <w:r>
        <w:rPr>
          <w:rFonts w:ascii="Calibri" w:hAnsi="Calibri"/>
          <w:color w:val="111111"/>
          <w:sz w:val="22"/>
          <w:szCs w:val="22"/>
        </w:rPr>
        <w:t>An S3 bucket named branchflow-backups-avinash24 in the Sydney region stores an immutable, timestamped JSON snapshot of the task list each time a task is created, updated, or removed (stored under backups/tasks-&lt;timestamp&gt;.json). Existing snapshots are never overwritten, allowing point-in-time disaster recovery. S3 guarantees 99.999999999% (11 9s) durability, providing an enterprise-grade audit trail.</w:t>
      </w:r>
    </w:p>
    <w:p>
      <w:pPr>
        <w:jc w:val="center"/>
        <w:spacing w:before="160" w:after="80"/>
      </w:pPr>
      <w:r>
        <w:drawing>
          <wp:inline distT="0" distB="0" distL="0" distR="0">
            <wp:extent cx="4391025" cy="2476500"/>
            <wp:effectExtent l="0" t="0" r="0" b="0"/>
            <wp:docPr id="1073741830" name="officeArt object" descr="S3 bucket in the Asia Pacific (Sydney) region&#10;&#10;S3 bucket in the Asia Pacific (Sydney) region"/>
            <wp:cNvGraphicFramePr/>
            <a:graphic>
              <a:graphicData uri="http://schemas.openxmlformats.org/drawingml/2006/picture">
                <pic:pic>
                  <pic:nvPicPr>
                    <pic:cNvPr id="1073741830" name="S3 bucket in the Asia Pacific (Sydney) regionS3 bucket in the Asia Pacific (Sydney) region" descr="S3 bucket in the Asia Pacific (Sydney) regionS3 bucket in the Asia Pacific (Sydney) region"/>
                    <pic:cNvPicPr>
                      <a:picLocks noChangeAspect="1"/>
                    </pic:cNvPicPr>
                  </pic:nvPicPr>
                  <pic:blipFill>
                    <a:blip r:embed="rId9">
                      <a:extLst/>
                    </a:blip>
                    <a:stretch>
                      <a:fillRect/>
                    </a:stretch>
                  </pic:blipFill>
                  <pic:spPr>
                    <a:xfrm>
                      <a:off x="0" y="0"/>
                      <a:ext cx="4391025" cy="2476500"/>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5: S3 bucket in the Asia Pacific (Sydney) region</w:t>
      </w:r>
    </w:p>
    <w:p>
      <w:pPr>
        <w:jc w:val="center"/>
        <w:spacing w:before="160" w:after="80"/>
      </w:pPr>
      <w:r>
        <w:drawing>
          <wp:inline distT="0" distB="0" distL="0" distR="0">
            <wp:extent cx="4391025" cy="2476500"/>
            <wp:effectExtent l="0" t="0" r="0" b="0"/>
            <wp:docPr id="1073741831" name="officeArt object" descr="Bucket containing the backups folder&#10;&#10;Bucket containing the backups folder"/>
            <wp:cNvGraphicFramePr/>
            <a:graphic>
              <a:graphicData uri="http://schemas.openxmlformats.org/drawingml/2006/picture">
                <pic:pic>
                  <pic:nvPicPr>
                    <pic:cNvPr id="1073741831" name="Bucket containing the backups folderBucket containing the backups folder" descr="Bucket containing the backups folderBucket containing the backups folder"/>
                    <pic:cNvPicPr>
                      <a:picLocks noChangeAspect="1"/>
                    </pic:cNvPicPr>
                  </pic:nvPicPr>
                  <pic:blipFill>
                    <a:blip r:embed="rId10">
                      <a:extLst/>
                    </a:blip>
                    <a:stretch>
                      <a:fillRect/>
                    </a:stretch>
                  </pic:blipFill>
                  <pic:spPr>
                    <a:xfrm>
                      <a:off x="0" y="0"/>
                      <a:ext cx="4391025" cy="2476500"/>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6: Bucket containing the backups folder</w:t>
      </w:r>
    </w:p>
    <w:p>
      <w:pPr>
        <w:jc w:val="center"/>
        <w:spacing w:before="160" w:after="80"/>
      </w:pPr>
      <w:r>
        <w:drawing>
          <wp:inline distT="0" distB="0" distL="0" distR="0">
            <wp:extent cx="4562475" cy="2571750"/>
            <wp:effectExtent l="0" t="0" r="0" b="0"/>
            <wp:docPr id="1073741832" name="officeArt object" descr="Timestamped JSON backup files created by the application&#10;&#10;Timestamped JSON backup files created by the application"/>
            <wp:cNvGraphicFramePr/>
            <a:graphic>
              <a:graphicData uri="http://schemas.openxmlformats.org/drawingml/2006/picture">
                <pic:pic>
                  <pic:nvPicPr>
                    <pic:cNvPr id="1073741832" name="Timestamped JSON backup files created by the applicationTimestamped JSON backup files created by the application" descr="Timestamped JSON backup files created by the applicationTimestamped JSON backup files created by the application"/>
                    <pic:cNvPicPr>
                      <a:picLocks noChangeAspect="1"/>
                    </pic:cNvPicPr>
                  </pic:nvPicPr>
                  <pic:blipFill>
                    <a:blip r:embed="rId11">
                      <a:extLst/>
                    </a:blip>
                    <a:stretch>
                      <a:fillRect/>
                    </a:stretch>
                  </pic:blipFill>
                  <pic:spPr>
                    <a:xfrm>
                      <a:off x="0" y="0"/>
                      <a:ext cx="4562475" cy="2571750"/>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7: Timestamped JSON backup files created by the application</w:t>
      </w:r>
    </w:p>
    <w:p>
      <w:pPr>
        <w:spacing w:before="240" w:after="90" w:line="276" w:lineRule="auto"/>
      </w:pPr>
      <w:r>
        <w:rPr>
          <w:rFonts w:ascii="Cambria" w:hAnsi="Cambria"/>
          <w:b w:val="1"/>
          <w:bCs w:val="1"/>
          <w:color w:val="111111"/>
          <w:sz w:val="25"/>
          <w:szCs w:val="25"/>
        </w:rPr>
        <w:t>8.4 AWS Lambda &amp; Amazon EventBridge Serverless Maintenance</w:t>
      </w:r>
    </w:p>
    <w:p>
      <w:pPr>
        <w:jc w:val="both"/>
        <w:spacing w:before="70" w:after="90" w:line="276" w:lineRule="auto"/>
      </w:pPr>
      <w:r>
        <w:rPr>
          <w:rFonts w:ascii="Calibri" w:hAnsi="Calibri"/>
          <w:color w:val="111111"/>
          <w:sz w:val="22"/>
          <w:szCs w:val="22"/>
        </w:rPr>
        <w:t>Over time, completed sprint tasks clutter the database and degrade read/write efficiency. To automate maintenance without running an always-on server, a serverless AWS Lambda function named BranchFlowNightlyCleanup (Node.js 20.x, 128 MB memory) was deployed. An Amazon EventBridge schedule rule (BranchFlowMidnightSchedule) with the cron expression cron(0 0 * * ? *) invokes the Lambda function automatically every midnight UTC. The function queries DynamoDB for tasks matching completed: true and batch-deletes them. The same cleanup can also be invoked on demand via the web dashboard with live execution telemetry.</w:t>
      </w:r>
    </w:p>
    <w:p>
      <w:pPr>
        <w:jc w:val="center"/>
        <w:spacing w:before="160" w:after="80"/>
      </w:pPr>
      <w:r>
        <w:drawing>
          <wp:inline distT="0" distB="0" distL="0" distR="0">
            <wp:extent cx="4572000" cy="2600325"/>
            <wp:effectExtent l="0" t="0" r="0" b="0"/>
            <wp:docPr id="1073741833" name="officeArt object" descr="Lambda function with its EventBridge schedule trigger&#10;&#10;Lambda function with its EventBridge schedule trigger"/>
            <wp:cNvGraphicFramePr/>
            <a:graphic>
              <a:graphicData uri="http://schemas.openxmlformats.org/drawingml/2006/picture">
                <pic:pic>
                  <pic:nvPicPr>
                    <pic:cNvPr id="1073741833" name="Lambda function with its EventBridge schedule triggerLambda function with its EventBridge schedule trigger" descr="Lambda function with its EventBridge schedule triggerLambda function with its EventBridge schedule trigger"/>
                    <pic:cNvPicPr>
                      <a:picLocks noChangeAspect="1"/>
                    </pic:cNvPicPr>
                  </pic:nvPicPr>
                  <pic:blipFill>
                    <a:blip r:embed="rId12">
                      <a:extLst/>
                    </a:blip>
                    <a:stretch>
                      <a:fillRect/>
                    </a:stretch>
                  </pic:blipFill>
                  <pic:spPr>
                    <a:xfrm>
                      <a:off x="0" y="0"/>
                      <a:ext cx="4572000" cy="2600325"/>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8: Lambda function with its EventBridge schedule trigger</w:t>
      </w:r>
    </w:p>
    <w:p>
      <w:pPr>
        <w:spacing w:before="240" w:after="90" w:line="276" w:lineRule="auto"/>
      </w:pPr>
      <w:r>
        <w:rPr>
          <w:rFonts w:ascii="Cambria" w:hAnsi="Cambria"/>
          <w:b w:val="1"/>
          <w:bCs w:val="1"/>
          <w:color w:val="111111"/>
          <w:sz w:val="25"/>
          <w:szCs w:val="25"/>
        </w:rPr>
        <w:t>8.5 AWS IAM Keyless Security &amp; SSM Parameter Store</w:t>
      </w:r>
    </w:p>
    <w:p>
      <w:pPr>
        <w:jc w:val="both"/>
        <w:spacing w:before="70" w:after="90" w:line="276" w:lineRule="auto"/>
      </w:pPr>
      <w:r>
        <w:rPr>
          <w:rFonts w:ascii="Calibri" w:hAnsi="Calibri"/>
          <w:color w:val="111111"/>
          <w:sz w:val="22"/>
          <w:szCs w:val="22"/>
        </w:rPr>
        <w:t>IAM Role: Following the AWS Well-Architected Security Pillar, static AWS access keys and secret keys are completely eliminated from source code and disk. Both EC2 instances assume the EC2-S3-Access IAM Role via an IAM Instance Profile. The AWS SDK v3 automatically fetches rotatable temporary credentials from the EC2 Instance Metadata Service (IMDSv2).</w:t>
      </w:r>
    </w:p>
    <w:p>
      <w:pPr>
        <w:jc w:val="both"/>
        <w:spacing w:before="70" w:after="90" w:line="276" w:lineRule="auto"/>
      </w:pPr>
      <w:r>
        <w:rPr>
          <w:rFonts w:ascii="Calibri" w:hAnsi="Calibri"/>
          <w:color w:val="111111"/>
          <w:sz w:val="22"/>
          <w:szCs w:val="22"/>
        </w:rPr>
        <w:t>SSM Parameter Store: Environment configuration settings are retrieved from AWS Systems Manager (SSM) Parameter Store at startup, decoupling configuration from code and enabling zero-downtime parameter updates across server fleets.</w:t>
      </w:r>
    </w:p>
    <w:p>
      <w:pPr>
        <w:jc w:val="center"/>
        <w:spacing w:before="160" w:after="80"/>
      </w:pPr>
      <w:r>
        <w:drawing>
          <wp:anchor distT="152400" distB="152400" distL="152400" distR="152400" simplePos="0" relativeHeight="251661312" behindDoc="0" locked="0" layoutInCell="1" allowOverlap="1">
            <wp:simplePos x="0" y="0"/>
            <wp:positionH relativeFrom="margin">
              <wp:posOffset>-6350</wp:posOffset>
            </wp:positionH>
            <wp:positionV relativeFrom="line">
              <wp:posOffset>320684</wp:posOffset>
            </wp:positionV>
            <wp:extent cx="5727700" cy="3653801"/>
            <wp:effectExtent l="0" t="0" r="0" b="0"/>
            <wp:wrapThrough wrapText="bothSides" distL="152400" distR="152400">
              <wp:wrapPolygon edited="1">
                <wp:start x="0" y="0"/>
                <wp:lineTo x="21621" y="0"/>
                <wp:lineTo x="21621" y="21626"/>
                <wp:lineTo x="0" y="21626"/>
                <wp:lineTo x="0" y="0"/>
              </wp:wrapPolygon>
            </wp:wrapThrough>
            <wp:docPr id="1073741834" name="officeArt object" descr="pasted-movie.png"/>
            <wp:cNvGraphicFramePr/>
            <a:graphic>
              <a:graphicData uri="http://schemas.openxmlformats.org/drawingml/2006/picture">
                <pic:pic>
                  <pic:nvPicPr>
                    <pic:cNvPr id="1073741834" name="pasted-movie.png" descr="pasted-movie.png"/>
                    <pic:cNvPicPr>
                      <a:picLocks noChangeAspect="1"/>
                    </pic:cNvPicPr>
                  </pic:nvPicPr>
                  <pic:blipFill>
                    <a:blip r:embed="rId13">
                      <a:extLst/>
                    </a:blip>
                    <a:stretch>
                      <a:fillRect/>
                    </a:stretch>
                  </pic:blipFill>
                  <pic:spPr>
                    <a:xfrm>
                      <a:off x="0" y="0"/>
                      <a:ext cx="5727700" cy="3653801"/>
                    </a:xfrm>
                    <a:prstGeom prst="rect">
                      <a:avLst/>
                    </a:prstGeom>
                    <a:ln w="12700" cap="flat">
                      <a:noFill/>
                      <a:miter lim="400000"/>
                    </a:ln>
                    <a:effectLst/>
                  </pic:spPr>
                </pic:pic>
              </a:graphicData>
            </a:graphic>
          </wp:anchor>
        </w:drawing>
      </w:r>
    </w:p>
    <w:p>
      <w:pPr>
        <w:jc w:val="center"/>
        <w:spacing w:before="40" w:after="200" w:line="276" w:lineRule="auto"/>
      </w:pPr>
      <w:r>
        <w:rPr>
          <w:rFonts w:ascii="Calibri" w:hAnsi="Calibri"/>
          <w:b w:val="1"/>
          <w:bCs w:val="1"/>
          <w:i w:val="1"/>
          <w:color w:val="333333"/>
          <w:sz w:val="19"/>
          <w:szCs w:val="19"/>
        </w:rPr>
        <w:t>IAM roles console showing keyless EC2 instance role architecture</w:t>
      </w:r>
    </w:p>
    <w:p>
      <w:pPr>
        <w:spacing w:before="240" w:after="90" w:line="276" w:lineRule="auto"/>
      </w:pPr>
      <w:r>
        <w:rPr>
          <w:rFonts w:ascii="Cambria" w:hAnsi="Cambria"/>
          <w:b w:val="1"/>
          <w:bCs w:val="1"/>
          <w:color w:val="111111"/>
          <w:sz w:val="25"/>
          <w:szCs w:val="25"/>
        </w:rPr>
        <w:t>8.6 Amazon CloudWatch &amp; Amazon SNS Observability</w:t>
      </w:r>
    </w:p>
    <w:p>
      <w:pPr>
        <w:jc w:val="both"/>
        <w:spacing w:before="70" w:after="90" w:line="276" w:lineRule="auto"/>
      </w:pPr>
      <w:r>
        <w:rPr>
          <w:rFonts w:ascii="Calibri" w:hAnsi="Calibri"/>
          <w:color w:val="111111"/>
          <w:sz w:val="22"/>
          <w:szCs w:val="22"/>
        </w:rPr>
        <w:t>Site Reliability Engineering (SRE) observability is provided through Amazon CloudWatch. A metric alarm prod-server-high-cpu-alarm monitors the CPUUtilization metric of the production EC2 instance. When CPU utilization exceeds 70% over a 5-minute evaluation period, the alarm transitions to ALARM state and publishes an alert event to the Amazon SNS topic ec2-high-cpu-alert. The topic immediately dispatches an urgent email alert to system administrators before end-user performance is impacted.</w:t>
      </w:r>
    </w:p>
    <w:p>
      <w:pPr>
        <w:jc w:val="center"/>
        <w:spacing w:before="160" w:after="80"/>
      </w:pPr>
      <w:r>
        <w:drawing>
          <wp:inline distT="0" distB="0" distL="0" distR="0">
            <wp:extent cx="4953000" cy="2809875"/>
            <wp:effectExtent l="0" t="0" r="0" b="0"/>
            <wp:docPr id="1073741835" name="officeArt object" descr="CloudWatch alarm for production CPU utilisation&#10;&#10;CloudWatch alarm for production CPU utilisation"/>
            <wp:cNvGraphicFramePr/>
            <a:graphic>
              <a:graphicData uri="http://schemas.openxmlformats.org/drawingml/2006/picture">
                <pic:pic>
                  <pic:nvPicPr>
                    <pic:cNvPr id="1073741835" name="CloudWatch alarm for production CPU utilisationCloudWatch alarm for production CPU utilisation" descr="CloudWatch alarm for production CPU utilisationCloudWatch alarm for production CPU utilisation"/>
                    <pic:cNvPicPr>
                      <a:picLocks noChangeAspect="1"/>
                    </pic:cNvPicPr>
                  </pic:nvPicPr>
                  <pic:blipFill>
                    <a:blip r:embed="rId14">
                      <a:extLst/>
                    </a:blip>
                    <a:stretch>
                      <a:fillRect/>
                    </a:stretch>
                  </pic:blipFill>
                  <pic:spPr>
                    <a:xfrm>
                      <a:off x="0" y="0"/>
                      <a:ext cx="4953000" cy="2809875"/>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9: CloudWatch alarm for production CPU utilisation</w:t>
      </w:r>
    </w:p>
    <w:p>
      <w:pPr>
        <w:spacing w:before="360" w:after="120" w:line="276" w:lineRule="auto"/>
      </w:pPr>
      <w:r>
        <w:rPr>
          <w:rFonts w:ascii="Cambria" w:hAnsi="Cambria"/>
          <w:b w:val="1"/>
          <w:bCs w:val="1"/>
          <w:color w:val="000000"/>
          <w:sz w:val="30"/>
          <w:szCs w:val="30"/>
        </w:rPr>
        <w:t>9. Deployed Application</w:t>
      </w:r>
    </w:p>
    <w:p>
      <w:pPr>
        <w:jc w:val="both"/>
        <w:spacing w:before="70" w:after="90" w:line="276" w:lineRule="auto"/>
      </w:pPr>
      <w:r>
        <w:rPr>
          <w:rFonts w:ascii="Calibri" w:hAnsi="Calibri"/>
          <w:color w:val="111111"/>
          <w:sz w:val="22"/>
          <w:szCs w:val="22"/>
        </w:rPr>
        <w:t>The running web application features a modern glassmorphic interface that dynamically renders environment indicators: a green PRODUCTION badge on prod-server and a blue DEVELOPMENT badge on dev-server. Real-time cloud status badges verify connectivity to S3 Cloud Active, DynamoDB Active, SSM Active, and Lambda Active. Users can create, categorize, prioritize, and toggle tasks. For demonstration, the UI features a Manual S3 Backup button and a Run Lambda Nightly Cleanup button with a live telemetry modal showing execution duration, billed duration, and request ID. If AWS cloud connectivity degrades, the application automatically falls back to a Local Resilience Cache (data/tasks.json) to prevent service interruptions.</w:t>
      </w:r>
    </w:p>
    <w:p>
      <w:pPr>
        <w:jc w:val="center"/>
        <w:spacing w:before="160" w:after="80"/>
      </w:pPr>
      <w:r>
        <w:drawing>
          <wp:inline distT="0" distB="0" distL="0" distR="0">
            <wp:extent cx="4572000" cy="3219450"/>
            <wp:effectExtent l="0" t="0" r="0" b="0"/>
            <wp:docPr id="1073741836" name="officeArt object" descr="Production application running on EC2&#10;&#10;Production application running on EC2"/>
            <wp:cNvGraphicFramePr/>
            <a:graphic>
              <a:graphicData uri="http://schemas.openxmlformats.org/drawingml/2006/picture">
                <pic:pic>
                  <pic:nvPicPr>
                    <pic:cNvPr id="1073741836" name="Production application running on EC2Production application running on EC2" descr="Production application running on EC2Production application running on EC2"/>
                    <pic:cNvPicPr>
                      <a:picLocks noChangeAspect="1"/>
                    </pic:cNvPicPr>
                  </pic:nvPicPr>
                  <pic:blipFill>
                    <a:blip r:embed="rId15">
                      <a:extLst/>
                    </a:blip>
                    <a:stretch>
                      <a:fillRect/>
                    </a:stretch>
                  </pic:blipFill>
                  <pic:spPr>
                    <a:xfrm>
                      <a:off x="0" y="0"/>
                      <a:ext cx="4572000" cy="3219450"/>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10: Production application running on EC2</w:t>
      </w:r>
    </w:p>
    <w:p>
      <w:pPr>
        <w:spacing w:before="360" w:after="120" w:line="276" w:lineRule="auto"/>
      </w:pPr>
      <w:r>
        <w:rPr>
          <w:rFonts w:ascii="Cambria" w:hAnsi="Cambria"/>
          <w:b w:val="1"/>
          <w:bCs w:val="1"/>
          <w:color w:val="000000"/>
          <w:sz w:val="30"/>
          <w:szCs w:val="30"/>
        </w:rPr>
        <w:t>10. Disaster Recovery Runbook &amp; Failure Analysis</w:t>
      </w:r>
    </w:p>
    <w:p>
      <w:pPr>
        <w:jc w:val="both"/>
        <w:spacing w:before="70" w:after="90" w:line="276" w:lineRule="auto"/>
      </w:pPr>
      <w:r>
        <w:rPr>
          <w:rFonts w:ascii="Calibri" w:hAnsi="Calibri"/>
          <w:color w:val="111111"/>
          <w:sz w:val="22"/>
          <w:szCs w:val="22"/>
        </w:rPr>
        <w:t>To ensure business continuity, the system was designed with formal Recovery Time Objective (RTO) and Recovery Point Objective (RPO) targets: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Recovery Point Objective (RPO): </w:t>
      </w:r>
      <w:r>
        <w:rPr>
          <w:rFonts w:ascii="Calibri" w:hAnsi="Calibri"/>
          <w:color w:val="111111"/>
          <w:sz w:val="22"/>
        </w:rPr>
        <w:t>RPO = 0 seconds. Every state mutation triggers an immediate, asynchronous S3 snapshot upload, ensuring no committed data is lost.</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Recovery Time Objective (RTO): </w:t>
      </w:r>
      <w:r>
        <w:rPr>
          <w:rFonts w:ascii="Calibri" w:hAnsi="Calibri"/>
          <w:color w:val="111111"/>
          <w:sz w:val="22"/>
        </w:rPr>
        <w:t>RTO &lt; 60 seconds. In the event of catastrophic DynamoDB table deletion, a restoration script reads the latest JSON object from s3://branchflow-backups-avinash24/backups/ and batch-restores all items into a freshly provisioned table.</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Network Partition Fallback: </w:t>
      </w:r>
      <w:r>
        <w:rPr>
          <w:rFonts w:ascii="Calibri" w:hAnsi="Calibri"/>
          <w:color w:val="111111"/>
          <w:sz w:val="22"/>
        </w:rPr>
        <w:t>If AWS API endpoints become unreachable due to transient network failure, the application catches the error, writes to local disk (data/tasks.json), and serves traffic seamlessly without process crashing.</w:t>
      </w:r>
    </w:p>
    <w:p>
      <w:pPr>
        <w:spacing w:before="360" w:after="120" w:line="276" w:lineRule="auto"/>
      </w:pPr>
      <w:r>
        <w:rPr>
          <w:rFonts w:ascii="Cambria" w:hAnsi="Cambria"/>
          <w:b w:val="1"/>
          <w:bCs w:val="1"/>
          <w:color w:val="000000"/>
          <w:sz w:val="30"/>
          <w:szCs w:val="30"/>
        </w:rPr>
        <w:t>11. Challenges and Resolutions</w:t>
      </w:r>
    </w:p>
    <w:p>
      <w:pPr>
        <w:jc w:val="both"/>
        <w:spacing w:before="70" w:after="90" w:line="276" w:lineRule="auto"/>
      </w:pPr>
      <w:r>
        <w:rPr>
          <w:rFonts w:ascii="Calibri" w:hAnsi="Calibri"/>
          <w:color w:val="111111"/>
          <w:sz w:val="22"/>
          <w:szCs w:val="22"/>
        </w:rPr>
        <w:t>During the engineering lifecycle, several infrastructure challenges were encountered and resolved:</w:t>
      </w:r>
    </w:p>
    <w:tbl>
      <w:tblPr>
        <w:tblW w:w="9026" w:type="dxa"/>
        <w:jc w:val="left"/>
        <w:tblInd w:w="108" w:type="dxa"/>
        <w:tblBorders>
          <w:top w:val="single" w:color="CCCCCC" w:sz="4" w:space="0" w:shadow="0" w:frame="0"/>
          <w:left w:val="single" w:color="CCCCCC" w:sz="4" w:space="0" w:shadow="0" w:frame="0"/>
          <w:bottom w:val="single" w:color="CCCCCC" w:sz="4" w:space="0" w:shadow="0" w:frame="0"/>
          <w:right w:val="single" w:color="CCCCCC" w:sz="4" w:space="0" w:shadow="0" w:frame="0"/>
          <w:insideH w:val="single" w:color="CCCCCC" w:sz="4" w:space="0" w:shadow="0" w:frame="0"/>
          <w:insideV w:val="single" w:color="CCCCCC" w:sz="4" w:space="0" w:shadow="0" w:frame="0"/>
        </w:tblBorders>
        <w:shd w:val="clear" w:color="auto" w:fill="ced7e7"/>
        <w:tblLayout w:type="fixed"/>
      </w:tblPr>
      <w:tblGrid>
        <w:gridCol w:w="2100"/>
        <w:gridCol w:w="3400"/>
        <w:gridCol w:w="3526"/>
      </w:tblGrid>
      <w:tr>
        <w:tblPrEx>
          <w:shd w:val="clear" w:color="auto" w:fill="4f81bd"/>
        </w:tblPrEx>
        <w:trPr>
          <w:trHeight w:val="221" w:hRule="atLeast"/>
          <w:tblHeader/>
        </w:trPr>
        <w:tc>
          <w:tcPr>
            <w:tcW w:type="dxa" w:w="2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Challenge</w:t>
            </w:r>
          </w:p>
        </w:tc>
        <w:tc>
          <w:tcPr>
            <w:tcW w:type="dxa" w:w="34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Cause</w:t>
            </w:r>
          </w:p>
        </w:tc>
        <w:tc>
          <w:tcPr>
            <w:tcW w:type="dxa" w:w="35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Resolution</w:t>
            </w:r>
          </w:p>
        </w:tc>
      </w:tr>
      <w:tr>
        <w:tblPrEx>
          <w:shd w:val="clear" w:color="auto" w:fill="ced7e7"/>
        </w:tblPrEx>
        <w:trPr>
          <w:trHeight w:val="746" w:hRule="atLeast"/>
        </w:trPr>
        <w:tc>
          <w:tcPr>
            <w:tcW w:type="dxa" w:w="2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SSH access failure</w:t>
            </w:r>
          </w:p>
        </w:tc>
        <w:tc>
          <w:tcPr>
            <w:tcW w:type="dxa" w:w="34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The key pair was not in the expected folder and its permissions were too open.</w:t>
            </w:r>
          </w:p>
        </w:tc>
        <w:tc>
          <w:tcPr>
            <w:tcW w:type="dxa" w:w="35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Moved the key to ~/.ssh and restricted it with chmod 400.</w:t>
            </w:r>
          </w:p>
        </w:tc>
      </w:tr>
      <w:tr>
        <w:tblPrEx>
          <w:shd w:val="clear" w:color="auto" w:fill="ced7e7"/>
        </w:tblPrEx>
        <w:trPr>
          <w:trHeight w:val="746" w:hRule="atLeast"/>
        </w:trPr>
        <w:tc>
          <w:tcPr>
            <w:tcW w:type="dxa" w:w="2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Changing public IP</w:t>
            </w:r>
          </w:p>
        </w:tc>
        <w:tc>
          <w:tcPr>
            <w:tcW w:type="dxa" w:w="34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AWS releases the dynamic public IPv4 address when an instance is stopped.</w:t>
            </w:r>
          </w:p>
        </w:tc>
        <w:tc>
          <w:tcPr>
            <w:tcW w:type="dxa" w:w="35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Use the new address after restart; plan an Elastic IP or a load balancer with Route 53 for production.</w:t>
            </w:r>
          </w:p>
        </w:tc>
      </w:tr>
      <w:tr>
        <w:tblPrEx>
          <w:shd w:val="clear" w:color="auto" w:fill="ced7e7"/>
        </w:tblPrEx>
        <w:trPr>
          <w:trHeight w:val="483" w:hRule="atLeast"/>
        </w:trPr>
        <w:tc>
          <w:tcPr>
            <w:tcW w:type="dxa" w:w="2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Cloud service outage risk</w:t>
            </w:r>
          </w:p>
        </w:tc>
        <w:tc>
          <w:tcPr>
            <w:tcW w:type="dxa" w:w="34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S3 or DynamoDB calls can fail if AWS is unreachable.</w:t>
            </w:r>
          </w:p>
        </w:tc>
        <w:tc>
          <w:tcPr>
            <w:tcW w:type="dxa" w:w="35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Wrapped cloud calls in error handling and fall back to local tasks.json storage.</w:t>
            </w:r>
          </w:p>
        </w:tc>
      </w:tr>
      <w:tr>
        <w:tblPrEx>
          <w:shd w:val="clear" w:color="auto" w:fill="ced7e7"/>
        </w:tblPrEx>
        <w:trPr>
          <w:trHeight w:val="483" w:hRule="atLeast"/>
        </w:trPr>
        <w:tc>
          <w:tcPr>
            <w:tcW w:type="dxa" w:w="2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Credential exposure risk</w:t>
            </w:r>
          </w:p>
        </w:tc>
        <w:tc>
          <w:tcPr>
            <w:tcW w:type="dxa" w:w="34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Access keys in code can leak through a repository.</w:t>
            </w:r>
          </w:p>
        </w:tc>
        <w:tc>
          <w:tcPr>
            <w:tcW w:type="dxa" w:w="35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Attached an IAM role with STS credentials and moved settings to SSM.</w:t>
            </w:r>
          </w:p>
        </w:tc>
      </w:tr>
      <w:tr>
        <w:tblPrEx>
          <w:shd w:val="clear" w:color="auto" w:fill="ced7e7"/>
        </w:tblPrEx>
        <w:trPr>
          <w:trHeight w:val="483" w:hRule="atLeast"/>
        </w:trPr>
        <w:tc>
          <w:tcPr>
            <w:tcW w:type="dxa" w:w="21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Database bloat</w:t>
            </w:r>
          </w:p>
        </w:tc>
        <w:tc>
          <w:tcPr>
            <w:tcW w:type="dxa" w:w="34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Completed tasks accumulate and raise storage and read costs.</w:t>
            </w:r>
          </w:p>
        </w:tc>
        <w:tc>
          <w:tcPr>
            <w:tcW w:type="dxa" w:w="35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Added a Lambda cleanup job scheduled nightly by EventBridge.</w:t>
            </w:r>
          </w:p>
        </w:tc>
      </w:tr>
    </w:tbl>
    <w:p>
      <w:pPr>
        <w:spacing w:before="100" w:after="100" w:line="276" w:lineRule="auto"/>
      </w:pPr>
    </w:p>
    <w:p>
      <w:pPr>
        <w:spacing w:before="360" w:after="120" w:line="276" w:lineRule="auto"/>
      </w:pPr>
      <w:r>
        <w:rPr>
          <w:rFonts w:ascii="Cambria" w:hAnsi="Cambria"/>
          <w:b w:val="1"/>
          <w:bCs w:val="1"/>
          <w:color w:val="000000"/>
          <w:sz w:val="30"/>
          <w:szCs w:val="30"/>
        </w:rPr>
        <w:t>12. Project Completion Summary</w:t>
      </w:r>
    </w:p>
    <w:p>
      <w:pPr>
        <w:jc w:val="both"/>
        <w:spacing w:before="70" w:after="90" w:line="276" w:lineRule="auto"/>
      </w:pPr>
      <w:r>
        <w:rPr>
          <w:rFonts w:ascii="Calibri" w:hAnsi="Calibri"/>
          <w:color w:val="111111"/>
          <w:sz w:val="22"/>
          <w:szCs w:val="22"/>
        </w:rPr>
        <w:t>All technical and governance deliverables were completed with 100% verification across all work streams:</w:t>
      </w:r>
    </w:p>
    <w:tbl>
      <w:tblPr>
        <w:tblW w:w="9026" w:type="dxa"/>
        <w:jc w:val="left"/>
        <w:tblInd w:w="108" w:type="dxa"/>
        <w:tblBorders>
          <w:top w:val="single" w:color="CCCCCC" w:sz="4" w:space="0" w:shadow="0" w:frame="0"/>
          <w:left w:val="single" w:color="CCCCCC" w:sz="4" w:space="0" w:shadow="0" w:frame="0"/>
          <w:bottom w:val="single" w:color="CCCCCC" w:sz="4" w:space="0" w:shadow="0" w:frame="0"/>
          <w:right w:val="single" w:color="CCCCCC" w:sz="4" w:space="0" w:shadow="0" w:frame="0"/>
          <w:insideH w:val="single" w:color="CCCCCC" w:sz="4" w:space="0" w:shadow="0" w:frame="0"/>
          <w:insideV w:val="single" w:color="CCCCCC" w:sz="4" w:space="0" w:shadow="0" w:frame="0"/>
        </w:tblBorders>
        <w:shd w:val="clear" w:color="auto" w:fill="000000"/>
        <w:tblLayout w:type="fixed"/>
      </w:tblPr>
      <w:tblGrid>
        <w:gridCol w:w="3200"/>
        <w:gridCol w:w="1500"/>
        <w:gridCol w:w="4326"/>
      </w:tblGrid>
      <w:tr>
        <w:tblPrEx>
          <w:shd w:val="clear" w:color="auto" w:fill="auto"/>
        </w:tblPrEx>
        <w:trPr>
          <w:trHeight w:val="221" w:hRule="atLeast"/>
          <w:tblHeader/>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Work Area</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Completion</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1A1A1A"/>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b w:val="1"/>
                <w:bCs w:val="1"/>
                <w:outline w:val="0"/>
                <w:color w:val="FFFFFF"/>
                <w:sz w:val="21"/>
                <w:szCs w:val="21"/>
                <w:u w:color="ffffff"/>
                <w:shd w:val="nil" w:color="auto" w:fill="auto"/>
                <w:rtl w:val="0"/>
                <w:lang w:val="en-US"/>
                <ns2:textFill>
                  <ns2:solidFill>
                    <ns2:srgbClr ns2:val="FFFFFF"/>
                  </ns2:solidFill>
                </ns2:textFill>
              </w:rPr>
              <w:t>Outcome</w:t>
            </w:r>
          </w:p>
        </w:tc>
      </w:tr>
      <w:tr>
        <w:tblPrEx>
          <w:shd w:val="clear" w:color="auto" w:fill="000000"/>
        </w:tblPrEx>
        <w:trPr>
          <w:trHeight w:val="483"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Application</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Node.js and Express app serving the web UI and REST API</w:t>
            </w:r>
          </w:p>
        </w:tc>
      </w:tr>
      <w:tr>
        <w:tblPrEx>
          <w:shd w:val="clear" w:color="auto" w:fill="000000"/>
        </w:tblPrEx>
        <w:trPr>
          <w:trHeight w:val="483"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Environment separation</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Dev and Prod EC2 instances tied to develop and main</w:t>
            </w:r>
          </w:p>
        </w:tc>
      </w:tr>
      <w:tr>
        <w:tblPrEx>
          <w:shd w:val="clear" w:color="auto" w:fill="000000"/>
        </w:tblPrEx>
        <w:trPr>
          <w:trHeight w:val="483"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Deployment automation</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One-command release with deploy.sh and audit log</w:t>
            </w:r>
          </w:p>
        </w:tc>
      </w:tr>
      <w:tr>
        <w:tblPrEx>
          <w:shd w:val="clear" w:color="auto" w:fill="000000"/>
        </w:tblPrEx>
        <w:trPr>
          <w:trHeight w:val="483"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Data persistence and backup</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DynamoDB storage and timestamped S3 backups</w:t>
            </w:r>
          </w:p>
        </w:tc>
      </w:tr>
      <w:tr>
        <w:tblPrEx>
          <w:shd w:val="clear" w:color="auto" w:fill="000000"/>
        </w:tblPrEx>
        <w:trPr>
          <w:trHeight w:val="221"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Security and configuration</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Keyless IAM role and SSM Parameter Store</w:t>
            </w:r>
          </w:p>
        </w:tc>
      </w:tr>
      <w:tr>
        <w:tblPrEx>
          <w:shd w:val="clear" w:color="auto" w:fill="000000"/>
        </w:tblPrEx>
        <w:trPr>
          <w:trHeight w:val="221"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Monitoring and alerting</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CloudWatch CPU alarm with SNS email</w:t>
            </w:r>
          </w:p>
        </w:tc>
      </w:tr>
      <w:tr>
        <w:tblPrEx>
          <w:shd w:val="clear" w:color="auto" w:fill="000000"/>
        </w:tblPrEx>
        <w:trPr>
          <w:trHeight w:val="483"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de-DE"/>
                <w:color w:val="111111"/>
              </w:rPr>
              <w:t>Serverless automation</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Lambda cleanup triggered nightly by EventBridge</w:t>
            </w:r>
          </w:p>
        </w:tc>
      </w:tr>
      <w:tr>
        <w:tblPrEx>
          <w:shd w:val="clear" w:color="auto" w:fill="000000"/>
        </w:tblPrEx>
        <w:trPr>
          <w:trHeight w:val="221"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Documentation and presentation</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Report and presentation complete</w:t>
            </w:r>
          </w:p>
        </w:tc>
      </w:tr>
      <w:tr>
        <w:tblPrEx>
          <w:shd w:val="clear" w:color="auto" w:fill="000000"/>
        </w:tblPrEx>
        <w:trPr>
          <w:trHeight w:val="221" w:hRule="atLeast"/>
        </w:trPr>
        <w:tc>
          <w:tcPr>
            <w:tcW w:type="dxa" w:w="32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Style w:val="None"/>
                <w:rFonts w:ascii="Times New Roman" w:hAnsi="Times New Roman"/>
                <w:b w:val="1"/>
                <w:bCs w:val="1"/>
                <w:sz w:val="21"/>
                <w:szCs w:val="21"/>
                <w:u w:color="000000"/>
                <w:shd w:val="nil" w:color="auto" w:fill="auto"/>
                <w:rtl w:val="0"/>
                <w:lang w:val="en-US"/>
                <w:color w:val="111111"/>
              </w:rPr>
              <w:t>Overall</w:t>
            </w:r>
          </w:p>
        </w:tc>
        <w:tc>
          <w:tcPr>
            <w:tcW w:type="dxa" w:w="1500"/>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Style w:val="None"/>
                <w:rFonts w:ascii="Times New Roman" w:hAnsi="Times New Roman"/>
                <w:sz w:val="21"/>
                <w:szCs w:val="21"/>
                <w:u w:color="000000"/>
                <w:shd w:val="nil" w:color="auto" w:fill="auto"/>
                <w:rtl w:val="0"/>
                <w:color w:val="111111"/>
              </w:rPr>
              <w:t>100%</w:t>
            </w:r>
          </w:p>
        </w:tc>
        <w:tc>
          <w:tcPr>
            <w:tcW w:type="dxa" w:w="4326"/>
            <w:tcBorders>
              <w:top w:val="single" w:color="d5dcd6" w:sz="4" w:space="0" w:shadow="0" w:frame="0"/>
              <w:left w:val="single" w:color="d5dcd6" w:sz="4" w:space="0" w:shadow="0" w:frame="0"/>
              <w:bottom w:val="single" w:color="d5dcd6" w:sz="4" w:space="0" w:shadow="0" w:frame="0"/>
              <w:right w:val="single" w:color="d5dcd6" w:sz="4" w:space="0" w:shadow="0" w:frame="0"/>
            </w:tcBorders>
            <w:shd w:val="clear" w:color="auto" w:fill="F9F9F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Style w:val="None"/>
                <w:rFonts w:ascii="Times New Roman" w:hAnsi="Times New Roman"/>
                <w:sz w:val="21"/>
                <w:szCs w:val="21"/>
                <w:u w:color="000000"/>
                <w:shd w:val="nil" w:color="auto" w:fill="auto"/>
                <w:rtl w:val="0"/>
                <w:lang w:val="en-US"/>
                <w:color w:val="111111"/>
              </w:rPr>
              <w:t>Project complete</w:t>
            </w:r>
          </w:p>
        </w:tc>
      </w:tr>
    </w:tbl>
    <w:p>
      <w:pPr>
        <w:spacing w:before="100" w:after="100" w:line="276" w:lineRule="auto"/>
      </w:pPr>
    </w:p>
    <w:p>
      <w:pPr>
        <w:jc w:val="center"/>
        <w:spacing w:before="160" w:after="80"/>
      </w:pPr>
      <w:r>
        <w:drawing>
          <wp:inline distT="0" distB="0" distL="0" distR="0">
            <wp:extent cx="4476750" cy="2019300"/>
            <wp:effectExtent l="0" t="0" r="0" b="0"/>
            <wp:docPr id="1073741837" name="officeArt object" descr="Completion by work area&#10;&#10;Completion by work area"/>
            <wp:cNvGraphicFramePr/>
            <a:graphic>
              <a:graphicData uri="http://schemas.openxmlformats.org/drawingml/2006/picture">
                <pic:pic>
                  <pic:nvPicPr>
                    <pic:cNvPr id="1073741837" name="Completion by work areaCompletion by work area" descr="Completion by work areaCompletion by work area"/>
                    <pic:cNvPicPr>
                      <a:picLocks noChangeAspect="1"/>
                    </pic:cNvPicPr>
                  </pic:nvPicPr>
                  <pic:blipFill>
                    <a:blip r:embed="rId16">
                      <a:extLst/>
                    </a:blip>
                    <a:stretch>
                      <a:fillRect/>
                    </a:stretch>
                  </pic:blipFill>
                  <pic:spPr>
                    <a:xfrm>
                      <a:off x="0" y="0"/>
                      <a:ext cx="4476750" cy="2019300"/>
                    </a:xfrm>
                    <a:prstGeom prst="rect">
                      <a:avLst/>
                    </a:prstGeom>
                    <a:ln w="12700" cap="flat">
                      <a:noFill/>
                      <a:miter lim="400000"/>
                    </a:ln>
                    <a:effectLst/>
                  </pic:spPr>
                </pic:pic>
              </a:graphicData>
            </a:graphic>
          </wp:inline>
        </w:drawing>
      </w:r>
    </w:p>
    <w:p>
      <w:pPr>
        <w:jc w:val="center"/>
        <w:spacing w:before="40" w:after="200" w:line="276" w:lineRule="auto"/>
      </w:pPr>
      <w:r>
        <w:rPr>
          <w:rFonts w:ascii="Calibri" w:hAnsi="Calibri"/>
          <w:b w:val="1"/>
          <w:bCs w:val="1"/>
          <w:i w:val="1"/>
          <w:color w:val="333333"/>
          <w:sz w:val="19"/>
          <w:szCs w:val="19"/>
        </w:rPr>
        <w:t>Figure 11: Completion by work area (100% across all deliverables)</w:t>
      </w:r>
    </w:p>
    <w:p>
      <w:pPr>
        <w:spacing w:before="360" w:after="120" w:line="276" w:lineRule="auto"/>
      </w:pPr>
      <w:r>
        <w:rPr>
          <w:rFonts w:ascii="Cambria" w:hAnsi="Cambria"/>
          <w:b w:val="1"/>
          <w:bCs w:val="1"/>
          <w:color w:val="000000"/>
          <w:sz w:val="30"/>
          <w:szCs w:val="30"/>
        </w:rPr>
        <w:t>13. Key Learnings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Environment Isolation: </w:t>
      </w:r>
      <w:r>
        <w:rPr>
          <w:rFonts w:ascii="Calibri" w:hAnsi="Calibri"/>
          <w:color w:val="111111"/>
          <w:sz w:val="22"/>
        </w:rPr>
        <w:t>Segregating Dev and Prod environments with Git branch governance prevents experimental code from impacting live users.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Managed Serverless Services: </w:t>
      </w:r>
      <w:r>
        <w:rPr>
          <w:rFonts w:ascii="Calibri" w:hAnsi="Calibri"/>
          <w:color w:val="111111"/>
          <w:sz w:val="22"/>
        </w:rPr>
        <w:t>Utilizing DynamoDB, S3, and Lambda eliminates manual database patching and server maintenance overhead.</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Keyless IAM Security: </w:t>
      </w:r>
      <w:r>
        <w:rPr>
          <w:rFonts w:ascii="Calibri" w:hAnsi="Calibri"/>
          <w:color w:val="111111"/>
          <w:sz w:val="22"/>
        </w:rPr>
        <w:t>Using IAM Instance Profiles with temporary STS metadata credentials is far superior to storing static access keys in repositories.</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Proactive Observability: </w:t>
      </w:r>
      <w:r>
        <w:rPr>
          <w:rFonts w:ascii="Calibri" w:hAnsi="Calibri"/>
          <w:color w:val="111111"/>
          <w:sz w:val="22"/>
        </w:rPr>
        <w:t>CloudWatch alarms connected to SNS notifications provide immediate visibility into system degradation before users are impacted.</w:t>
      </w:r>
    </w:p>
    <w:p>
      <w:pPr>
        <w:ind w:left="360" w:hanging="240"/>
        <w:spacing w:before="50" w:after="70"/>
      </w:pPr>
      <w:r>
        <w:rPr>
          <w:rFonts w:ascii="Calibri" w:hAnsi="Calibri"/>
          <w:color w:val="000000"/>
          <w:b w:val="1"/>
        </w:rPr>
        <w:t xml:space="preserve">• </w:t>
      </w:r>
      <w:r>
        <w:rPr>
          <w:rFonts w:ascii="Calibri" w:hAnsi="Calibri"/>
          <w:b w:val="1"/>
          <w:color w:val="000000"/>
          <w:sz w:val="22"/>
        </w:rPr>
        <w:t xml:space="preserve">Fail-Safe Resilience: </w:t>
      </w:r>
      <w:r>
        <w:rPr>
          <w:rFonts w:ascii="Calibri" w:hAnsi="Calibri"/>
          <w:color w:val="111111"/>
          <w:sz w:val="22"/>
        </w:rPr>
        <w:t>Designing local resilience caches ensures zero downtime even during transient network or cloud API interruptions.</w:t>
      </w:r>
    </w:p>
    <w:p>
      <w:pPr>
        <w:spacing w:before="360" w:after="120" w:line="276" w:lineRule="auto"/>
      </w:pPr>
      <w:r>
        <w:rPr>
          <w:rFonts w:ascii="Cambria" w:hAnsi="Cambria"/>
          <w:b w:val="1"/>
          <w:bCs w:val="1"/>
          <w:color w:val="000000"/>
          <w:sz w:val="30"/>
          <w:szCs w:val="30"/>
        </w:rPr>
        <w:t>14. Conclusion &amp; Future Roadmap</w:t>
      </w:r>
    </w:p>
    <w:p>
      <w:pPr>
        <w:jc w:val="both"/>
        <w:spacing w:before="70" w:after="90" w:line="276" w:lineRule="auto"/>
      </w:pPr>
      <w:r>
        <w:rPr>
          <w:rFonts w:ascii="Calibri" w:hAnsi="Calibri"/>
          <w:color w:val="111111"/>
          <w:sz w:val="22"/>
          <w:szCs w:val="22"/>
        </w:rPr>
        <w:t>The BranchFlow project successfully demonstrates an end-to-end, production-grade cloud DevOps implementation. By harmonizing Git branch governance, automated shell deployment scripting, dual cloud persistence (DynamoDB and S3), centralized configuration management (SSM), serverless scheduled maintenance (Lambda and EventBridge), keyless security (IAM), and SRE observability (CloudWatch and SNS), the system establishes an exemplary standard for modern cloud engineering.</w:t>
      </w:r>
    </w:p>
    <w:p>
      <w:pPr>
        <w:jc w:val="both"/>
        <w:spacing w:before="70" w:after="90" w:line="276" w:lineRule="auto"/>
      </w:pPr>
      <w:r>
        <w:rPr>
          <w:rFonts w:ascii="Calibri" w:hAnsi="Calibri"/>
          <w:color w:val="111111"/>
          <w:sz w:val="22"/>
          <w:szCs w:val="22"/>
        </w:rPr>
        <w:t>Future enhancements include provisioning an AWS Application Load Balancer (ALB) with Auto Scaling Groups (ASG) across multiple Availability Zones, integrating an automated AWS CodePipeline triggered via GitHub webhooks, and distributing assets via Amazon CloudFront CDN edge locations.</w:t>
      </w:r>
    </w:p>
    <w:p>
      <w:pPr>
        <w:spacing w:before="100" w:after="200" w:line="276" w:lineRule="auto"/>
      </w:pPr>
      <w:r>
        <w:rPr>
          <w:rFonts w:ascii="Calibri" w:hAnsi="Calibri"/>
          <w:b w:val="1"/>
          <w:bCs w:val="1"/>
          <w:color w:val="000000"/>
          <w:sz w:val="22"/>
          <w:szCs w:val="22"/>
        </w:rPr>
        <w:t>Source Code Repository: https://github.com/AVINASH1805A/AWS-PROJECT</w:t>
      </w:r>
    </w:p>
    <w:sectPr>
      <w:headerReference w:type="default" r:id="rId17"/>
      <w:headerReference w:type="first" r:id="rId18"/>
      <w:footerReference w:type="default" r:id="rId19"/>
      <w:footerReference w:type="first" r:id="rId20"/>
      <w:pgSz w:w="11900" w:h="16840" w:orient="portrait"/>
      <w:pgMar w:top="1440" w:right="1440" w:bottom="130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outline w:val="0"/>
        <w:color w:val="777777"/>
        <w:sz w:val="18"/>
        <w:szCs w:val="18"/>
        <w:u w:color="777777"/>
        <w:rtl w:val="0"/>
        <w:lang w:val="de-DE"/>
        <w14:textFill>
          <w14:solidFill>
            <w14:srgbClr w14:val="777777"/>
          </w14:solidFill>
        </w14:textFill>
      </w:rPr>
      <w:t xml:space="preserve">Agarwal Avinash Atul Kumar  |  24MIS0024  |  Page </w:t>
    </w:r>
    <w:r>
      <w:rPr>
        <w:outline w:val="0"/>
        <w:color w:val="777777"/>
        <w:sz w:val="18"/>
        <w:szCs w:val="18"/>
        <w:u w:color="777777"/>
        <w14:textFill>
          <w14:solidFill>
            <w14:srgbClr w14:val="777777"/>
          </w14:solidFill>
        </w14:textFill>
      </w:rPr>
      <w:fldChar w:fldCharType="begin" w:fldLock="0"/>
    </w:r>
    <w:r>
      <w:rPr>
        <w:outline w:val="0"/>
        <w:color w:val="777777"/>
        <w:sz w:val="18"/>
        <w:szCs w:val="18"/>
        <w:u w:color="777777"/>
        <w14:textFill>
          <w14:solidFill>
            <w14:srgbClr w14:val="777777"/>
          </w14:solidFill>
        </w14:textFill>
      </w:rPr>
      <w:instrText xml:space="preserve"> PAGE </w:instrText>
    </w:r>
    <w:r>
      <w:rPr>
        <w:outline w:val="0"/>
        <w:color w:val="777777"/>
        <w:sz w:val="18"/>
        <w:szCs w:val="18"/>
        <w:u w:color="777777"/>
        <w14:textFill>
          <w14:solidFill>
            <w14:srgbClr w14:val="777777"/>
          </w14:solidFill>
        </w14:textFill>
      </w:rPr>
      <w:fldChar w:fldCharType="separate" w:fldLock="0"/>
    </w:r>
    <w:r>
      <w:rPr>
        <w:outline w:val="0"/>
        <w:color w:val="777777"/>
        <w:sz w:val="18"/>
        <w:szCs w:val="18"/>
        <w:u w:color="777777"/>
        <w14:textFill>
          <w14:solidFill>
            <w14:srgbClr w14:val="777777"/>
          </w14:solidFill>
        </w14:textFill>
      </w:rPr>
    </w:r>
    <w:r>
      <w:rPr>
        <w:outline w:val="0"/>
        <w:color w:val="777777"/>
        <w:sz w:val="18"/>
        <w:szCs w:val="18"/>
        <w:u w:color="777777"/>
        <w14:textFill>
          <w14:solidFill>
            <w14:srgbClr w14:val="777777"/>
          </w14:solidFill>
        </w14:textFill>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outline w:val="0"/>
        <w:color w:val="777777"/>
        <w:sz w:val="18"/>
        <w:szCs w:val="18"/>
        <w:u w:color="777777"/>
        <w:rtl w:val="0"/>
        <w:lang w:val="en-US"/>
        <w14:textFill>
          <w14:solidFill>
            <w14:srgbClr w14:val="777777"/>
          </w14:solidFill>
        </w14:textFill>
      </w:rPr>
      <w:t>AWS Cloud Deployment and Release Governance  |  Final Review</w:t>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5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40" w:hanging="27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563c1"/>
      <w:u w:val="single" w:color="0563c1"/>
      <w14:textFill>
        <w14:solidFill>
          <w14:srgbClr w14:val="0563C1"/>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360" w:after="140" w:line="240" w:lineRule="auto"/>
      <w:ind w:left="0" w:right="0" w:firstLine="0"/>
      <w:jc w:val="left"/>
      <w:outlineLvl w:val="0"/>
    </w:pPr>
    <w:rPr>
      <w:rFonts w:ascii="Cambria Bold" w:cs="Arial Unicode MS" w:hAnsi="Cambria Bold" w:eastAsia="Arial Unicode MS"/>
      <w:b w:val="0"/>
      <w:bCs w:val="0"/>
      <w:i w:val="0"/>
      <w:iCs w:val="0"/>
      <w:caps w:val="0"/>
      <w:smallCaps w:val="0"/>
      <w:strike w:val="0"/>
      <w:dstrike w:val="0"/>
      <w:outline w:val="0"/>
      <w:color w:val="245b34"/>
      <w:spacing w:val="0"/>
      <w:kern w:val="0"/>
      <w:position w:val="0"/>
      <w:sz w:val="34"/>
      <w:szCs w:val="34"/>
      <w:u w:val="none" w:color="245b34"/>
      <w:shd w:val="nil" w:color="auto" w:fill="auto"/>
      <w:vertAlign w:val="baseline"/>
      <w:lang w:val="fr-FR"/>
      <w14:textOutline>
        <w14:noFill/>
      </w14:textOutline>
      <w14:textFill>
        <w14:solidFill>
          <w14:srgbClr w14:val="245B34"/>
        </w14:solidFill>
      </w14:textFill>
    </w:rPr>
  </w:style>
  <w:style w:type="paragraph" w:styleId="Heading 2">
    <w:name w:val="Heading 2"/>
    <w:next w:val="Heading 2"/>
    <w:pPr>
      <w:keepNext w:val="1"/>
      <w:keepLines w:val="0"/>
      <w:pageBreakBefore w:val="0"/>
      <w:widowControl w:val="1"/>
      <w:shd w:val="clear" w:color="auto" w:fill="auto"/>
      <w:suppressAutoHyphens w:val="0"/>
      <w:bidi w:val="0"/>
      <w:spacing w:before="240" w:after="100" w:line="240" w:lineRule="auto"/>
      <w:ind w:left="0" w:right="0" w:firstLine="0"/>
      <w:jc w:val="left"/>
      <w:outlineLvl w:val="1"/>
    </w:pPr>
    <w:rPr>
      <w:rFonts w:ascii="Cambria Bold" w:cs="Arial Unicode MS" w:hAnsi="Cambria Bold" w:eastAsia="Arial Unicode MS"/>
      <w:b w:val="0"/>
      <w:bCs w:val="0"/>
      <w:i w:val="0"/>
      <w:iCs w:val="0"/>
      <w:caps w:val="0"/>
      <w:smallCaps w:val="0"/>
      <w:strike w:val="0"/>
      <w:dstrike w:val="0"/>
      <w:outline w:val="0"/>
      <w:color w:val="245b34"/>
      <w:spacing w:val="0"/>
      <w:kern w:val="0"/>
      <w:position w:val="0"/>
      <w:sz w:val="27"/>
      <w:szCs w:val="27"/>
      <w:u w:val="none" w:color="245b34"/>
      <w:shd w:val="nil" w:color="auto" w:fill="auto"/>
      <w:vertAlign w:val="baseline"/>
      <w:lang w:val="en-US"/>
      <w14:textOutline>
        <w14:noFill/>
      </w14:textOutline>
      <w14:textFill>
        <w14:solidFill>
          <w14:srgbClr w14:val="245B34"/>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numbering" Target="numbering.xml"/><Relationship Id="rId2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