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59"/>
        <w:gridCol w:w="8059"/>
      </w:tblGrid>
      <w:tr>
        <w:tc>
          <w:tcPr>
            <w:tcW w:type="dxa" w:w="80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 Title:  Project Design Phase-I  —  Problem-Solution Fit Canvas</w:t>
            </w:r>
          </w:p>
        </w:tc>
        <w:tc>
          <w:tcPr>
            <w:tcW w:type="dxa" w:w="80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ID:  AVK103  |  Avi-Luxe E-commerce Application</w:t>
            </w:r>
          </w:p>
        </w:tc>
      </w:tr>
    </w:tbl>
    <w:p>
      <w:pPr>
        <w:spacing w:before="60" w:after="0"/>
      </w:pP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2"/>
        <w:gridCol w:w="5372"/>
        <w:gridCol w:w="5374"/>
      </w:tblGrid>
      <w:tr>
        <w:tc>
          <w:tcPr>
            <w:tcW w:type="dxa" w:w="5372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hd w:fill="1F3864" w:val="clear"/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1. CUSTOMER SEGMENT</w:t>
            </w:r>
            <w:r>
              <w:rPr>
                <w:rFonts w:ascii="Arial" w:cs="Arial" w:eastAsia="Arial" w:hAnsi="Arial"/>
                <w:b/>
                <w:bCs/>
                <w:color w:val="F4B942"/>
                <w:sz w:val="12"/>
                <w:szCs w:val="12"/>
              </w:rPr>
              <w:t xml:space="preserve">  [CS]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Fashion-conscious shoppers (18–40) seeking luxury apparel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Men, Women, Kids &amp; Unisex segments across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Mobile-first users who expect a premium, immersive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Gift buyers and style-conscious professionals</w:t>
            </w:r>
          </w:p>
        </w:tc>
        <w:tc>
          <w:tcPr>
            <w:tcW w:type="dxa" w:w="5372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hd w:fill="2E5A9E" w:val="clear"/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2. EARLY ADOPTERS</w:t>
            </w:r>
            <w:r>
              <w:rPr>
                <w:rFonts w:ascii="Arial" w:cs="Arial" w:eastAsia="Arial" w:hAnsi="Arial"/>
                <w:b/>
                <w:bCs/>
                <w:color w:val="F4B942"/>
                <w:sz w:val="12"/>
                <w:szCs w:val="12"/>
              </w:rPr>
              <w:t xml:space="preserve">  [EA]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Young urban professionals (22–35) active on Instagram &amp; fashion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Online shoppers already using Myntra, Nykaa Fashion, AJIO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Users frustrated with poor UX and slow delivery on existing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Style influencers and brand-aware students willing to try premium DTC brands</w:t>
            </w:r>
          </w:p>
        </w:tc>
        <w:tc>
          <w:tcPr>
            <w:tcW w:type="dxa" w:w="537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hd w:fill="1A5276" w:val="clear"/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9. UNFAIR ADVANTAGE</w:t>
            </w:r>
            <w:r>
              <w:rPr>
                <w:rFonts w:ascii="Arial" w:cs="Arial" w:eastAsia="Arial" w:hAnsi="Arial"/>
                <w:b/>
                <w:bCs/>
                <w:color w:val="F4B942"/>
                <w:sz w:val="12"/>
                <w:szCs w:val="12"/>
              </w:rPr>
              <w:t xml:space="preserve">  [UA]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Immersive Three.js 3D homepage &amp; GSAP animations — unique luxury 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Dark luxury UI theme — distinct brand identity vs generic e-commerce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Full-stack MERN codebase: rapid feature iteration without vendor lock-in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JWT + bcrypt security with role-based admin — production-grade from day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Multi-gender catalog (Men / Women / Kids / Unisex) under one premium brand</w:t>
            </w:r>
          </w:p>
        </w:tc>
      </w:tr>
      <w:tr>
        <w:tc>
          <w:tcPr>
            <w:tcW w:type="dxa" w:w="5372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hd w:fill="7D6608" w:val="clear"/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5. EXISTING ALTERNATIVES</w:t>
            </w:r>
            <w:r>
              <w:rPr>
                <w:rFonts w:ascii="Arial" w:cs="Arial" w:eastAsia="Arial" w:hAnsi="Arial"/>
                <w:b/>
                <w:bCs/>
                <w:color w:val="F4B942"/>
                <w:sz w:val="12"/>
                <w:szCs w:val="12"/>
              </w:rPr>
              <w:t xml:space="preserve">  [EX]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Myntra, AJIO, Nykaa Fashion — generic UI, no luxury positioning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Amazon / Flipkart Fashion — cluttered; trust issues with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Brand websites (H&amp;M, Zara India) — no unified multi-brand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Instagram shopping — discovery only, poor checkout &amp; order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Offline boutiques — high effort, no convenience or price transparency</w:t>
            </w:r>
          </w:p>
        </w:tc>
        <w:tc>
          <w:tcPr>
            <w:tcW w:type="dxa" w:w="5372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hd w:fill="922B21" w:val="clear"/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6. PROBLEMS</w:t>
            </w:r>
            <w:r>
              <w:rPr>
                <w:rFonts w:ascii="Arial" w:cs="Arial" w:eastAsia="Arial" w:hAnsi="Arial"/>
                <w:b/>
                <w:bCs/>
                <w:color w:val="F4B942"/>
                <w:sz w:val="12"/>
                <w:szCs w:val="12"/>
              </w:rPr>
              <w:t xml:space="preserve">  [PR]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 premium, immersive online shopping experience for fashion in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Cluttered UIs make discovery and filtering slow and frustrating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Poor cart persistence — items disappear after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Limited payment options (no UPI/Net Banking) on boutique 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 transparent order tracking after purchase (pending → delivered)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Admin tools are manual or spreadsheet-based — no real-time dashboard</w:t>
            </w:r>
          </w:p>
        </w:tc>
        <w:tc>
          <w:tcPr>
            <w:tcW w:type="dxa" w:w="537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hd w:fill="1A5276" w:val="clear"/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7. KEY METRICS</w:t>
            </w:r>
            <w:r>
              <w:rPr>
                <w:rFonts w:ascii="Arial" w:cs="Arial" w:eastAsia="Arial" w:hAnsi="Arial"/>
                <w:b/>
                <w:bCs/>
                <w:color w:val="F4B942"/>
                <w:sz w:val="12"/>
                <w:szCs w:val="12"/>
              </w:rPr>
              <w:t xml:space="preserve">  [KM]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Registered users &amp; MAU (Monthly Active Users)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Cart-to-order conversion rate (target: &gt;35%)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Average Order Value (AOV) — revenue per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Order fulfilment rate: confirmed → shipped → delivered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Product catalog size and stock turnover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Admin dashboard: total revenue (confirmed + shipped + delivered)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Return/cancellation rate — indicator of product-fit quality</w:t>
            </w:r>
          </w:p>
        </w:tc>
      </w:tr>
      <w:tr>
        <w:tc>
          <w:tcPr>
            <w:tcW w:type="dxa" w:w="5372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AF0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tbl>
            <w:tblPr>
              <w:tblW w:type="dxa" w:w="52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12"/>
            </w:tblGrid>
            <w:tr>
              <w:tc>
                <w:tcPr>
                  <w:tcW w:type="dxa" w:w="52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F0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hd w:fill="6C3483" w:val="clear"/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3. TRIGGERS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12"/>
                      <w:szCs w:val="12"/>
                    </w:rPr>
                    <w:t xml:space="preserve">  [TR]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Seeing social media posts/reels featuring premium outfits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Festival season (Diwali, Eid, Christmas) gifting needs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New collection drops announced via email/notification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Price drop or discount alert on a saved item</w:t>
                  </w:r>
                </w:p>
              </w:tc>
            </w:tr>
            <w:tr>
              <w:tc>
                <w:tcPr>
                  <w:tcW w:type="dxa" w:w="52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5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hd w:fill="76448A" w:val="clear"/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4. EMOTIONS: BEFORE / AFTER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12"/>
                      <w:szCs w:val="12"/>
                    </w:rPr>
                    <w:t xml:space="preserve">  [EM]</w:t>
                  </w:r>
                </w:p>
                <w:p>
                  <w:pPr>
                    <w:spacing w:before="30"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13"/>
                      <w:szCs w:val="13"/>
                    </w:rPr>
                    <w:t xml:space="preserve">BEFORE: </w:t>
                  </w: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Overwhelmed, distrustful, time-poor, unsure of quality</w:t>
                  </w:r>
                </w:p>
                <w:p>
                  <w:pPr>
                    <w:spacing w:before="30"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A"/>
                      <w:sz w:val="13"/>
                      <w:szCs w:val="13"/>
                    </w:rPr>
                    <w:t xml:space="preserve">AFTER: </w:t>
                  </w: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Confident, excited, in control — brand trust established</w:t>
                  </w:r>
                </w:p>
              </w:tc>
            </w:tr>
          </w:tbl>
          <w:p/>
        </w:tc>
        <w:tc>
          <w:tcPr>
            <w:tcW w:type="dxa" w:w="5372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hd w:fill="1A5276" w:val="clear"/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10. YOUR SOLUTION</w:t>
            </w:r>
            <w:r>
              <w:rPr>
                <w:rFonts w:ascii="Arial" w:cs="Arial" w:eastAsia="Arial" w:hAnsi="Arial"/>
                <w:b/>
                <w:bCs/>
                <w:color w:val="F4B942"/>
                <w:sz w:val="12"/>
                <w:szCs w:val="12"/>
              </w:rPr>
              <w:t xml:space="preserve">  [SL]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Avi-Luxe — A full-stack luxury fashion e-commerce platform built on MERN: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React 19 + Vite 7 SPA with GSAP animations &amp; Three.js 3D hero scene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Node.js / Express REST API with MongoDB (Mongoose)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JWT auth, bcrypt password hashing, role-based access (user / admin)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Product catalog with category, gender &amp; price filters + live text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Persistent cart per user; supports COD, Card, UPI, Net Banking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Full order lifecycle: pending → confirmed → shipped → delivered → cancelled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Admin dashboard: revenue stats, product/user/order management &amp; banner settings</w:t>
            </w:r>
          </w:p>
        </w:tc>
        <w:tc>
          <w:tcPr>
            <w:tcW w:type="dxa" w:w="5374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tbl>
            <w:tblPr>
              <w:tblW w:type="dxa" w:w="521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14"/>
            </w:tblGrid>
            <w:tr>
              <w:tc>
                <w:tcPr>
                  <w:tcW w:type="dxa" w:w="52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B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hd w:fill="1A5276" w:val="clear"/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8.1. CHANNELS OF BEHAVIOUR — ONLINE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12"/>
                      <w:szCs w:val="12"/>
                    </w:rPr>
                    <w:t xml:space="preserve">  [CH]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Discovers products via Instagram / YouTube fashion reels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Searches 'luxury fashion India' — lands on Avi-Luxe via SEO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Browses ShopPage with filters (category, gender, price range)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Adds to cart → checks out via UPI/Card on CartPage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Tracks order status in real-time on OrdersPage</w:t>
                  </w:r>
                </w:p>
              </w:tc>
            </w:tr>
            <w:tr>
              <w:tc>
                <w:tcPr>
                  <w:tcW w:type="dxa" w:w="52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BF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hd w:fill="1D6A3A" w:val="clear"/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8.2. CHANNELS OF BEHAVIOUR — OFFLINE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12"/>
                      <w:szCs w:val="12"/>
                    </w:rPr>
                    <w:t xml:space="preserve">  [CH]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Word-of-mouth: recommends Avi-Luxe after a smooth order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Tries reference size in offline store; orders online for convenience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Unboxing moment — premium packaging reinforces brand trust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COD doorstep delivery for first-time buyers builds confidence</w:t>
                  </w:r>
                </w:p>
              </w:tc>
            </w:tr>
          </w:tbl>
          <w:p/>
        </w:tc>
      </w:tr>
    </w:tbl>
    <w:sectPr>
      <w:pgSz w:w="11906" w:h="16838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2026-03-08T13:56:28.671Z</dcterms:created>
  <dcterms:modified xsi:type="dcterms:W3CDTF">2026-03-08T13:56:28.672Z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