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סקירה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חלק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מפינה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קבועה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סוקר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מאמרים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חשובים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בתחום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</w:t>
      </w:r>
      <w:r w:rsidDel="00000000" w:rsidR="00000000" w:rsidRPr="00000000">
        <w:rPr>
          <w:sz w:val="25"/>
          <w:szCs w:val="25"/>
          <w:rtl w:val="1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ML</w:t>
      </w:r>
      <w:r w:rsidDel="00000000" w:rsidR="00000000" w:rsidRPr="00000000">
        <w:rPr>
          <w:sz w:val="25"/>
          <w:szCs w:val="25"/>
          <w:rtl w:val="0"/>
        </w:rPr>
        <w:t xml:space="preserve">/</w:t>
      </w:r>
      <w:r w:rsidDel="00000000" w:rsidR="00000000" w:rsidRPr="00000000">
        <w:rPr>
          <w:sz w:val="25"/>
          <w:szCs w:val="25"/>
          <w:rtl w:val="0"/>
        </w:rPr>
        <w:t xml:space="preserve">DL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וכותב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גרסה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פשוטה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וברורה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בעברית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במידה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ותרצו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לקרוא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המאמרים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הנוספים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שסיכמתי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אתם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מוזמנים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לבדוק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העמוד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שמרכז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אותם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hyperlink r:id="rId6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deepnightlearners</w:t>
        </w:r>
      </w:hyperlink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לילה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חברים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היום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אנחנו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בפינתנו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deepnightlearners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סקירה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בתחום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הלמידה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העמוקה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היום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בחרתי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לסקירה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שנקרא</w:t>
      </w:r>
      <w:r w:rsidDel="00000000" w:rsidR="00000000" w:rsidRPr="00000000">
        <w:rPr>
          <w:sz w:val="25"/>
          <w:szCs w:val="25"/>
          <w:rtl w:val="1"/>
        </w:rPr>
        <w:t xml:space="preserve">: </w:t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280" w:before="280" w:lineRule="auto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AVAE: Adversarial Variational AutoEncoder</w:t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תאריך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פרסום</w:t>
      </w:r>
      <w:r w:rsidDel="00000000" w:rsidR="00000000" w:rsidRPr="00000000">
        <w:rPr>
          <w:color w:val="000080"/>
          <w:sz w:val="25"/>
          <w:szCs w:val="25"/>
          <w:rtl w:val="0"/>
        </w:rPr>
        <w:t xml:space="preserve">:</w:t>
      </w:r>
      <w:r w:rsidDel="00000000" w:rsidR="00000000" w:rsidRPr="00000000">
        <w:rPr>
          <w:sz w:val="25"/>
          <w:szCs w:val="25"/>
          <w:rtl w:val="0"/>
        </w:rPr>
        <w:t xml:space="preserve"> 21.12.2020</w:t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הוצג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בכנס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טרם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ידוע</w:t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280" w:before="280" w:lineRule="auto"/>
        <w:rPr>
          <w:color w:val="000080"/>
          <w:sz w:val="25"/>
          <w:szCs w:val="25"/>
        </w:rPr>
      </w:pP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תחומי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מאמר</w:t>
      </w:r>
      <w:r w:rsidDel="00000000" w:rsidR="00000000" w:rsidRPr="00000000">
        <w:rPr>
          <w:color w:val="000080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bidi w:val="1"/>
        <w:spacing w:after="0" w:afterAutospacing="0" w:before="28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אוטו</w:t>
      </w:r>
      <w:r w:rsidDel="00000000" w:rsidR="00000000" w:rsidRPr="00000000">
        <w:rPr>
          <w:sz w:val="25"/>
          <w:szCs w:val="25"/>
          <w:rtl w:val="1"/>
        </w:rPr>
        <w:t xml:space="preserve">-</w:t>
      </w:r>
      <w:r w:rsidDel="00000000" w:rsidR="00000000" w:rsidRPr="00000000">
        <w:rPr>
          <w:sz w:val="25"/>
          <w:szCs w:val="25"/>
          <w:rtl w:val="1"/>
        </w:rPr>
        <w:t xml:space="preserve">אנקודר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וריאציוני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hyperlink r:id="rId7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(VAE – Variational AutoEncoder</w:t>
        </w:r>
      </w:hyperlink>
      <w:r w:rsidDel="00000000" w:rsidR="00000000" w:rsidRPr="00000000">
        <w:rPr>
          <w:sz w:val="25"/>
          <w:szCs w:val="25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bidi w:val="1"/>
        <w:spacing w:after="28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גאנים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GANs</w:t>
      </w:r>
      <w:r w:rsidDel="00000000" w:rsidR="00000000" w:rsidRPr="00000000">
        <w:rPr>
          <w:sz w:val="25"/>
          <w:szCs w:val="25"/>
          <w:rtl w:val="0"/>
        </w:rPr>
        <w:t xml:space="preserve"> – </w:t>
      </w:r>
      <w:r w:rsidDel="00000000" w:rsidR="00000000" w:rsidRPr="00000000">
        <w:rPr>
          <w:sz w:val="25"/>
          <w:szCs w:val="25"/>
          <w:rtl w:val="0"/>
        </w:rPr>
        <w:t xml:space="preserve">Generative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Adversarial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Networks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280" w:before="280" w:lineRule="auto"/>
        <w:rPr>
          <w:b w:val="1"/>
          <w:color w:val="000080"/>
          <w:sz w:val="25"/>
          <w:szCs w:val="25"/>
        </w:rPr>
      </w:pP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כלים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מתמטיים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,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טכניקות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,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מושגים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וסימונים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bidi w:val="1"/>
        <w:spacing w:after="0" w:afterAutospacing="0" w:before="28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פונקצית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המתקבלת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hyperlink r:id="rId8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ELBO – Evidence Lower Bound)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5"/>
          <w:szCs w:val="25"/>
        </w:rPr>
      </w:pPr>
      <w:hyperlink r:id="rId9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מרחק</w:t>
        </w:r>
      </w:hyperlink>
      <w:hyperlink r:id="rId10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KL</w:t>
        </w:r>
      </w:hyperlink>
      <w:hyperlink r:id="rId12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בין</w:t>
        </w:r>
      </w:hyperlink>
      <w:hyperlink r:id="rId14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התפלגויות</w:t>
        </w:r>
      </w:hyperlink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מידע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משתנים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אקראיים</w:t>
      </w:r>
      <w:r w:rsidDel="00000000" w:rsidR="00000000" w:rsidRPr="00000000">
        <w:rPr>
          <w:sz w:val="25"/>
          <w:szCs w:val="25"/>
          <w:rtl w:val="1"/>
        </w:rPr>
        <w:t xml:space="preserve">/</w:t>
      </w:r>
      <w:r w:rsidDel="00000000" w:rsidR="00000000" w:rsidRPr="00000000">
        <w:rPr>
          <w:sz w:val="25"/>
          <w:szCs w:val="25"/>
          <w:rtl w:val="1"/>
        </w:rPr>
        <w:t xml:space="preserve">התפלגויות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hyperlink r:id="rId16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Mutual Information</w:t>
        </w:r>
      </w:hyperlink>
      <w:r w:rsidDel="00000000" w:rsidR="00000000" w:rsidRPr="00000000">
        <w:rPr>
          <w:sz w:val="25"/>
          <w:szCs w:val="25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צוואר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בקבוק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אינפורמציוני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hyperlink r:id="rId17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information bottleneck</w:t>
        </w:r>
      </w:hyperlink>
      <w:r w:rsidDel="00000000" w:rsidR="00000000" w:rsidRPr="00000000">
        <w:rPr>
          <w:sz w:val="25"/>
          <w:szCs w:val="25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bidi w:val="1"/>
        <w:spacing w:after="28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פונקציית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הסטנדרטית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גאן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מ</w:t>
      </w:r>
      <w:hyperlink r:id="rId18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המאמר</w:t>
        </w:r>
      </w:hyperlink>
      <w:hyperlink r:id="rId19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המקורי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והפתרון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האופטימלי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מבחינת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הדיסקרימימטור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בהירות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כתיבה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בינונית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מינוס</w:t>
      </w:r>
      <w:r w:rsidDel="00000000" w:rsidR="00000000" w:rsidRPr="00000000">
        <w:rPr>
          <w:sz w:val="25"/>
          <w:szCs w:val="25"/>
          <w:rtl w:val="1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color w:val="000080"/>
          <w:sz w:val="25"/>
          <w:szCs w:val="25"/>
          <w:rtl w:val="1"/>
        </w:rPr>
        <w:t xml:space="preserve">רמת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היכרות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עם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כלים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מתמטיים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וטכניקות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של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000080"/>
          <w:sz w:val="25"/>
          <w:szCs w:val="25"/>
          <w:rtl w:val="0"/>
        </w:rPr>
        <w:t xml:space="preserve">ML</w:t>
      </w:r>
      <w:r w:rsidDel="00000000" w:rsidR="00000000" w:rsidRPr="00000000">
        <w:rPr>
          <w:color w:val="000080"/>
          <w:sz w:val="25"/>
          <w:szCs w:val="25"/>
          <w:rtl w:val="0"/>
        </w:rPr>
        <w:t xml:space="preserve">/</w:t>
      </w:r>
      <w:r w:rsidDel="00000000" w:rsidR="00000000" w:rsidRPr="00000000">
        <w:rPr>
          <w:color w:val="000080"/>
          <w:sz w:val="25"/>
          <w:szCs w:val="25"/>
          <w:rtl w:val="0"/>
        </w:rPr>
        <w:t xml:space="preserve">DL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הנדרשים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להבנת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000080"/>
          <w:sz w:val="25"/>
          <w:szCs w:val="25"/>
          <w:rtl w:val="1"/>
        </w:rPr>
        <w:t xml:space="preserve">מאמר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נדרשת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הבנה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עמוקה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גאנים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ותכונותיהם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בשביל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לעומק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הרעיון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הבסיסי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שליטה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בכלים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מתמטיים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מתחום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ההסתברות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והסטטיסטיקה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נחוצה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להבנת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יישומים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פרקטיים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אפשריים</w:t>
      </w:r>
      <w:r w:rsidDel="00000000" w:rsidR="00000000" w:rsidRPr="00000000">
        <w:rPr>
          <w:b w:val="1"/>
          <w:sz w:val="25"/>
          <w:szCs w:val="25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גינרוט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באיכות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גבוהה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סוג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😀 ).</w:t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המלצת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קריאת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ממייק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מומלץ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לבעלי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ידע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עמוק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גאנים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ובעלי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ידע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מוצק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בהסתברות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בתור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אתגר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מבוא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והסבר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כללי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על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תחום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המאמר</w:t>
      </w:r>
      <w:r w:rsidDel="00000000" w:rsidR="00000000" w:rsidRPr="00000000">
        <w:rPr>
          <w:b w:val="1"/>
          <w:sz w:val="25"/>
          <w:szCs w:val="25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יצירה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פוטוריאליסטיות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</w:t>
      </w:r>
      <w:r w:rsidDel="00000000" w:rsidR="00000000" w:rsidRPr="00000000">
        <w:rPr>
          <w:sz w:val="25"/>
          <w:szCs w:val="25"/>
          <w:rtl w:val="1"/>
        </w:rPr>
        <w:t xml:space="preserve">" </w:t>
      </w:r>
      <w:r w:rsidDel="00000000" w:rsidR="00000000" w:rsidRPr="00000000">
        <w:rPr>
          <w:sz w:val="25"/>
          <w:szCs w:val="25"/>
          <w:rtl w:val="1"/>
        </w:rPr>
        <w:t xml:space="preserve">רשתות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נוירונים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הפכה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לנושא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בלמידה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העמיקה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מאז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שיאן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גודפלו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Ian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Goodfellow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הגה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הרעיון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GANs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</w:t>
      </w:r>
      <w:r w:rsidDel="00000000" w:rsidR="00000000" w:rsidRPr="00000000">
        <w:rPr>
          <w:sz w:val="25"/>
          <w:szCs w:val="25"/>
          <w:rtl w:val="1"/>
        </w:rPr>
        <w:t xml:space="preserve">- 2014. </w:t>
      </w:r>
      <w:r w:rsidDel="00000000" w:rsidR="00000000" w:rsidRPr="00000000">
        <w:rPr>
          <w:sz w:val="25"/>
          <w:szCs w:val="25"/>
          <w:rtl w:val="1"/>
        </w:rPr>
        <w:t xml:space="preserve">מאז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הוצעו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מספר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מודלים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גנרטיביים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ליצירת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דאטה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במספר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דומיינים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שהפופולריים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ביניהם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הגאנים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</w:t>
      </w:r>
      <w:r w:rsidDel="00000000" w:rsidR="00000000" w:rsidRPr="00000000">
        <w:rPr>
          <w:sz w:val="25"/>
          <w:szCs w:val="25"/>
          <w:rtl w:val="1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כאשר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אחד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יתרונות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וחסרונות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משלה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למשל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GAN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מצטיין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ביצירת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שנראות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ממש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אמיתיות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קרי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פוטוריאליסטיות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אך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לאימון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התופעות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Mode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Collapse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יצירה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כמעט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</w:t>
      </w:r>
      <w:r w:rsidDel="00000000" w:rsidR="00000000" w:rsidRPr="00000000">
        <w:rPr>
          <w:sz w:val="25"/>
          <w:szCs w:val="25"/>
          <w:rtl w:val="1"/>
        </w:rPr>
        <w:t xml:space="preserve">" </w:t>
      </w: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וגם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ההתכנסות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תהליך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מובטחת</w:t>
      </w:r>
      <w:r w:rsidDel="00000000" w:rsidR="00000000" w:rsidRPr="00000000">
        <w:rPr>
          <w:sz w:val="25"/>
          <w:szCs w:val="25"/>
          <w:rtl w:val="1"/>
        </w:rPr>
        <w:t xml:space="preserve"> – </w:t>
      </w:r>
      <w:r w:rsidDel="00000000" w:rsidR="00000000" w:rsidRPr="00000000">
        <w:rPr>
          <w:sz w:val="25"/>
          <w:szCs w:val="25"/>
          <w:rtl w:val="1"/>
        </w:rPr>
        <w:t xml:space="preserve">אלו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חלק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מהבעיות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שעלולות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לעלות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במהלך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גאן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בנוסף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המבנה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המרחב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גאן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נוח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לניתוח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נתון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בצורה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מפורשת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מהעבר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VAEs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קלים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והמרחב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נתון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בצורה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מפורשת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שנוצרות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באמצעותם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מטושטשות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ופחות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פוטוריאליסטיות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לרוב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קודם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ניזכר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ממש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בקצרה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בעצם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b w:val="1"/>
          <w:color w:val="ff0000"/>
          <w:sz w:val="25"/>
          <w:szCs w:val="25"/>
          <w:rtl w:val="1"/>
        </w:rPr>
        <w:t xml:space="preserve">הסבר</w:t>
      </w:r>
      <w:r w:rsidDel="00000000" w:rsidR="00000000" w:rsidRPr="00000000">
        <w:rPr>
          <w:b w:val="1"/>
          <w:color w:val="ff000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5"/>
          <w:szCs w:val="25"/>
          <w:rtl w:val="1"/>
        </w:rPr>
        <w:t xml:space="preserve">קצר</w:t>
      </w:r>
      <w:r w:rsidDel="00000000" w:rsidR="00000000" w:rsidRPr="00000000">
        <w:rPr>
          <w:b w:val="1"/>
          <w:color w:val="ff000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5"/>
          <w:szCs w:val="25"/>
          <w:rtl w:val="1"/>
        </w:rPr>
        <w:t xml:space="preserve">על</w:t>
      </w:r>
      <w:r w:rsidDel="00000000" w:rsidR="00000000" w:rsidRPr="00000000">
        <w:rPr>
          <w:b w:val="1"/>
          <w:color w:val="ff000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5"/>
          <w:szCs w:val="25"/>
          <w:rtl w:val="0"/>
        </w:rPr>
        <w:t xml:space="preserve">VAE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ארכיטקטורה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מורכבת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משתי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רשתות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פרמטרים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נלמדים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bidi w:val="1"/>
        <w:spacing w:after="0" w:afterAutospacing="0" w:before="28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אנקודר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0"/>
        </w:rPr>
        <w:t xml:space="preserve">E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שממפה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דוגמא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מהמרחב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המקורי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למרחב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בעל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מימד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נמוך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bidi w:val="1"/>
        <w:spacing w:after="28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המפענחת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D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דקודר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מנסה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לשחזר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הדוגמא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מהייצוג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מתבצע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בצורה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הבאה</w:t>
      </w:r>
      <w:r w:rsidDel="00000000" w:rsidR="00000000" w:rsidRPr="00000000">
        <w:rPr>
          <w:sz w:val="25"/>
          <w:szCs w:val="25"/>
          <w:rtl w:val="1"/>
        </w:rPr>
        <w:t xml:space="preserve">: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bidi w:val="1"/>
        <w:spacing w:after="0" w:afterAutospacing="0" w:before="28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E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ממפה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דוגמא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לפרמטרים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הייצוג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מגרילים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וקטור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אקראי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בדרך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גאוסי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הפרמטרים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מהשלב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הקודם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ffffff" w:val="clear"/>
        <w:bidi w:val="1"/>
        <w:spacing w:after="28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מעבירים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הוקטור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המוגרל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דרך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המפענחת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D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לשחזור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הדוגמא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המקורית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פונקצית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המסומנת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מתקבלת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שימוש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בחסם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העליון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ELBO</w:t>
      </w:r>
      <w:r w:rsidDel="00000000" w:rsidR="00000000" w:rsidRPr="00000000">
        <w:rPr>
          <w:sz w:val="25"/>
          <w:szCs w:val="25"/>
          <w:rtl w:val="0"/>
        </w:rPr>
        <w:t xml:space="preserve"> – </w:t>
      </w:r>
      <w:r w:rsidDel="00000000" w:rsidR="00000000" w:rsidRPr="00000000">
        <w:rPr>
          <w:sz w:val="25"/>
          <w:szCs w:val="25"/>
          <w:rtl w:val="0"/>
        </w:rPr>
        <w:t xml:space="preserve">evidence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פונקצית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מורכבת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מחוברים</w:t>
      </w:r>
      <w:r w:rsidDel="00000000" w:rsidR="00000000" w:rsidRPr="00000000">
        <w:rPr>
          <w:sz w:val="25"/>
          <w:szCs w:val="25"/>
          <w:rtl w:val="1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bidi w:val="1"/>
        <w:spacing w:after="0" w:afterAutospacing="0" w:before="28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u w:val="single"/>
          <w:rtl w:val="1"/>
        </w:rPr>
        <w:t xml:space="preserve">לוס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השחזור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עד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D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הצליחה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לשחזר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המקורית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בדרך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השחזור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מחושב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כמרחק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הריבועי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q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המקורית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למשוחזרת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bidi w:val="1"/>
        <w:spacing w:after="28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u w:val="single"/>
          <w:rtl w:val="1"/>
        </w:rPr>
        <w:t xml:space="preserve">מרחק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KL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פריור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מרחב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פוסטריור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המשוערכת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סמך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פלטים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E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נסמן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המרחק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kl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בתהליך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המפענחת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מאומנות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במטרה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למזער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כדי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הסיבות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העיקריות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ליכולת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החלשה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ליצור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פוטוריאליסטיות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מנתח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פונקצית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ומציין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שתי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סיבות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עיקריות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לכך</w:t>
      </w:r>
      <w:r w:rsidDel="00000000" w:rsidR="00000000" w:rsidRPr="00000000">
        <w:rPr>
          <w:sz w:val="25"/>
          <w:szCs w:val="25"/>
          <w:rtl w:val="1"/>
        </w:rPr>
        <w:t xml:space="preserve">:</w:t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u w:val="single"/>
          <w:rtl w:val="1"/>
        </w:rPr>
        <w:t xml:space="preserve">סיבה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1: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מנתח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האיבר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שלו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כלומר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kl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ומוכיח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שניתן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לתאר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kl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כסכום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המידע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ההדדי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הדוגמה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לייצוג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האפוסטריורי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0"/>
        </w:rPr>
        <w:t xml:space="preserve">|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ומרחק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KL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האפוסטריורית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0"/>
        </w:rPr>
        <w:t xml:space="preserve">|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הפריור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בדרך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גאוסי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תוחלת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אפס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מטריצת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קווריאנס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מזעור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משמעו</w:t>
      </w:r>
      <w:r w:rsidDel="00000000" w:rsidR="00000000" w:rsidRPr="00000000">
        <w:rPr>
          <w:sz w:val="25"/>
          <w:szCs w:val="25"/>
          <w:rtl w:val="1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280" w:before="280" w:lineRule="auto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הגבלה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מידע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דוגמא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לייצוגה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(!!) </w:t>
      </w:r>
      <w:r w:rsidDel="00000000" w:rsidR="00000000" w:rsidRPr="00000000">
        <w:rPr>
          <w:sz w:val="25"/>
          <w:szCs w:val="25"/>
          <w:rtl w:val="1"/>
        </w:rPr>
        <w:t xml:space="preserve">במטרה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לקרב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0"/>
        </w:rPr>
        <w:t xml:space="preserve">|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לזו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הפריור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כלומר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איבר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למעשה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צוואר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בקבוק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אינפורמציוני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המגביל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זרימת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המידע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לייצוג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בפועל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המפענחת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לשחזר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המקורית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מהקוד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כי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חלק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מהמידע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הולך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לאיבוד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הדוגמא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לייצוגה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עקב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צוואר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הבקבוק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האינפורמציוני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בנוסף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הריבועי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המופיע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באיבר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הראשון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גורמת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ליצור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מטושטשות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מצטט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עבודה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hyperlink r:id="rId21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LeCun et al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המראה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שלמעשה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הערך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האופטימלי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פיקסל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המשוחזרת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התוחלת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המותנית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</w:t>
      </w:r>
      <w:r w:rsidDel="00000000" w:rsidR="00000000" w:rsidRPr="00000000">
        <w:rPr>
          <w:sz w:val="25"/>
          <w:szCs w:val="25"/>
          <w:rtl w:val="1"/>
        </w:rPr>
        <w:t xml:space="preserve">״</w:t>
      </w:r>
      <w:r w:rsidDel="00000000" w:rsidR="00000000" w:rsidRPr="00000000">
        <w:rPr>
          <w:sz w:val="25"/>
          <w:szCs w:val="25"/>
          <w:rtl w:val="1"/>
        </w:rPr>
        <w:t xml:space="preserve">מידע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הנמצא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בקוד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</w:t>
      </w:r>
      <w:r w:rsidDel="00000000" w:rsidR="00000000" w:rsidRPr="00000000">
        <w:rPr>
          <w:sz w:val="25"/>
          <w:szCs w:val="25"/>
          <w:rtl w:val="1"/>
        </w:rPr>
        <w:t xml:space="preserve">״. </w:t>
      </w:r>
      <w:r w:rsidDel="00000000" w:rsidR="00000000" w:rsidRPr="00000000">
        <w:rPr>
          <w:sz w:val="25"/>
          <w:szCs w:val="25"/>
          <w:rtl w:val="1"/>
        </w:rPr>
        <w:t xml:space="preserve">כתוצאה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מכך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המפענחת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לרוב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פשוט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מצליחה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להפיק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פוטוריאליסטית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מהייצוג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החלקי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שמוזן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אליה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u w:val="single"/>
          <w:rtl w:val="1"/>
        </w:rPr>
        <w:t xml:space="preserve">סיבה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הסיבה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השנייה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בהנחה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המקובלת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בראייה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הממוחשבת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שנים</w:t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לתמונות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הטבעיות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יתירות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רבה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במיוחד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היתירויות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הלוקאליות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שמאפשרת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לתאר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אותן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במרחב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ממימד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נמוך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low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dimensional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manifold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אולם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לטענת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הטקסטורות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עץ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שער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גלים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אינם</w:t>
      </w:r>
      <w:r w:rsidDel="00000000" w:rsidR="00000000" w:rsidRPr="00000000">
        <w:rPr>
          <w:sz w:val="25"/>
          <w:szCs w:val="25"/>
          <w:rtl w:val="1"/>
        </w:rPr>
        <w:t xml:space="preserve"> ״</w:t>
      </w:r>
      <w:r w:rsidDel="00000000" w:rsidR="00000000" w:rsidRPr="00000000">
        <w:rPr>
          <w:sz w:val="25"/>
          <w:szCs w:val="25"/>
          <w:rtl w:val="1"/>
        </w:rPr>
        <w:t xml:space="preserve">חיים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במניפולד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ממימד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נמוך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עקב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התכונות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האינהרנטיות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שלהם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למשל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שיער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אדם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מורכב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מהרבה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שערות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אחד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אופיינים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משלו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לעומת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הגאנים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מצליחים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להתגבר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חלקית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סוגיה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</w:t>
      </w:r>
      <w:r w:rsidDel="00000000" w:rsidR="00000000" w:rsidRPr="00000000">
        <w:rPr>
          <w:sz w:val="25"/>
          <w:szCs w:val="25"/>
          <w:rtl w:val="1"/>
        </w:rPr>
        <w:t xml:space="preserve">"</w:t>
      </w:r>
      <w:r w:rsidDel="00000000" w:rsidR="00000000" w:rsidRPr="00000000">
        <w:rPr>
          <w:sz w:val="25"/>
          <w:szCs w:val="25"/>
          <w:rtl w:val="1"/>
        </w:rPr>
        <w:t xml:space="preserve">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יצירה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דוגמאות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המהוות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תת</w:t>
      </w:r>
      <w:r w:rsidDel="00000000" w:rsidR="00000000" w:rsidRPr="00000000">
        <w:rPr>
          <w:sz w:val="25"/>
          <w:szCs w:val="25"/>
          <w:rtl w:val="1"/>
        </w:rPr>
        <w:t xml:space="preserve">-</w:t>
      </w:r>
      <w:r w:rsidDel="00000000" w:rsidR="00000000" w:rsidRPr="00000000">
        <w:rPr>
          <w:sz w:val="25"/>
          <w:szCs w:val="25"/>
          <w:rtl w:val="1"/>
        </w:rPr>
        <w:t xml:space="preserve">קבוצה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המניפולד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ממימד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גבוה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שבו</w:t>
      </w:r>
      <w:r w:rsidDel="00000000" w:rsidR="00000000" w:rsidRPr="00000000">
        <w:rPr>
          <w:sz w:val="25"/>
          <w:szCs w:val="25"/>
          <w:rtl w:val="1"/>
        </w:rPr>
        <w:t xml:space="preserve"> "</w:t>
      </w:r>
      <w:r w:rsidDel="00000000" w:rsidR="00000000" w:rsidRPr="00000000">
        <w:rPr>
          <w:sz w:val="25"/>
          <w:szCs w:val="25"/>
          <w:rtl w:val="1"/>
        </w:rPr>
        <w:t xml:space="preserve">חיות</w:t>
      </w:r>
      <w:r w:rsidDel="00000000" w:rsidR="00000000" w:rsidRPr="00000000">
        <w:rPr>
          <w:sz w:val="25"/>
          <w:szCs w:val="25"/>
          <w:rtl w:val="1"/>
        </w:rPr>
        <w:t xml:space="preserve">" </w:t>
      </w:r>
      <w:r w:rsidDel="00000000" w:rsidR="00000000" w:rsidRPr="00000000">
        <w:rPr>
          <w:sz w:val="25"/>
          <w:szCs w:val="25"/>
          <w:rtl w:val="1"/>
        </w:rPr>
        <w:t xml:space="preserve">הטקסטורות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שמספיקות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כדי</w:t>
      </w:r>
      <w:r w:rsidDel="00000000" w:rsidR="00000000" w:rsidRPr="00000000">
        <w:rPr>
          <w:sz w:val="25"/>
          <w:szCs w:val="25"/>
          <w:rtl w:val="1"/>
        </w:rPr>
        <w:t xml:space="preserve"> "</w:t>
      </w:r>
      <w:r w:rsidDel="00000000" w:rsidR="00000000" w:rsidRPr="00000000">
        <w:rPr>
          <w:sz w:val="25"/>
          <w:szCs w:val="25"/>
          <w:rtl w:val="1"/>
        </w:rPr>
        <w:t xml:space="preserve">להוליך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שולל</w:t>
      </w:r>
      <w:r w:rsidDel="00000000" w:rsidR="00000000" w:rsidRPr="00000000">
        <w:rPr>
          <w:sz w:val="25"/>
          <w:szCs w:val="25"/>
          <w:rtl w:val="1"/>
        </w:rPr>
        <w:t xml:space="preserve">"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הדיסקרימינטור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כתוצאה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מכך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גאן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יוצאות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 "</w:t>
      </w:r>
      <w:r w:rsidDel="00000000" w:rsidR="00000000" w:rsidRPr="00000000">
        <w:rPr>
          <w:sz w:val="25"/>
          <w:szCs w:val="25"/>
          <w:rtl w:val="1"/>
        </w:rPr>
        <w:t xml:space="preserve">טבעיות</w:t>
      </w:r>
      <w:r w:rsidDel="00000000" w:rsidR="00000000" w:rsidRPr="00000000">
        <w:rPr>
          <w:sz w:val="25"/>
          <w:szCs w:val="25"/>
          <w:rtl w:val="1"/>
        </w:rPr>
        <w:t xml:space="preserve">" </w:t>
      </w:r>
      <w:r w:rsidDel="00000000" w:rsidR="00000000" w:rsidRPr="00000000">
        <w:rPr>
          <w:sz w:val="25"/>
          <w:szCs w:val="25"/>
          <w:rtl w:val="1"/>
        </w:rPr>
        <w:t xml:space="preserve">ופחות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מטושטשות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VAEs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רעיון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בגדול</w:t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מציע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לשלב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היתרונות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וגאנים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שיבוצם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בארכיטקטורה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שלהם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הנקראת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AVAE</w:t>
      </w:r>
      <w:r w:rsidDel="00000000" w:rsidR="00000000" w:rsidRPr="00000000">
        <w:rPr>
          <w:sz w:val="25"/>
          <w:szCs w:val="25"/>
          <w:rtl w:val="1"/>
        </w:rPr>
        <w:t xml:space="preserve">.  </w:t>
      </w:r>
      <w:r w:rsidDel="00000000" w:rsidR="00000000" w:rsidRPr="00000000">
        <w:rPr>
          <w:sz w:val="25"/>
          <w:szCs w:val="25"/>
          <w:rtl w:val="1"/>
        </w:rPr>
        <w:t xml:space="preserve">אני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רוצה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לציין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שהרעיון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חדש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וכבר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</w:t>
      </w:r>
      <w:r w:rsidDel="00000000" w:rsidR="00000000" w:rsidRPr="00000000">
        <w:rPr>
          <w:sz w:val="25"/>
          <w:szCs w:val="25"/>
          <w:rtl w:val="1"/>
        </w:rPr>
        <w:t xml:space="preserve">- 2015 </w:t>
      </w:r>
      <w:r w:rsidDel="00000000" w:rsidR="00000000" w:rsidRPr="00000000">
        <w:rPr>
          <w:sz w:val="25"/>
          <w:szCs w:val="25"/>
          <w:rtl w:val="1"/>
        </w:rPr>
        <w:t xml:space="preserve">ניסו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לעשות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hyperlink r:id="rId22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VAE/GAN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במאמר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הציעו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להחליף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השגיאה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הריבועית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המפענחת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בדיסקרימינטור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גאן</w:t>
      </w:r>
      <w:r w:rsidDel="00000000" w:rsidR="00000000" w:rsidRPr="00000000">
        <w:rPr>
          <w:sz w:val="25"/>
          <w:szCs w:val="25"/>
          <w:rtl w:val="1"/>
        </w:rPr>
        <w:t xml:space="preserve">.  </w:t>
      </w:r>
      <w:r w:rsidDel="00000000" w:rsidR="00000000" w:rsidRPr="00000000">
        <w:rPr>
          <w:sz w:val="25"/>
          <w:szCs w:val="25"/>
          <w:rtl w:val="1"/>
        </w:rPr>
        <w:t xml:space="preserve">הבעיה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בגישה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הזו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שהדמיון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המשוחזרת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למקורית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ביטוי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שיטה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מפורסמת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המשלבת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שתי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גישות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אלו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חלקית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וגאן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הינה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BiGAN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שמורכב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המפענחת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והדיסקרימינטור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הדיסקרימינטור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מנסה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להבחין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המגונרטות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לאמיתיות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הווקטורים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שנדגמים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המפריור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לאלו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שנוצרים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0"/>
        </w:rPr>
        <w:t xml:space="preserve">BiGAN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מצליח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ליצור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פוטוריאליסטיות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אך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לטענת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יכולת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השחזור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נמוכה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כלומר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נוצרות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מוקטורים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קרובים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לייצוג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נתונה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תמיד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יוצאות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), </w:t>
      </w:r>
      <w:r w:rsidDel="00000000" w:rsidR="00000000" w:rsidRPr="00000000">
        <w:rPr>
          <w:sz w:val="25"/>
          <w:szCs w:val="25"/>
          <w:rtl w:val="1"/>
        </w:rPr>
        <w:t xml:space="preserve">כלומר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המרחב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פחות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קוהרנטי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הנסקר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מציע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לשלב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השחזור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האדוורסרי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בצורה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שתיצור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באיכות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בלי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לפגוע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</w:t>
      </w:r>
      <w:r w:rsidDel="00000000" w:rsidR="00000000" w:rsidRPr="00000000">
        <w:rPr>
          <w:sz w:val="25"/>
          <w:szCs w:val="25"/>
          <w:rtl w:val="1"/>
        </w:rPr>
        <w:t xml:space="preserve">״</w:t>
      </w:r>
      <w:r w:rsidDel="00000000" w:rsidR="00000000" w:rsidRPr="00000000">
        <w:rPr>
          <w:sz w:val="25"/>
          <w:szCs w:val="25"/>
          <w:rtl w:val="1"/>
        </w:rPr>
        <w:t xml:space="preserve">קוהרנטיות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המרחב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״. </w:t>
      </w:r>
      <w:r w:rsidDel="00000000" w:rsidR="00000000" w:rsidRPr="00000000">
        <w:rPr>
          <w:sz w:val="25"/>
          <w:szCs w:val="25"/>
          <w:rtl w:val="1"/>
        </w:rPr>
        <w:t xml:space="preserve">הרעיון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העיקרי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AVAE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הוספת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הסטנדרטי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שלוקחת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כקלט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הווקטור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המופק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E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מציע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להוסיף</w:t>
      </w:r>
      <w:r w:rsidDel="00000000" w:rsidR="00000000" w:rsidRPr="00000000">
        <w:rPr>
          <w:sz w:val="25"/>
          <w:szCs w:val="25"/>
          <w:rtl w:val="1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concatenate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לקלט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וקטור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נוסף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a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המפולג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גאוסית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סטנדרטית</w:t>
      </w:r>
      <w:r w:rsidDel="00000000" w:rsidR="00000000" w:rsidRPr="00000000">
        <w:rPr>
          <w:sz w:val="25"/>
          <w:szCs w:val="25"/>
          <w:rtl w:val="1"/>
        </w:rPr>
        <w:t xml:space="preserve"> – </w:t>
      </w:r>
      <w:r w:rsidDel="00000000" w:rsidR="00000000" w:rsidRPr="00000000">
        <w:rPr>
          <w:sz w:val="25"/>
          <w:szCs w:val="25"/>
          <w:rtl w:val="1"/>
        </w:rPr>
        <w:t xml:space="preserve">לטענת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a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מיועד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לייצוג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מידע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E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הצליחה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להפיק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ממנה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280" w:before="280" w:lineRule="auto"/>
        <w:rPr>
          <w:b w:val="1"/>
          <w:color w:val="000080"/>
          <w:sz w:val="25"/>
          <w:szCs w:val="25"/>
        </w:rPr>
      </w:pP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הסבר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מעמיק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על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רעיונות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בסיסיים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: </w:t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נתחיל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מההסבר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פונקצית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avae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AVAE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פונקצית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AVAE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סכום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משוקלל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הסטנדרטי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המסומן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המסומן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עקרונית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צפוי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לשרת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</w:t>
      </w:r>
      <w:r w:rsidDel="00000000" w:rsidR="00000000" w:rsidRPr="00000000">
        <w:rPr>
          <w:sz w:val="25"/>
          <w:szCs w:val="25"/>
          <w:rtl w:val="1"/>
        </w:rPr>
        <w:t xml:space="preserve">"</w:t>
      </w:r>
      <w:r w:rsidDel="00000000" w:rsidR="00000000" w:rsidRPr="00000000">
        <w:rPr>
          <w:sz w:val="25"/>
          <w:szCs w:val="25"/>
          <w:rtl w:val="1"/>
        </w:rPr>
        <w:t xml:space="preserve">הופכית</w:t>
      </w:r>
      <w:r w:rsidDel="00000000" w:rsidR="00000000" w:rsidRPr="00000000">
        <w:rPr>
          <w:sz w:val="25"/>
          <w:szCs w:val="25"/>
          <w:rtl w:val="1"/>
        </w:rPr>
        <w:t xml:space="preserve">"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E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הנקודה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החשובה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:</w:t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המותנית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0"/>
        </w:rPr>
        <w:t xml:space="preserve">|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בהינתן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וקטור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enc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0"/>
        </w:rPr>
        <w:t xml:space="preserve">|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פלט</w:t>
      </w:r>
      <w:r w:rsidDel="00000000" w:rsidR="00000000" w:rsidRPr="00000000">
        <w:rPr>
          <w:sz w:val="25"/>
          <w:szCs w:val="25"/>
          <w:rtl w:val="1"/>
        </w:rPr>
        <w:t xml:space="preserve">(!!)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בהינתן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וקטור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,, </w:t>
      </w:r>
      <w:r w:rsidDel="00000000" w:rsidR="00000000" w:rsidRPr="00000000">
        <w:rPr>
          <w:sz w:val="25"/>
          <w:szCs w:val="25"/>
          <w:rtl w:val="1"/>
        </w:rPr>
        <w:t xml:space="preserve">צריכות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שיותר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קרובות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כאשר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הווקטור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מתפלג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לפי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הפריור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כלומר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פונקצית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המטרה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הקרוס</w:t>
      </w:r>
      <w:r w:rsidDel="00000000" w:rsidR="00000000" w:rsidRPr="00000000">
        <w:rPr>
          <w:sz w:val="25"/>
          <w:szCs w:val="25"/>
          <w:rtl w:val="1"/>
        </w:rPr>
        <w:t xml:space="preserve">-</w:t>
      </w:r>
      <w:r w:rsidDel="00000000" w:rsidR="00000000" w:rsidRPr="00000000">
        <w:rPr>
          <w:sz w:val="25"/>
          <w:szCs w:val="25"/>
          <w:rtl w:val="1"/>
        </w:rPr>
        <w:t xml:space="preserve">אנטרופי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enc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0"/>
        </w:rPr>
        <w:t xml:space="preserve">|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לבין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0"/>
        </w:rPr>
        <w:t xml:space="preserve">|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כלומר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התוחלת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-</w:t>
      </w:r>
      <w:r w:rsidDel="00000000" w:rsidR="00000000" w:rsidRPr="00000000">
        <w:rPr>
          <w:sz w:val="25"/>
          <w:szCs w:val="25"/>
          <w:rtl w:val="0"/>
        </w:rPr>
        <w:t xml:space="preserve">log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enc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0"/>
        </w:rPr>
        <w:t xml:space="preserve">|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)) </w:t>
      </w:r>
      <w:r w:rsidDel="00000000" w:rsidR="00000000" w:rsidRPr="00000000">
        <w:rPr>
          <w:sz w:val="25"/>
          <w:szCs w:val="25"/>
          <w:rtl w:val="1"/>
        </w:rPr>
        <w:t xml:space="preserve">מעל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0"/>
        </w:rPr>
        <w:t xml:space="preserve">|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), </w:t>
      </w:r>
      <w:r w:rsidDel="00000000" w:rsidR="00000000" w:rsidRPr="00000000">
        <w:rPr>
          <w:sz w:val="25"/>
          <w:szCs w:val="25"/>
          <w:rtl w:val="1"/>
        </w:rPr>
        <w:t xml:space="preserve">כאשר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מתפלג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לפי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הפריור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N</w:t>
      </w:r>
      <w:r w:rsidDel="00000000" w:rsidR="00000000" w:rsidRPr="00000000">
        <w:rPr>
          <w:sz w:val="25"/>
          <w:szCs w:val="25"/>
          <w:rtl w:val="0"/>
        </w:rPr>
        <w:t xml:space="preserve">(0, </w:t>
      </w:r>
      <w:r w:rsidDel="00000000" w:rsidR="00000000" w:rsidRPr="00000000">
        <w:rPr>
          <w:sz w:val="25"/>
          <w:szCs w:val="25"/>
          <w:rtl w:val="0"/>
        </w:rPr>
        <w:t xml:space="preserve">I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b w:val="1"/>
          <w:color w:val="ff0000"/>
          <w:sz w:val="25"/>
          <w:szCs w:val="25"/>
          <w:rtl w:val="1"/>
        </w:rPr>
        <w:t xml:space="preserve">הערת</w:t>
      </w:r>
      <w:r w:rsidDel="00000000" w:rsidR="00000000" w:rsidRPr="00000000">
        <w:rPr>
          <w:b w:val="1"/>
          <w:color w:val="ff000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5"/>
          <w:szCs w:val="25"/>
          <w:rtl w:val="1"/>
        </w:rPr>
        <w:t xml:space="preserve">צד</w:t>
      </w:r>
      <w:r w:rsidDel="00000000" w:rsidR="00000000" w:rsidRPr="00000000">
        <w:rPr>
          <w:b w:val="1"/>
          <w:color w:val="ff000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5"/>
          <w:szCs w:val="25"/>
          <w:rtl w:val="1"/>
        </w:rPr>
        <w:t xml:space="preserve">לגבי</w:t>
      </w:r>
      <w:r w:rsidDel="00000000" w:rsidR="00000000" w:rsidRPr="00000000">
        <w:rPr>
          <w:b w:val="1"/>
          <w:color w:val="ff000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5"/>
          <w:szCs w:val="25"/>
          <w:rtl w:val="1"/>
        </w:rPr>
        <w:t xml:space="preserve">האימון</w:t>
      </w:r>
      <w:r w:rsidDel="00000000" w:rsidR="00000000" w:rsidRPr="00000000">
        <w:rPr>
          <w:b w:val="1"/>
          <w:sz w:val="25"/>
          <w:szCs w:val="25"/>
          <w:rtl w:val="0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במהלך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AVAE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הקלט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נלקח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מהפלט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E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, </w:t>
      </w:r>
      <w:r w:rsidDel="00000000" w:rsidR="00000000" w:rsidRPr="00000000">
        <w:rPr>
          <w:sz w:val="25"/>
          <w:szCs w:val="25"/>
          <w:rtl w:val="1"/>
        </w:rPr>
        <w:t xml:space="preserve">אלא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נדגם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ישירות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הפריור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אני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מנחש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הופך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הגאן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המקורי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במטרה</w:t>
      </w:r>
      <w:r w:rsidDel="00000000" w:rsidR="00000000" w:rsidRPr="00000000">
        <w:rPr>
          <w:sz w:val="25"/>
          <w:szCs w:val="25"/>
          <w:rtl w:val="1"/>
        </w:rPr>
        <w:t xml:space="preserve"> ״</w:t>
      </w:r>
      <w:r w:rsidDel="00000000" w:rsidR="00000000" w:rsidRPr="00000000">
        <w:rPr>
          <w:sz w:val="25"/>
          <w:szCs w:val="25"/>
          <w:rtl w:val="1"/>
        </w:rPr>
        <w:t xml:space="preserve">לחקות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תכונות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החזקות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ביצירה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פוטוריאליסטיות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נתחיל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מקצת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אינטואיציה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מאחורי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הרעיון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טריוויאלי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הזה</w:t>
      </w:r>
      <w:r w:rsidDel="00000000" w:rsidR="00000000" w:rsidRPr="00000000">
        <w:rPr>
          <w:sz w:val="25"/>
          <w:szCs w:val="25"/>
          <w:rtl w:val="1"/>
        </w:rPr>
        <w:t xml:space="preserve">:</w:t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פינת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אינטואיציה</w:t>
      </w:r>
      <w:r w:rsidDel="00000000" w:rsidR="00000000" w:rsidRPr="00000000">
        <w:rPr>
          <w:b w:val="1"/>
          <w:sz w:val="25"/>
          <w:szCs w:val="25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שהמטרה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כאן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לאמן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ליצור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פוטוריאליסטיות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הפריור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מחד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נראה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בהמשך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מוביל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הגאן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הסטנדרטי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וקטורים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לטנטיים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המתפלגים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לפי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הפריור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הנתון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שנית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״</w:t>
      </w:r>
      <w:r w:rsidDel="00000000" w:rsidR="00000000" w:rsidRPr="00000000">
        <w:rPr>
          <w:sz w:val="25"/>
          <w:szCs w:val="25"/>
          <w:rtl w:val="1"/>
        </w:rPr>
        <w:t xml:space="preserve">מאלץ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להפיק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פיצ</w:t>
      </w:r>
      <w:r w:rsidDel="00000000" w:rsidR="00000000" w:rsidRPr="00000000">
        <w:rPr>
          <w:sz w:val="25"/>
          <w:szCs w:val="25"/>
          <w:rtl w:val="1"/>
        </w:rPr>
        <w:t xml:space="preserve">'</w:t>
      </w:r>
      <w:r w:rsidDel="00000000" w:rsidR="00000000" w:rsidRPr="00000000">
        <w:rPr>
          <w:sz w:val="25"/>
          <w:szCs w:val="25"/>
          <w:rtl w:val="1"/>
        </w:rPr>
        <w:t xml:space="preserve">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לטנטיים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הנחוצים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ליצירת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פוטוראליסטית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שלישית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מאלץ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E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enc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להפיק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פיצ</w:t>
      </w:r>
      <w:r w:rsidDel="00000000" w:rsidR="00000000" w:rsidRPr="00000000">
        <w:rPr>
          <w:sz w:val="25"/>
          <w:szCs w:val="25"/>
          <w:rtl w:val="1"/>
        </w:rPr>
        <w:t xml:space="preserve">'</w:t>
      </w:r>
      <w:r w:rsidDel="00000000" w:rsidR="00000000" w:rsidRPr="00000000">
        <w:rPr>
          <w:sz w:val="25"/>
          <w:szCs w:val="25"/>
          <w:rtl w:val="1"/>
        </w:rPr>
        <w:t xml:space="preserve">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הנחוצים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לשחזור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מדויק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התמונה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עי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מזעור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המרחק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הריבועי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המקורית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למשוחזרת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המשחק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המורכב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מאפשר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ליצור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פוטוריאליסטיות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מחד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תוך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שמירת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קוהרנטיות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המרחב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וקטורים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לטנטיים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קרובים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יוצרים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כלומר</w:t>
      </w:r>
      <w:r w:rsidDel="00000000" w:rsidR="00000000" w:rsidRPr="00000000">
        <w:rPr>
          <w:sz w:val="25"/>
          <w:szCs w:val="25"/>
          <w:rtl w:val="1"/>
        </w:rPr>
        <w:t xml:space="preserve"> ״</w:t>
      </w:r>
      <w:r w:rsidDel="00000000" w:rsidR="00000000" w:rsidRPr="00000000">
        <w:rPr>
          <w:sz w:val="25"/>
          <w:szCs w:val="25"/>
          <w:rtl w:val="1"/>
        </w:rPr>
        <w:t xml:space="preserve">יחסי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המרחק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במרחב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המקורי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ובמרחב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נשמרים</w:t>
      </w:r>
      <w:r w:rsidDel="00000000" w:rsidR="00000000" w:rsidRPr="00000000">
        <w:rPr>
          <w:sz w:val="25"/>
          <w:szCs w:val="25"/>
          <w:rtl w:val="1"/>
        </w:rPr>
        <w:t xml:space="preserve">). </w:t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עכשיו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בואו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מוביל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גאנים</w:t>
      </w:r>
      <w:r w:rsidDel="00000000" w:rsidR="00000000" w:rsidRPr="00000000">
        <w:rPr>
          <w:sz w:val="25"/>
          <w:szCs w:val="25"/>
          <w:rtl w:val="1"/>
        </w:rPr>
        <w:t xml:space="preserve"> ״</w:t>
      </w:r>
      <w:r w:rsidDel="00000000" w:rsidR="00000000" w:rsidRPr="00000000">
        <w:rPr>
          <w:sz w:val="25"/>
          <w:szCs w:val="25"/>
          <w:rtl w:val="1"/>
        </w:rPr>
        <w:t xml:space="preserve">הגורם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לו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ליצור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פוטוריאליסטיות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מוכיח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ניתן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לפירוק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לסכום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המחוברים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הבאים</w:t>
      </w:r>
      <w:r w:rsidDel="00000000" w:rsidR="00000000" w:rsidRPr="00000000">
        <w:rPr>
          <w:sz w:val="25"/>
          <w:szCs w:val="25"/>
          <w:rtl w:val="1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hd w:fill="ffffff" w:val="clear"/>
        <w:bidi w:val="1"/>
        <w:spacing w:after="0" w:afterAutospacing="0" w:before="28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u w:val="single"/>
          <w:rtl w:val="1"/>
        </w:rPr>
        <w:t xml:space="preserve">האיבר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תוחלת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log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enc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0"/>
        </w:rPr>
        <w:t xml:space="preserve">|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מעל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ההתפלגות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0"/>
        </w:rPr>
        <w:t xml:space="preserve">|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כאשר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הווקטור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מתפלג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לפי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הפריור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איבר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למעשה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משערך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כמה</w:t>
      </w:r>
      <w:r w:rsidDel="00000000" w:rsidR="00000000" w:rsidRPr="00000000">
        <w:rPr>
          <w:sz w:val="25"/>
          <w:szCs w:val="25"/>
          <w:rtl w:val="1"/>
        </w:rPr>
        <w:t xml:space="preserve"> ״</w:t>
      </w:r>
      <w:r w:rsidDel="00000000" w:rsidR="00000000" w:rsidRPr="00000000">
        <w:rPr>
          <w:sz w:val="25"/>
          <w:szCs w:val="25"/>
          <w:rtl w:val="1"/>
        </w:rPr>
        <w:t xml:space="preserve">סביר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להפיק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וקטור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דרך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E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כאשר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שנוצר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בהינתן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אותו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וקטור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החלק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יחסית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לחישוב</w:t>
      </w:r>
      <w:r w:rsidDel="00000000" w:rsidR="00000000" w:rsidRPr="00000000">
        <w:rPr>
          <w:sz w:val="25"/>
          <w:szCs w:val="25"/>
          <w:rtl w:val="1"/>
        </w:rPr>
        <w:t xml:space="preserve"> – </w:t>
      </w:r>
      <w:r w:rsidDel="00000000" w:rsidR="00000000" w:rsidRPr="00000000">
        <w:rPr>
          <w:sz w:val="25"/>
          <w:szCs w:val="25"/>
          <w:rtl w:val="1"/>
        </w:rPr>
        <w:t xml:space="preserve">ומשוערך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כמרחק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ריבועי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התוחלת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E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מפיק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מנורמל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בשונות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שלו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נזכיר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שבהינתן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מוציא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( </w:t>
      </w:r>
      <w:r w:rsidDel="00000000" w:rsidR="00000000" w:rsidRPr="00000000">
        <w:rPr>
          <w:sz w:val="25"/>
          <w:szCs w:val="25"/>
          <w:rtl w:val="0"/>
        </w:rPr>
        <w:t xml:space="preserve">mu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enc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0"/>
        </w:rPr>
        <w:t xml:space="preserve">), </w:t>
      </w:r>
      <w:r w:rsidDel="00000000" w:rsidR="00000000" w:rsidRPr="00000000">
        <w:rPr>
          <w:sz w:val="25"/>
          <w:szCs w:val="25"/>
          <w:rtl w:val="0"/>
        </w:rPr>
        <w:t xml:space="preserve">sigma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enc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))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התוחלת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והשונות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הייצוג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בהתאמה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מהם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מגרילים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הקלט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המפענחת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D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hd w:fill="ffffff" w:val="clear"/>
        <w:bidi w:val="1"/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u w:val="single"/>
          <w:rtl w:val="1"/>
        </w:rPr>
        <w:t xml:space="preserve">האיבר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מרחק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KL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לבין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האמיתית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הדאטה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data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כאן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נכנס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הקטע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האדברסריאלי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כדי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לשערך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מאמנים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מבקרת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critic</w:t>
      </w:r>
      <w:r w:rsidDel="00000000" w:rsidR="00000000" w:rsidRPr="00000000">
        <w:rPr>
          <w:sz w:val="25"/>
          <w:szCs w:val="25"/>
          <w:rtl w:val="1"/>
        </w:rPr>
        <w:t xml:space="preserve">), </w:t>
      </w:r>
      <w:r w:rsidDel="00000000" w:rsidR="00000000" w:rsidRPr="00000000">
        <w:rPr>
          <w:sz w:val="25"/>
          <w:szCs w:val="25"/>
          <w:rtl w:val="1"/>
        </w:rPr>
        <w:t xml:space="preserve">המסומנת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C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שמטרתה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להבחין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האמיתיות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מהדאטהסט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לאלו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שנוצרו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  (</w:t>
      </w:r>
      <w:r w:rsidDel="00000000" w:rsidR="00000000" w:rsidRPr="00000000">
        <w:rPr>
          <w:sz w:val="25"/>
          <w:szCs w:val="25"/>
          <w:rtl w:val="1"/>
        </w:rPr>
        <w:t xml:space="preserve">הפלט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הסתברות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הקלט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אמיתית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פונקצית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המטרה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C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</w:t>
      </w:r>
      <w:hyperlink r:id="rId23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פונקצית</w:t>
        </w:r>
      </w:hyperlink>
      <w:hyperlink r:id="rId24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25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המטרה</w:t>
        </w:r>
      </w:hyperlink>
      <w:hyperlink r:id="rId26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27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סטנדרטית</w:t>
        </w:r>
      </w:hyperlink>
      <w:hyperlink r:id="rId28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29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של</w:t>
        </w:r>
      </w:hyperlink>
      <w:hyperlink r:id="rId30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31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גאן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GAN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אבל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למעשה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קשור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למרחק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KL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0"/>
        </w:rPr>
        <w:t xml:space="preserve">|</w:t>
      </w:r>
      <w:r w:rsidDel="00000000" w:rsidR="00000000" w:rsidRPr="00000000">
        <w:rPr>
          <w:sz w:val="25"/>
          <w:szCs w:val="25"/>
          <w:rtl w:val="0"/>
        </w:rPr>
        <w:t xml:space="preserve">z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לבין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data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), </w:t>
      </w:r>
      <w:r w:rsidDel="00000000" w:rsidR="00000000" w:rsidRPr="00000000">
        <w:rPr>
          <w:sz w:val="25"/>
          <w:szCs w:val="25"/>
          <w:rtl w:val="1"/>
        </w:rPr>
        <w:t xml:space="preserve">אתם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שואלים</w:t>
      </w:r>
      <w:r w:rsidDel="00000000" w:rsidR="00000000" w:rsidRPr="00000000">
        <w:rPr>
          <w:sz w:val="25"/>
          <w:szCs w:val="25"/>
          <w:rtl w:val="1"/>
        </w:rPr>
        <w:t xml:space="preserve">? </w:t>
      </w:r>
      <w:r w:rsidDel="00000000" w:rsidR="00000000" w:rsidRPr="00000000">
        <w:rPr>
          <w:sz w:val="25"/>
          <w:szCs w:val="25"/>
          <w:rtl w:val="1"/>
        </w:rPr>
        <w:t xml:space="preserve">אולי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זוכרים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שהפתרון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האופטימלי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GAN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מבחינת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המבקרת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C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נתונה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הינו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היחס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לבין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הסכום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data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ו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אם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נציב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הפתרון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לפונקציית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המטרה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gan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נקבל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הלוגריתם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היחס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לבין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data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המהווה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משערך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בלתי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מוטה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למרחק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KL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לבין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data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כלומר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נאמן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C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מספיק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ונציב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אותו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gan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נתונה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הערך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המתקבל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יכול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לשמש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כמשערך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לאיבר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hd w:fill="ffffff" w:val="clear"/>
        <w:bidi w:val="1"/>
        <w:spacing w:after="28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האיבר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השלישי</w:t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אנטרופיה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 (</w:t>
      </w:r>
      <w:r w:rsidDel="00000000" w:rsidR="00000000" w:rsidRPr="00000000">
        <w:rPr>
          <w:sz w:val="25"/>
          <w:szCs w:val="25"/>
          <w:rtl w:val="1"/>
        </w:rPr>
        <w:t xml:space="preserve">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הנוצרות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איבר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תלוי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בדאטה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מתאר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ההתפלגות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מינימיזציה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מאלצת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x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להיות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מרוכזת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סביב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המודים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גורם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לירידה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באנטרופיה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והמאמר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מציע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לקחת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אותו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חשבון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כאמצעי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רגולריזציה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נציין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שהאיבר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intractable</w:t>
      </w:r>
      <w:r w:rsidDel="00000000" w:rsidR="00000000" w:rsidRPr="00000000">
        <w:rPr>
          <w:sz w:val="25"/>
          <w:szCs w:val="25"/>
          <w:rtl w:val="1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לסיכום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AVAE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מורכב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</w:t>
      </w:r>
      <w:r w:rsidDel="00000000" w:rsidR="00000000" w:rsidRPr="00000000">
        <w:rPr>
          <w:sz w:val="25"/>
          <w:szCs w:val="25"/>
          <w:rtl w:val="1"/>
        </w:rPr>
        <w:t xml:space="preserve"> 4 </w:t>
      </w:r>
      <w:r w:rsidDel="00000000" w:rsidR="00000000" w:rsidRPr="00000000">
        <w:rPr>
          <w:sz w:val="25"/>
          <w:szCs w:val="25"/>
          <w:rtl w:val="1"/>
        </w:rPr>
        <w:t xml:space="preserve">הרשתות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הבאות</w:t>
      </w:r>
      <w:r w:rsidDel="00000000" w:rsidR="00000000" w:rsidRPr="00000000">
        <w:rPr>
          <w:sz w:val="25"/>
          <w:szCs w:val="25"/>
          <w:rtl w:val="1"/>
        </w:rPr>
        <w:t xml:space="preserve">: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bidi w:val="1"/>
        <w:spacing w:after="0" w:afterAutospacing="0" w:before="28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הסטנדרטית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E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המפענחת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הסטנדרטית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D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הגנרטור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המיועד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ליצירת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מוקטור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לטנטי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אופציה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להוסיף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וקטור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לטנטי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נוסף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לכיסוי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תכונות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E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הצליחה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להפיק</w:t>
      </w:r>
      <w:r w:rsidDel="00000000" w:rsidR="00000000" w:rsidRPr="00000000">
        <w:rPr>
          <w:sz w:val="25"/>
          <w:szCs w:val="25"/>
          <w:rtl w:val="1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bidi w:val="1"/>
        <w:spacing w:after="28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המבקרת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דיסקרימינטור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0"/>
        </w:rPr>
        <w:t xml:space="preserve">C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שמטרתה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להבחין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מהדאטהסט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מגונרטות</w:t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המפלצת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הזו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מאומנת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פונקציית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מטרה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שהיא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סכום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0"/>
        </w:rPr>
        <w:t xml:space="preserve">_</w:t>
      </w:r>
      <w:r w:rsidDel="00000000" w:rsidR="00000000" w:rsidRPr="00000000">
        <w:rPr>
          <w:sz w:val="25"/>
          <w:szCs w:val="25"/>
          <w:rtl w:val="0"/>
        </w:rPr>
        <w:t xml:space="preserve">G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שמוסברים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מעלה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הישגי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מאמר</w:t>
      </w:r>
      <w:r w:rsidDel="00000000" w:rsidR="00000000" w:rsidRPr="00000000">
        <w:rPr>
          <w:b w:val="1"/>
          <w:sz w:val="25"/>
          <w:szCs w:val="25"/>
          <w:rtl w:val="0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משווה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ביצועיו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AVAE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השיטות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הבאות</w:t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VAE</w:t>
      </w:r>
      <w:r w:rsidDel="00000000" w:rsidR="00000000" w:rsidRPr="00000000">
        <w:rPr>
          <w:sz w:val="25"/>
          <w:szCs w:val="25"/>
          <w:rtl w:val="0"/>
        </w:rPr>
        <w:t xml:space="preserve">/</w:t>
      </w:r>
      <w:r w:rsidDel="00000000" w:rsidR="00000000" w:rsidRPr="00000000">
        <w:rPr>
          <w:sz w:val="25"/>
          <w:szCs w:val="25"/>
          <w:rtl w:val="0"/>
        </w:rPr>
        <w:t xml:space="preserve">GAN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BiGAN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ומשתמש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</w:t>
      </w:r>
      <w:r w:rsidDel="00000000" w:rsidR="00000000" w:rsidRPr="00000000">
        <w:rPr>
          <w:sz w:val="25"/>
          <w:szCs w:val="25"/>
          <w:rtl w:val="1"/>
        </w:rPr>
        <w:t xml:space="preserve"> 3 </w:t>
      </w:r>
      <w:r w:rsidDel="00000000" w:rsidR="00000000" w:rsidRPr="00000000">
        <w:rPr>
          <w:sz w:val="25"/>
          <w:szCs w:val="25"/>
          <w:rtl w:val="1"/>
        </w:rPr>
        <w:t xml:space="preserve">מטריקות</w:t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השיחזור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הריבועי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hyperlink r:id="rId32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LPIPS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hyperlink r:id="rId33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FID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הדאטהסטים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הבאים</w:t>
      </w:r>
      <w:r w:rsidDel="00000000" w:rsidR="00000000" w:rsidRPr="00000000">
        <w:rPr>
          <w:sz w:val="25"/>
          <w:szCs w:val="25"/>
          <w:rtl w:val="1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bidi w:val="1"/>
        <w:spacing w:after="0" w:afterAutospacing="0" w:before="280" w:lineRule="auto"/>
        <w:ind w:left="720" w:hanging="360"/>
        <w:jc w:val="both"/>
        <w:rPr>
          <w:sz w:val="25"/>
          <w:szCs w:val="25"/>
        </w:rPr>
      </w:pPr>
      <w:hyperlink r:id="rId34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Bedroom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bidi w:val="1"/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hyperlink r:id="rId35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CelebA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bidi w:val="1"/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CIFAR10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bidi w:val="1"/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CIFAR100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bidi w:val="1"/>
        <w:spacing w:after="280" w:before="0" w:beforeAutospacing="0" w:lineRule="auto"/>
        <w:ind w:left="720" w:hanging="360"/>
        <w:jc w:val="both"/>
        <w:rPr>
          <w:sz w:val="25"/>
          <w:szCs w:val="25"/>
        </w:rPr>
      </w:pPr>
      <w:hyperlink r:id="rId36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SVHN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מהדאטהסטים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האלו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הצליחו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להשתפר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בחלק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מהמטריקות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הריבועי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הדאטהסטים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אבל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השיפורים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נראים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ממש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מרשימים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טוענים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נראות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פוטוראליסטיים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מאלו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VAEs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אחרים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ואני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נוטה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להסכים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איתם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סובייקטיבי</w:t>
      </w:r>
      <w:r w:rsidDel="00000000" w:rsidR="00000000" w:rsidRPr="00000000">
        <w:rPr>
          <w:sz w:val="25"/>
          <w:szCs w:val="25"/>
          <w:rtl w:val="1"/>
        </w:rPr>
        <w:t xml:space="preserve"> 🙂</w:t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280" w:before="280" w:lineRule="auto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32385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280" w:before="280" w:lineRule="auto"/>
        <w:jc w:val="both"/>
        <w:rPr>
          <w:sz w:val="25"/>
          <w:szCs w:val="25"/>
          <w:u w:val="single"/>
        </w:rPr>
      </w:pP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לינק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למאמר</w:t>
      </w:r>
      <w:r w:rsidDel="00000000" w:rsidR="00000000" w:rsidRPr="00000000">
        <w:rPr>
          <w:b w:val="1"/>
          <w:sz w:val="25"/>
          <w:szCs w:val="25"/>
          <w:rtl w:val="0"/>
        </w:rPr>
        <w:t xml:space="preserve">:</w:t>
      </w:r>
      <w:r w:rsidDel="00000000" w:rsidR="00000000" w:rsidRPr="00000000">
        <w:rPr>
          <w:sz w:val="25"/>
          <w:szCs w:val="25"/>
          <w:rtl w:val="0"/>
        </w:rPr>
        <w:t xml:space="preserve"> </w:t>
      </w:r>
      <w:hyperlink r:id="rId38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זמין</w:t>
        </w:r>
      </w:hyperlink>
      <w:hyperlink r:id="rId39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40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להורדה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לינק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5"/>
          <w:szCs w:val="25"/>
          <w:rtl w:val="1"/>
        </w:rPr>
        <w:t xml:space="preserve">לקוד</w:t>
      </w:r>
      <w:r w:rsidDel="00000000" w:rsidR="00000000" w:rsidRPr="00000000">
        <w:rPr>
          <w:b w:val="1"/>
          <w:sz w:val="25"/>
          <w:szCs w:val="25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למרות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שבמאמר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מופיע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שהקוד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יהיה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זמין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בגיטהאב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הצלחתי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לאתרו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נ</w:t>
      </w:r>
      <w:r w:rsidDel="00000000" w:rsidR="00000000" w:rsidRPr="00000000">
        <w:rPr>
          <w:sz w:val="25"/>
          <w:szCs w:val="25"/>
          <w:rtl w:val="1"/>
        </w:rPr>
        <w:t xml:space="preserve">.</w:t>
      </w:r>
      <w:r w:rsidDel="00000000" w:rsidR="00000000" w:rsidRPr="00000000">
        <w:rPr>
          <w:sz w:val="25"/>
          <w:szCs w:val="25"/>
          <w:rtl w:val="1"/>
        </w:rPr>
        <w:t xml:space="preserve">ב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רעיון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מעניין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ומגניב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כתוב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בצורה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מספיק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ברורה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תרשימי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זרימה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לרוב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עוזרים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בהבנה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צריך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להודות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שהתוצאות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הרשימו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אותי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וגם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הקוד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שותף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מאכזב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נאלץ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להעניק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המלצת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קריאה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ממייק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הכלים</w:t>
      </w:r>
      <w:r w:rsidDel="00000000" w:rsidR="00000000" w:rsidRPr="00000000">
        <w:rPr>
          <w:sz w:val="25"/>
          <w:szCs w:val="25"/>
          <w:rtl w:val="1"/>
        </w:rPr>
        <w:t xml:space="preserve">/</w:t>
      </w:r>
      <w:r w:rsidDel="00000000" w:rsidR="00000000" w:rsidRPr="00000000">
        <w:rPr>
          <w:sz w:val="25"/>
          <w:szCs w:val="25"/>
          <w:rtl w:val="1"/>
        </w:rPr>
        <w:t xml:space="preserve">תובנות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המתמטיים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שפותחו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נראים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מבטיחים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ומעניינים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ואני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מקווה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לראותם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מיושמים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בעתיד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ומשיגים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תוצאות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משמעותיות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280" w:before="280" w:lineRule="auto"/>
        <w:jc w:val="righ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#deepnightlearners</w:t>
      </w:r>
    </w:p>
    <w:p w:rsidR="00000000" w:rsidDel="00000000" w:rsidP="00000000" w:rsidRDefault="00000000" w:rsidRPr="00000000" w14:paraId="00000048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rxiv.org/pdf/2012.11551.pdf" TargetMode="External"/><Relationship Id="rId20" Type="http://schemas.openxmlformats.org/officeDocument/2006/relationships/hyperlink" Target="https://arxiv.org/abs/1406.2661" TargetMode="External"/><Relationship Id="rId22" Type="http://schemas.openxmlformats.org/officeDocument/2006/relationships/hyperlink" Target="https://arxiv.org/abs/1512.09300" TargetMode="External"/><Relationship Id="rId21" Type="http://schemas.openxmlformats.org/officeDocument/2006/relationships/hyperlink" Target="https://arxiv.org/abs/1511.05440" TargetMode="External"/><Relationship Id="rId24" Type="http://schemas.openxmlformats.org/officeDocument/2006/relationships/hyperlink" Target="https://deepgenerativemodels.github.io/notes/gan/" TargetMode="External"/><Relationship Id="rId23" Type="http://schemas.openxmlformats.org/officeDocument/2006/relationships/hyperlink" Target="https://deepgenerativemodels.github.io/notes/ga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light-on-math-machine-learning-intuitive-guide-to-understanding-kl-divergence-2b382ca2b2a8" TargetMode="External"/><Relationship Id="rId26" Type="http://schemas.openxmlformats.org/officeDocument/2006/relationships/hyperlink" Target="https://deepgenerativemodels.github.io/notes/gan/" TargetMode="External"/><Relationship Id="rId25" Type="http://schemas.openxmlformats.org/officeDocument/2006/relationships/hyperlink" Target="https://deepgenerativemodels.github.io/notes/gan/" TargetMode="External"/><Relationship Id="rId28" Type="http://schemas.openxmlformats.org/officeDocument/2006/relationships/hyperlink" Target="https://deepgenerativemodels.github.io/notes/gan/" TargetMode="External"/><Relationship Id="rId27" Type="http://schemas.openxmlformats.org/officeDocument/2006/relationships/hyperlink" Target="https://deepgenerativemodels.github.io/notes/gan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chinelearning.co.il/tag/deepnightlearners/" TargetMode="External"/><Relationship Id="rId29" Type="http://schemas.openxmlformats.org/officeDocument/2006/relationships/hyperlink" Target="https://deepgenerativemodels.github.io/notes/gan/" TargetMode="External"/><Relationship Id="rId7" Type="http://schemas.openxmlformats.org/officeDocument/2006/relationships/hyperlink" Target="https://arxiv.org/pdf/1312.6114.pdf" TargetMode="External"/><Relationship Id="rId8" Type="http://schemas.openxmlformats.org/officeDocument/2006/relationships/hyperlink" Target="https://fangdahan.medium.com/derivation-of-elbo-in-vae-25ad7991fdf7" TargetMode="External"/><Relationship Id="rId31" Type="http://schemas.openxmlformats.org/officeDocument/2006/relationships/hyperlink" Target="https://deepgenerativemodels.github.io/notes/gan/" TargetMode="External"/><Relationship Id="rId30" Type="http://schemas.openxmlformats.org/officeDocument/2006/relationships/hyperlink" Target="https://deepgenerativemodels.github.io/notes/gan/" TargetMode="External"/><Relationship Id="rId11" Type="http://schemas.openxmlformats.org/officeDocument/2006/relationships/hyperlink" Target="https://towardsdatascience.com/light-on-math-machine-learning-intuitive-guide-to-understanding-kl-divergence-2b382ca2b2a8" TargetMode="External"/><Relationship Id="rId33" Type="http://schemas.openxmlformats.org/officeDocument/2006/relationships/hyperlink" Target="https://en.wikipedia.org/wiki/Fr%C3%A9chet_inception_distance" TargetMode="External"/><Relationship Id="rId10" Type="http://schemas.openxmlformats.org/officeDocument/2006/relationships/hyperlink" Target="https://towardsdatascience.com/light-on-math-machine-learning-intuitive-guide-to-understanding-kl-divergence-2b382ca2b2a8" TargetMode="External"/><Relationship Id="rId32" Type="http://schemas.openxmlformats.org/officeDocument/2006/relationships/hyperlink" Target="https://github.com/richzhang/PerceptualSimilarity" TargetMode="External"/><Relationship Id="rId13" Type="http://schemas.openxmlformats.org/officeDocument/2006/relationships/hyperlink" Target="https://towardsdatascience.com/light-on-math-machine-learning-intuitive-guide-to-understanding-kl-divergence-2b382ca2b2a8" TargetMode="External"/><Relationship Id="rId35" Type="http://schemas.openxmlformats.org/officeDocument/2006/relationships/hyperlink" Target="http://mmlab.ie.cuhk.edu.hk/projects/CelebA.html" TargetMode="External"/><Relationship Id="rId12" Type="http://schemas.openxmlformats.org/officeDocument/2006/relationships/hyperlink" Target="https://towardsdatascience.com/light-on-math-machine-learning-intuitive-guide-to-understanding-kl-divergence-2b382ca2b2a8" TargetMode="External"/><Relationship Id="rId34" Type="http://schemas.openxmlformats.org/officeDocument/2006/relationships/hyperlink" Target="https://github.com/fyu/lsun" TargetMode="External"/><Relationship Id="rId15" Type="http://schemas.openxmlformats.org/officeDocument/2006/relationships/hyperlink" Target="https://towardsdatascience.com/light-on-math-machine-learning-intuitive-guide-to-understanding-kl-divergence-2b382ca2b2a8" TargetMode="External"/><Relationship Id="rId37" Type="http://schemas.openxmlformats.org/officeDocument/2006/relationships/image" Target="media/image1.png"/><Relationship Id="rId14" Type="http://schemas.openxmlformats.org/officeDocument/2006/relationships/hyperlink" Target="https://towardsdatascience.com/light-on-math-machine-learning-intuitive-guide-to-understanding-kl-divergence-2b382ca2b2a8" TargetMode="External"/><Relationship Id="rId36" Type="http://schemas.openxmlformats.org/officeDocument/2006/relationships/hyperlink" Target="http://ufldl.stanford.edu/housenumbers/" TargetMode="External"/><Relationship Id="rId17" Type="http://schemas.openxmlformats.org/officeDocument/2006/relationships/hyperlink" Target="https://www.cs.huji.ac.il/labs/learning/Theses/Slonim_PhD.pdf" TargetMode="External"/><Relationship Id="rId39" Type="http://schemas.openxmlformats.org/officeDocument/2006/relationships/hyperlink" Target="https://arxiv.org/pdf/2012.11551.pdf" TargetMode="External"/><Relationship Id="rId16" Type="http://schemas.openxmlformats.org/officeDocument/2006/relationships/hyperlink" Target="http://www.ece.tufts.edu/ee/194NIT/lect01.pdf" TargetMode="External"/><Relationship Id="rId38" Type="http://schemas.openxmlformats.org/officeDocument/2006/relationships/hyperlink" Target="https://arxiv.org/pdf/2012.11551.pdf" TargetMode="External"/><Relationship Id="rId19" Type="http://schemas.openxmlformats.org/officeDocument/2006/relationships/hyperlink" Target="https://arxiv.org/abs/1406.2661" TargetMode="External"/><Relationship Id="rId18" Type="http://schemas.openxmlformats.org/officeDocument/2006/relationships/hyperlink" Target="https://arxiv.org/abs/1406.26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