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1AE6" w:rsidRPr="004E4356" w:rsidRDefault="00B91AE6">
      <w:pPr>
        <w:rPr>
          <w:b/>
        </w:rPr>
      </w:pPr>
      <w:r w:rsidRPr="004E4356">
        <w:rPr>
          <w:b/>
        </w:rPr>
        <w:t xml:space="preserve">Magistrates’ Courts Practice </w:t>
      </w:r>
    </w:p>
    <w:p w:rsidR="00B91AE6" w:rsidRPr="004E4356" w:rsidRDefault="00B91AE6">
      <w:pPr>
        <w:rPr>
          <w:b/>
        </w:rPr>
      </w:pPr>
      <w:r w:rsidRPr="004E4356">
        <w:rPr>
          <w:b/>
        </w:rPr>
        <w:t>Discussion points in accordance with the learning outcomes</w:t>
      </w:r>
    </w:p>
    <w:p w:rsidR="00B91AE6" w:rsidRPr="007323CE" w:rsidRDefault="002E293A">
      <w:pPr>
        <w:rPr>
          <w:b/>
        </w:rPr>
      </w:pPr>
      <w:r w:rsidRPr="007323CE">
        <w:rPr>
          <w:b/>
        </w:rPr>
        <w:t>DEMAND</w:t>
      </w:r>
    </w:p>
    <w:p w:rsidR="00EA5300" w:rsidRDefault="00EA5300" w:rsidP="00A47E3F">
      <w:pPr>
        <w:pStyle w:val="ListParagraph"/>
        <w:numPr>
          <w:ilvl w:val="0"/>
          <w:numId w:val="15"/>
        </w:numPr>
      </w:pPr>
      <w:r>
        <w:t>Legal Proceedings are usually preceded by a demand to the party alleged to be in default.</w:t>
      </w:r>
    </w:p>
    <w:p w:rsidR="00EA5300" w:rsidRDefault="00EA5300" w:rsidP="00A47E3F">
      <w:pPr>
        <w:pStyle w:val="ListParagraph"/>
        <w:numPr>
          <w:ilvl w:val="0"/>
          <w:numId w:val="15"/>
        </w:numPr>
      </w:pPr>
      <w:r>
        <w:t>The demand requires the defaulting party to satisfy the claimant’s claim</w:t>
      </w:r>
    </w:p>
    <w:p w:rsidR="00A47E3F" w:rsidRDefault="00A47E3F" w:rsidP="00A47E3F">
      <w:pPr>
        <w:pStyle w:val="ListParagraph"/>
      </w:pPr>
    </w:p>
    <w:p w:rsidR="00B91AE6" w:rsidRPr="002E293A" w:rsidRDefault="00B91AE6" w:rsidP="007323CE">
      <w:pPr>
        <w:pStyle w:val="ListParagraph"/>
        <w:numPr>
          <w:ilvl w:val="0"/>
          <w:numId w:val="1"/>
        </w:numPr>
        <w:rPr>
          <w:b/>
        </w:rPr>
      </w:pPr>
      <w:r w:rsidRPr="002E293A">
        <w:rPr>
          <w:b/>
        </w:rPr>
        <w:t>The Necessity for demand</w:t>
      </w:r>
    </w:p>
    <w:p w:rsidR="002E293A" w:rsidRDefault="002E293A" w:rsidP="002E293A">
      <w:pPr>
        <w:pStyle w:val="ListParagraph"/>
      </w:pPr>
    </w:p>
    <w:p w:rsidR="00A47E3F" w:rsidRDefault="00A47E3F" w:rsidP="00A47E3F">
      <w:pPr>
        <w:pStyle w:val="ListParagraph"/>
        <w:numPr>
          <w:ilvl w:val="0"/>
          <w:numId w:val="16"/>
        </w:numPr>
      </w:pPr>
      <w:r>
        <w:t>Ordinarily a demand is not necessary to complete the plaintiff’s cause of action and thus not a condition precedent to the issue of summons.</w:t>
      </w:r>
    </w:p>
    <w:p w:rsidR="005660CD" w:rsidRDefault="005660CD" w:rsidP="00A47E3F">
      <w:pPr>
        <w:pStyle w:val="ListParagraph"/>
        <w:numPr>
          <w:ilvl w:val="0"/>
          <w:numId w:val="16"/>
        </w:numPr>
      </w:pPr>
      <w:r>
        <w:t>Plaintiff may well have a complete cause of action in many cases, but it may still be advisable that a letter of demand be sent to the debtor before summons is issued</w:t>
      </w:r>
    </w:p>
    <w:p w:rsidR="0029751D" w:rsidRDefault="00A47E3F" w:rsidP="00A47E3F">
      <w:pPr>
        <w:pStyle w:val="ListParagraph"/>
        <w:numPr>
          <w:ilvl w:val="0"/>
          <w:numId w:val="16"/>
        </w:numPr>
      </w:pPr>
      <w:r>
        <w:t>However, a</w:t>
      </w:r>
      <w:r w:rsidR="0029751D">
        <w:t xml:space="preserve"> demand may be necessary in some cases to complete the plaintiff’s cause of action</w:t>
      </w:r>
      <w:r w:rsidR="005660CD">
        <w:t xml:space="preserve">: </w:t>
      </w:r>
      <w:proofErr w:type="spellStart"/>
      <w:r w:rsidR="005660CD">
        <w:t>e.g</w:t>
      </w:r>
      <w:proofErr w:type="spellEnd"/>
    </w:p>
    <w:p w:rsidR="005660CD" w:rsidRDefault="005660CD" w:rsidP="005660CD">
      <w:pPr>
        <w:pStyle w:val="ListParagraph"/>
        <w:numPr>
          <w:ilvl w:val="0"/>
          <w:numId w:val="18"/>
        </w:numPr>
      </w:pPr>
      <w:r>
        <w:t>A promissory note or acknowledgment of debt payable on demand</w:t>
      </w:r>
    </w:p>
    <w:p w:rsidR="005660CD" w:rsidRDefault="005660CD" w:rsidP="005660CD">
      <w:pPr>
        <w:pStyle w:val="ListParagraph"/>
        <w:numPr>
          <w:ilvl w:val="0"/>
          <w:numId w:val="18"/>
        </w:numPr>
      </w:pPr>
      <w:r>
        <w:t>A notice in terms of section 129(1)(a) or 86(10) of the NCA, 2005</w:t>
      </w:r>
    </w:p>
    <w:p w:rsidR="005660CD" w:rsidRDefault="005660CD" w:rsidP="005660CD">
      <w:pPr>
        <w:pStyle w:val="ListParagraph"/>
        <w:numPr>
          <w:ilvl w:val="0"/>
          <w:numId w:val="18"/>
        </w:numPr>
      </w:pPr>
      <w:r>
        <w:t xml:space="preserve">A notice to pay arrears before cancellation of an agreement or acceleration of payment arising from a transaction entered into </w:t>
      </w:r>
      <w:proofErr w:type="spellStart"/>
      <w:r>
        <w:t>i.t.o</w:t>
      </w:r>
      <w:proofErr w:type="spellEnd"/>
      <w:r>
        <w:t xml:space="preserve"> the </w:t>
      </w:r>
      <w:proofErr w:type="spellStart"/>
      <w:r>
        <w:t>Alianation</w:t>
      </w:r>
      <w:proofErr w:type="spellEnd"/>
      <w:r>
        <w:t xml:space="preserve"> of Land Act, 1998 (Act No. 68 of 1998)</w:t>
      </w:r>
    </w:p>
    <w:p w:rsidR="005660CD" w:rsidRDefault="005660CD" w:rsidP="005660CD">
      <w:pPr>
        <w:pStyle w:val="ListParagraph"/>
        <w:numPr>
          <w:ilvl w:val="0"/>
          <w:numId w:val="18"/>
        </w:numPr>
      </w:pPr>
      <w:r>
        <w:t xml:space="preserve">A notice to an organ of state </w:t>
      </w:r>
      <w:proofErr w:type="spellStart"/>
      <w:r>
        <w:t>i.t.o</w:t>
      </w:r>
      <w:proofErr w:type="spellEnd"/>
      <w:r>
        <w:t xml:space="preserve"> s3 of the Institution of Legal Proceedings against Certain Organs of State Act, 2002 (Act No. 40 of 2002)</w:t>
      </w:r>
    </w:p>
    <w:p w:rsidR="005660CD" w:rsidRDefault="005660CD" w:rsidP="005660CD">
      <w:pPr>
        <w:pStyle w:val="ListParagraph"/>
        <w:numPr>
          <w:ilvl w:val="0"/>
          <w:numId w:val="18"/>
        </w:numPr>
      </w:pPr>
      <w:r>
        <w:t>Agreements where notice is required in terms of the agreement before cancellation can take place</w:t>
      </w:r>
    </w:p>
    <w:p w:rsidR="00C51299" w:rsidRDefault="00C51299" w:rsidP="005660CD">
      <w:pPr>
        <w:pStyle w:val="ListParagraph"/>
        <w:numPr>
          <w:ilvl w:val="0"/>
          <w:numId w:val="18"/>
        </w:numPr>
      </w:pPr>
      <w:r>
        <w:t xml:space="preserve">Where a contract has no stipulated time for performance, the creditor may put the debtor in </w:t>
      </w:r>
      <w:r w:rsidRPr="00C51299">
        <w:rPr>
          <w:i/>
        </w:rPr>
        <w:t>mora</w:t>
      </w:r>
      <w:r>
        <w:t xml:space="preserve"> by making a demand</w:t>
      </w:r>
    </w:p>
    <w:p w:rsidR="00A47E3F" w:rsidRDefault="00A47E3F" w:rsidP="00C51299">
      <w:pPr>
        <w:pStyle w:val="ListParagraph"/>
        <w:numPr>
          <w:ilvl w:val="0"/>
          <w:numId w:val="19"/>
        </w:numPr>
      </w:pPr>
      <w:r>
        <w:t>Where a demand is a necessary part of the plaintiff’s cause of action, it is essential to plead that a demand has been made</w:t>
      </w:r>
      <w:r w:rsidR="005660CD">
        <w:t>.</w:t>
      </w:r>
    </w:p>
    <w:p w:rsidR="002E293A" w:rsidRDefault="002E293A" w:rsidP="002E293A">
      <w:pPr>
        <w:pStyle w:val="ListParagraph"/>
      </w:pPr>
    </w:p>
    <w:p w:rsidR="00B91AE6" w:rsidRPr="002E293A" w:rsidRDefault="00B91AE6" w:rsidP="007323CE">
      <w:pPr>
        <w:pStyle w:val="ListParagraph"/>
        <w:numPr>
          <w:ilvl w:val="0"/>
          <w:numId w:val="4"/>
        </w:numPr>
        <w:rPr>
          <w:b/>
        </w:rPr>
      </w:pPr>
      <w:r w:rsidRPr="002E293A">
        <w:rPr>
          <w:b/>
        </w:rPr>
        <w:t>Form and content of demands</w:t>
      </w:r>
    </w:p>
    <w:p w:rsidR="002E293A" w:rsidRDefault="002E293A" w:rsidP="002E293A">
      <w:pPr>
        <w:pStyle w:val="ListParagraph"/>
      </w:pPr>
    </w:p>
    <w:p w:rsidR="00C51299" w:rsidRDefault="00C51299" w:rsidP="00C51299">
      <w:pPr>
        <w:pStyle w:val="ListParagraph"/>
        <w:numPr>
          <w:ilvl w:val="0"/>
          <w:numId w:val="19"/>
        </w:numPr>
      </w:pPr>
      <w:r>
        <w:t xml:space="preserve">Demand may be written or </w:t>
      </w:r>
      <w:r w:rsidR="00904AA1">
        <w:t>oral</w:t>
      </w:r>
    </w:p>
    <w:p w:rsidR="00C51299" w:rsidRDefault="00C51299" w:rsidP="00C51299">
      <w:pPr>
        <w:pStyle w:val="ListParagraph"/>
        <w:numPr>
          <w:ilvl w:val="0"/>
          <w:numId w:val="19"/>
        </w:numPr>
      </w:pPr>
      <w:r>
        <w:t>Personal demand by the plaintiff is sufficient and thus need not be made by an attorney</w:t>
      </w:r>
    </w:p>
    <w:p w:rsidR="00904AA1" w:rsidRDefault="00904AA1" w:rsidP="00C51299">
      <w:pPr>
        <w:pStyle w:val="ListParagraph"/>
        <w:numPr>
          <w:ilvl w:val="0"/>
          <w:numId w:val="19"/>
        </w:numPr>
      </w:pPr>
      <w:r>
        <w:t>To be a sufficient demand, enough details must be given to enable the debtor to know the basis upon which the creditor claims relief</w:t>
      </w:r>
    </w:p>
    <w:p w:rsidR="00904AA1" w:rsidRDefault="00904AA1" w:rsidP="00904AA1">
      <w:pPr>
        <w:pStyle w:val="ListParagraph"/>
        <w:numPr>
          <w:ilvl w:val="0"/>
          <w:numId w:val="19"/>
        </w:numPr>
      </w:pPr>
      <w:r>
        <w:t xml:space="preserve">In a claim for a sum of money, the mere rendering of an account is not sufficient. However, any words that notify the defendant that the debt is due and that the plaintiff </w:t>
      </w:r>
      <w:r w:rsidR="002E293A">
        <w:t>requires</w:t>
      </w:r>
      <w:r>
        <w:t xml:space="preserve"> payment will suffice. </w:t>
      </w:r>
    </w:p>
    <w:p w:rsidR="00904AA1" w:rsidRDefault="00904AA1" w:rsidP="00904AA1">
      <w:pPr>
        <w:pStyle w:val="ListParagraph"/>
        <w:numPr>
          <w:ilvl w:val="0"/>
          <w:numId w:val="19"/>
        </w:numPr>
      </w:pPr>
      <w:r>
        <w:t>It is not necessary to threaten legal action if satisfaction is not ma</w:t>
      </w:r>
      <w:r w:rsidR="00113D56">
        <w:t>d</w:t>
      </w:r>
      <w:r>
        <w:t>e, even when the demand is oral</w:t>
      </w:r>
    </w:p>
    <w:p w:rsidR="002E293A" w:rsidRDefault="002E293A" w:rsidP="002E293A">
      <w:pPr>
        <w:pStyle w:val="ListParagraph"/>
      </w:pPr>
    </w:p>
    <w:p w:rsidR="00904AA1" w:rsidRPr="002E293A" w:rsidRDefault="00904AA1" w:rsidP="002E293A">
      <w:pPr>
        <w:pStyle w:val="ListParagraph"/>
        <w:numPr>
          <w:ilvl w:val="0"/>
          <w:numId w:val="5"/>
        </w:numPr>
        <w:rPr>
          <w:b/>
        </w:rPr>
      </w:pPr>
      <w:r w:rsidRPr="002E293A">
        <w:rPr>
          <w:b/>
        </w:rPr>
        <w:t>Effect of omission to make demand</w:t>
      </w:r>
    </w:p>
    <w:p w:rsidR="00904AA1" w:rsidRDefault="00904AA1" w:rsidP="00904AA1">
      <w:pPr>
        <w:pStyle w:val="ListParagraph"/>
        <w:numPr>
          <w:ilvl w:val="0"/>
          <w:numId w:val="20"/>
        </w:numPr>
      </w:pPr>
      <w:r>
        <w:t>Not making a demand before issuing summons</w:t>
      </w:r>
      <w:r w:rsidR="002E293A">
        <w:t xml:space="preserve"> is not a defence, except where a demand is a condition precedent to the issue of summons</w:t>
      </w:r>
    </w:p>
    <w:p w:rsidR="00B91AE6" w:rsidRPr="00414ECF" w:rsidRDefault="00B91AE6" w:rsidP="007323CE">
      <w:pPr>
        <w:pStyle w:val="ListParagraph"/>
        <w:numPr>
          <w:ilvl w:val="0"/>
          <w:numId w:val="5"/>
        </w:numPr>
        <w:rPr>
          <w:b/>
        </w:rPr>
      </w:pPr>
      <w:r w:rsidRPr="00414ECF">
        <w:rPr>
          <w:b/>
        </w:rPr>
        <w:lastRenderedPageBreak/>
        <w:t>Claims against organs of state</w:t>
      </w:r>
    </w:p>
    <w:p w:rsidR="00B91AE6" w:rsidRPr="00414ECF" w:rsidRDefault="00B91AE6" w:rsidP="007323CE">
      <w:pPr>
        <w:pStyle w:val="ListParagraph"/>
        <w:numPr>
          <w:ilvl w:val="0"/>
          <w:numId w:val="6"/>
        </w:numPr>
        <w:rPr>
          <w:b/>
        </w:rPr>
      </w:pPr>
      <w:r w:rsidRPr="00414ECF">
        <w:rPr>
          <w:b/>
        </w:rPr>
        <w:t>National Credit Act, 2005 (Act No. 34 of 2005)</w:t>
      </w:r>
    </w:p>
    <w:p w:rsidR="007323CE" w:rsidRDefault="00414ECF">
      <w:pPr>
        <w:rPr>
          <w:b/>
        </w:rPr>
      </w:pPr>
      <w:r w:rsidRPr="007323CE">
        <w:rPr>
          <w:b/>
        </w:rPr>
        <w:t>PRESCRIPTION</w:t>
      </w:r>
    </w:p>
    <w:p w:rsidR="004E4356" w:rsidRPr="00414ECF" w:rsidRDefault="004E4356" w:rsidP="004E4356">
      <w:pPr>
        <w:pStyle w:val="ListParagraph"/>
        <w:numPr>
          <w:ilvl w:val="0"/>
          <w:numId w:val="6"/>
        </w:numPr>
        <w:rPr>
          <w:b/>
        </w:rPr>
      </w:pPr>
      <w:r w:rsidRPr="00414ECF">
        <w:rPr>
          <w:b/>
        </w:rPr>
        <w:t>Prescription Act, 1969</w:t>
      </w:r>
    </w:p>
    <w:p w:rsidR="00956BDE" w:rsidRPr="007323CE" w:rsidRDefault="00414ECF">
      <w:pPr>
        <w:rPr>
          <w:b/>
        </w:rPr>
      </w:pPr>
      <w:r w:rsidRPr="007323CE">
        <w:rPr>
          <w:b/>
        </w:rPr>
        <w:t>JURISDICTION</w:t>
      </w:r>
    </w:p>
    <w:p w:rsidR="007323CE" w:rsidRDefault="007323CE" w:rsidP="00414ECF">
      <w:pPr>
        <w:pStyle w:val="ListParagraph"/>
        <w:numPr>
          <w:ilvl w:val="0"/>
          <w:numId w:val="20"/>
        </w:numPr>
      </w:pPr>
      <w:r>
        <w:t>The power and competence of a court to hear and determine an issue between parties</w:t>
      </w:r>
    </w:p>
    <w:p w:rsidR="00414ECF" w:rsidRDefault="00414ECF" w:rsidP="00414ECF">
      <w:pPr>
        <w:pStyle w:val="ListParagraph"/>
        <w:numPr>
          <w:ilvl w:val="0"/>
          <w:numId w:val="20"/>
        </w:numPr>
      </w:pPr>
      <w:r>
        <w:t>Magistrate’s Court is a creature of statute ad has no jurisdiction beyond that granted by the statute creating it</w:t>
      </w:r>
      <w:r w:rsidR="0057220A">
        <w:t xml:space="preserve"> (</w:t>
      </w:r>
      <w:proofErr w:type="spellStart"/>
      <w:r w:rsidR="0057220A">
        <w:t>i.e</w:t>
      </w:r>
      <w:proofErr w:type="spellEnd"/>
      <w:r w:rsidR="0057220A">
        <w:t xml:space="preserve"> </w:t>
      </w:r>
      <w:r w:rsidR="002A386E">
        <w:t xml:space="preserve">Magistrates’ Courts </w:t>
      </w:r>
      <w:r w:rsidR="0057220A">
        <w:t>Act</w:t>
      </w:r>
      <w:r w:rsidR="002A386E">
        <w:t>, 1944 (Act</w:t>
      </w:r>
      <w:r w:rsidR="0057220A">
        <w:t xml:space="preserve"> No.32 of 1944)</w:t>
      </w:r>
    </w:p>
    <w:p w:rsidR="002A386E" w:rsidRDefault="002A386E" w:rsidP="00414ECF">
      <w:pPr>
        <w:pStyle w:val="ListParagraph"/>
        <w:numPr>
          <w:ilvl w:val="0"/>
          <w:numId w:val="20"/>
        </w:numPr>
      </w:pPr>
      <w:r>
        <w:t>It consists of district courts and regional courts (regional division)</w:t>
      </w:r>
    </w:p>
    <w:p w:rsidR="0057220A" w:rsidRDefault="0057220A" w:rsidP="0057220A">
      <w:pPr>
        <w:pStyle w:val="ListParagraph"/>
      </w:pPr>
    </w:p>
    <w:p w:rsidR="007323CE" w:rsidRPr="0057220A" w:rsidRDefault="00257AFC" w:rsidP="00257AFC">
      <w:pPr>
        <w:pStyle w:val="ListParagraph"/>
        <w:numPr>
          <w:ilvl w:val="0"/>
          <w:numId w:val="6"/>
        </w:numPr>
        <w:rPr>
          <w:b/>
        </w:rPr>
      </w:pPr>
      <w:r w:rsidRPr="0057220A">
        <w:rPr>
          <w:b/>
        </w:rPr>
        <w:t>Monetary limitations</w:t>
      </w:r>
    </w:p>
    <w:p w:rsidR="0057220A" w:rsidRDefault="0057220A" w:rsidP="0057220A">
      <w:pPr>
        <w:pStyle w:val="ListParagraph"/>
        <w:numPr>
          <w:ilvl w:val="0"/>
          <w:numId w:val="21"/>
        </w:numPr>
      </w:pPr>
      <w:r>
        <w:t>Up to 200 000 for District Court</w:t>
      </w:r>
    </w:p>
    <w:p w:rsidR="0057220A" w:rsidRDefault="0057220A" w:rsidP="0057220A">
      <w:pPr>
        <w:pStyle w:val="ListParagraph"/>
        <w:numPr>
          <w:ilvl w:val="0"/>
          <w:numId w:val="21"/>
        </w:numPr>
      </w:pPr>
      <w:r>
        <w:t>Above 200 000 up to 400 000 for Regional Courts</w:t>
      </w:r>
    </w:p>
    <w:p w:rsidR="0057220A" w:rsidRDefault="0057220A" w:rsidP="0057220A">
      <w:pPr>
        <w:pStyle w:val="ListParagraph"/>
        <w:ind w:left="1440"/>
      </w:pPr>
    </w:p>
    <w:p w:rsidR="00257AFC" w:rsidRPr="0057220A" w:rsidRDefault="00257AFC" w:rsidP="00257AFC">
      <w:pPr>
        <w:pStyle w:val="ListParagraph"/>
        <w:numPr>
          <w:ilvl w:val="0"/>
          <w:numId w:val="6"/>
        </w:numPr>
        <w:rPr>
          <w:b/>
        </w:rPr>
      </w:pPr>
      <w:r w:rsidRPr="0057220A">
        <w:rPr>
          <w:b/>
        </w:rPr>
        <w:t>Jurisdiction in respect of persons</w:t>
      </w:r>
    </w:p>
    <w:p w:rsidR="0057220A" w:rsidRDefault="0057220A" w:rsidP="0057220A">
      <w:pPr>
        <w:pStyle w:val="ListParagraph"/>
        <w:numPr>
          <w:ilvl w:val="0"/>
          <w:numId w:val="22"/>
        </w:numPr>
      </w:pPr>
      <w:r>
        <w:t>Section 28</w:t>
      </w:r>
    </w:p>
    <w:p w:rsidR="0057220A" w:rsidRDefault="0057220A" w:rsidP="0057220A">
      <w:pPr>
        <w:pStyle w:val="ListParagraph"/>
        <w:ind w:left="1440"/>
      </w:pPr>
    </w:p>
    <w:p w:rsidR="00257AFC" w:rsidRPr="0057220A" w:rsidRDefault="00257AFC" w:rsidP="00257AFC">
      <w:pPr>
        <w:pStyle w:val="ListParagraph"/>
        <w:numPr>
          <w:ilvl w:val="0"/>
          <w:numId w:val="6"/>
        </w:numPr>
        <w:rPr>
          <w:b/>
        </w:rPr>
      </w:pPr>
      <w:r w:rsidRPr="0057220A">
        <w:rPr>
          <w:b/>
        </w:rPr>
        <w:t>Jurisdiction in respect of causes of action</w:t>
      </w:r>
    </w:p>
    <w:p w:rsidR="0057220A" w:rsidRDefault="0057220A" w:rsidP="0057220A">
      <w:pPr>
        <w:pStyle w:val="ListParagraph"/>
        <w:numPr>
          <w:ilvl w:val="0"/>
          <w:numId w:val="22"/>
        </w:numPr>
      </w:pPr>
      <w:r>
        <w:t>Section 29</w:t>
      </w:r>
    </w:p>
    <w:p w:rsidR="0057220A" w:rsidRDefault="0057220A" w:rsidP="0057220A">
      <w:pPr>
        <w:pStyle w:val="ListParagraph"/>
        <w:ind w:left="1440"/>
      </w:pPr>
    </w:p>
    <w:p w:rsidR="00257AFC" w:rsidRDefault="00257AFC" w:rsidP="00257AFC">
      <w:pPr>
        <w:pStyle w:val="ListParagraph"/>
        <w:numPr>
          <w:ilvl w:val="0"/>
          <w:numId w:val="6"/>
        </w:numPr>
      </w:pPr>
      <w:r>
        <w:t>Arrests and interdicts</w:t>
      </w:r>
    </w:p>
    <w:p w:rsidR="000342C5" w:rsidRDefault="000342C5" w:rsidP="000342C5">
      <w:pPr>
        <w:pStyle w:val="ListParagraph"/>
      </w:pPr>
    </w:p>
    <w:p w:rsidR="00257AFC" w:rsidRPr="000342C5" w:rsidRDefault="00257AFC" w:rsidP="00257AFC">
      <w:pPr>
        <w:pStyle w:val="ListParagraph"/>
        <w:numPr>
          <w:ilvl w:val="0"/>
          <w:numId w:val="6"/>
        </w:numPr>
        <w:rPr>
          <w:b/>
        </w:rPr>
      </w:pPr>
      <w:r w:rsidRPr="000342C5">
        <w:rPr>
          <w:b/>
        </w:rPr>
        <w:t>Matters beyond the jurisdiction of the magistrates’ court</w:t>
      </w:r>
      <w:r w:rsidR="00BF0A59" w:rsidRPr="000342C5">
        <w:rPr>
          <w:b/>
        </w:rPr>
        <w:t xml:space="preserve"> (s 46)</w:t>
      </w:r>
    </w:p>
    <w:p w:rsidR="000342C5" w:rsidRDefault="000342C5" w:rsidP="00BF0A59">
      <w:pPr>
        <w:pStyle w:val="ListParagraph"/>
      </w:pPr>
    </w:p>
    <w:p w:rsidR="00BF0A59" w:rsidRDefault="000342C5" w:rsidP="00BF0A59">
      <w:pPr>
        <w:pStyle w:val="ListParagraph"/>
      </w:pPr>
      <w:r>
        <w:t>The Magistrate Court has no jurisdiction in the following matters:</w:t>
      </w:r>
    </w:p>
    <w:p w:rsidR="000342C5" w:rsidRDefault="000342C5" w:rsidP="000342C5">
      <w:pPr>
        <w:pStyle w:val="ListParagraph"/>
        <w:numPr>
          <w:ilvl w:val="0"/>
          <w:numId w:val="22"/>
        </w:numPr>
      </w:pPr>
      <w:r>
        <w:t>An interpretation of a will;</w:t>
      </w:r>
    </w:p>
    <w:p w:rsidR="000342C5" w:rsidRDefault="000342C5" w:rsidP="000342C5">
      <w:pPr>
        <w:pStyle w:val="ListParagraph"/>
        <w:numPr>
          <w:ilvl w:val="0"/>
          <w:numId w:val="22"/>
        </w:numPr>
      </w:pPr>
      <w:r>
        <w:t>In which the status of a person in respect of mental capacity is sought to be affected;</w:t>
      </w:r>
    </w:p>
    <w:p w:rsidR="000342C5" w:rsidRDefault="000342C5" w:rsidP="000342C5">
      <w:pPr>
        <w:pStyle w:val="ListParagraph"/>
        <w:numPr>
          <w:ilvl w:val="0"/>
          <w:numId w:val="22"/>
        </w:numPr>
      </w:pPr>
      <w:r>
        <w:t>In which specific performance without an alternative of payment of damages is sought</w:t>
      </w:r>
    </w:p>
    <w:p w:rsidR="00B27441" w:rsidRDefault="00B27441" w:rsidP="00B27441">
      <w:pPr>
        <w:pStyle w:val="ListParagraph"/>
      </w:pPr>
    </w:p>
    <w:p w:rsidR="00125E2B" w:rsidRPr="00B27441" w:rsidRDefault="00125E2B" w:rsidP="00257AFC">
      <w:pPr>
        <w:pStyle w:val="ListParagraph"/>
        <w:numPr>
          <w:ilvl w:val="0"/>
          <w:numId w:val="6"/>
        </w:numPr>
        <w:rPr>
          <w:b/>
        </w:rPr>
      </w:pPr>
      <w:r w:rsidRPr="00B27441">
        <w:rPr>
          <w:b/>
        </w:rPr>
        <w:t>Attachment to found or confirm jurisdiction (</w:t>
      </w:r>
      <w:proofErr w:type="spellStart"/>
      <w:r w:rsidRPr="00B27441">
        <w:rPr>
          <w:b/>
        </w:rPr>
        <w:t>peregrinus</w:t>
      </w:r>
      <w:proofErr w:type="spellEnd"/>
      <w:r w:rsidRPr="00B27441">
        <w:rPr>
          <w:b/>
        </w:rPr>
        <w:t>)</w:t>
      </w:r>
      <w:r w:rsidR="00B27441" w:rsidRPr="00B27441">
        <w:rPr>
          <w:b/>
        </w:rPr>
        <w:t xml:space="preserve"> (s 30</w:t>
      </w:r>
      <w:r w:rsidR="00B27441" w:rsidRPr="00B27441">
        <w:rPr>
          <w:b/>
          <w:i/>
        </w:rPr>
        <w:t>bis</w:t>
      </w:r>
      <w:r w:rsidR="00B27441" w:rsidRPr="00B27441">
        <w:rPr>
          <w:b/>
        </w:rPr>
        <w:t>)</w:t>
      </w:r>
    </w:p>
    <w:p w:rsidR="00113D56" w:rsidRDefault="00125E2B" w:rsidP="00125E2B">
      <w:pPr>
        <w:pStyle w:val="ListParagraph"/>
        <w:numPr>
          <w:ilvl w:val="0"/>
          <w:numId w:val="22"/>
        </w:numPr>
      </w:pPr>
      <w:r>
        <w:t xml:space="preserve">A distinction is drawn between </w:t>
      </w:r>
    </w:p>
    <w:p w:rsidR="00113D56" w:rsidRDefault="00125E2B" w:rsidP="00113D56">
      <w:pPr>
        <w:pStyle w:val="ListParagraph"/>
        <w:ind w:left="1440"/>
      </w:pPr>
      <w:r>
        <w:t xml:space="preserve">(a) cases where the only basis for asserting that the court will have jurisdiction is the attachment applied </w:t>
      </w:r>
      <w:proofErr w:type="gramStart"/>
      <w:r>
        <w:t xml:space="preserve">for; </w:t>
      </w:r>
      <w:r w:rsidR="00113D56">
        <w:t xml:space="preserve">  </w:t>
      </w:r>
      <w:proofErr w:type="gramEnd"/>
      <w:r>
        <w:t xml:space="preserve">and </w:t>
      </w:r>
    </w:p>
    <w:p w:rsidR="00125E2B" w:rsidRDefault="00125E2B" w:rsidP="00113D56">
      <w:pPr>
        <w:pStyle w:val="ListParagraph"/>
        <w:ind w:left="1440"/>
      </w:pPr>
      <w:r>
        <w:t xml:space="preserve">(b) cases where there is some other </w:t>
      </w:r>
      <w:r>
        <w:rPr>
          <w:i/>
        </w:rPr>
        <w:t xml:space="preserve">ratio </w:t>
      </w:r>
      <w:proofErr w:type="spellStart"/>
      <w:r>
        <w:rPr>
          <w:i/>
        </w:rPr>
        <w:t>jurisdictionis</w:t>
      </w:r>
      <w:proofErr w:type="spellEnd"/>
      <w:r>
        <w:t xml:space="preserve"> present. </w:t>
      </w:r>
    </w:p>
    <w:p w:rsidR="00B27441" w:rsidRDefault="00125E2B" w:rsidP="00125E2B">
      <w:pPr>
        <w:pStyle w:val="ListParagraph"/>
        <w:numPr>
          <w:ilvl w:val="0"/>
          <w:numId w:val="22"/>
        </w:numPr>
      </w:pPr>
      <w:r w:rsidRPr="00125E2B">
        <w:t xml:space="preserve">cases where the only basis for asserting that the court will have jurisdiction is the attachment applied for </w:t>
      </w:r>
      <w:r>
        <w:t>are described as attachments to found jurisdiction (</w:t>
      </w:r>
      <w:r w:rsidRPr="00125E2B">
        <w:rPr>
          <w:i/>
        </w:rPr>
        <w:t xml:space="preserve">ad </w:t>
      </w:r>
      <w:proofErr w:type="spellStart"/>
      <w:r w:rsidRPr="00125E2B">
        <w:rPr>
          <w:i/>
        </w:rPr>
        <w:t>fundandam</w:t>
      </w:r>
      <w:proofErr w:type="spellEnd"/>
      <w:r w:rsidRPr="00125E2B">
        <w:rPr>
          <w:i/>
        </w:rPr>
        <w:t xml:space="preserve"> </w:t>
      </w:r>
      <w:proofErr w:type="spellStart"/>
      <w:r w:rsidRPr="00125E2B">
        <w:rPr>
          <w:i/>
        </w:rPr>
        <w:t>jurisdictionem</w:t>
      </w:r>
      <w:proofErr w:type="spellEnd"/>
      <w:r w:rsidR="00B27441">
        <w:t>).</w:t>
      </w:r>
      <w:r>
        <w:t xml:space="preserve"> </w:t>
      </w:r>
    </w:p>
    <w:p w:rsidR="00113D56" w:rsidRDefault="00B27441" w:rsidP="00B27441">
      <w:pPr>
        <w:pStyle w:val="ListParagraph"/>
        <w:numPr>
          <w:ilvl w:val="0"/>
          <w:numId w:val="23"/>
        </w:numPr>
      </w:pPr>
      <w:r w:rsidRPr="00B27441">
        <w:t xml:space="preserve">The purpose of an attachment of property </w:t>
      </w:r>
      <w:proofErr w:type="spellStart"/>
      <w:r w:rsidRPr="00B27441">
        <w:rPr>
          <w:i/>
          <w:iCs/>
        </w:rPr>
        <w:t>ad</w:t>
      </w:r>
      <w:proofErr w:type="spellEnd"/>
      <w:r w:rsidRPr="00B27441">
        <w:rPr>
          <w:i/>
          <w:iCs/>
        </w:rPr>
        <w:t xml:space="preserve"> </w:t>
      </w:r>
      <w:proofErr w:type="spellStart"/>
      <w:r w:rsidRPr="00B27441">
        <w:rPr>
          <w:i/>
          <w:iCs/>
        </w:rPr>
        <w:t>fundandam</w:t>
      </w:r>
      <w:proofErr w:type="spellEnd"/>
      <w:r w:rsidRPr="00B27441">
        <w:rPr>
          <w:i/>
          <w:iCs/>
        </w:rPr>
        <w:t xml:space="preserve"> </w:t>
      </w:r>
      <w:proofErr w:type="spellStart"/>
      <w:r w:rsidRPr="00B27441">
        <w:rPr>
          <w:i/>
          <w:iCs/>
        </w:rPr>
        <w:t>jurisdictionem</w:t>
      </w:r>
      <w:proofErr w:type="spellEnd"/>
      <w:r w:rsidRPr="00B27441">
        <w:t xml:space="preserve"> is twofold: </w:t>
      </w:r>
    </w:p>
    <w:p w:rsidR="00113D56" w:rsidRDefault="00B27441" w:rsidP="00113D56">
      <w:pPr>
        <w:pStyle w:val="ListParagraph"/>
        <w:ind w:left="2160"/>
      </w:pPr>
      <w:r w:rsidRPr="00B27441">
        <w:rPr>
          <w:b/>
        </w:rPr>
        <w:lastRenderedPageBreak/>
        <w:t>first</w:t>
      </w:r>
      <w:r w:rsidRPr="00B27441">
        <w:t xml:space="preserve">, to found, </w:t>
      </w:r>
      <w:proofErr w:type="spellStart"/>
      <w:r w:rsidRPr="00B27441">
        <w:t>i</w:t>
      </w:r>
      <w:proofErr w:type="spellEnd"/>
      <w:r w:rsidRPr="00B27441">
        <w:t xml:space="preserve"> e create jurisdiction where no other ground of jurisdiction exists at </w:t>
      </w:r>
      <w:proofErr w:type="gramStart"/>
      <w:r w:rsidRPr="00B27441">
        <w:t xml:space="preserve">all, </w:t>
      </w:r>
      <w:r w:rsidR="00113D56">
        <w:t xml:space="preserve">  </w:t>
      </w:r>
      <w:proofErr w:type="gramEnd"/>
      <w:r w:rsidR="00113D56">
        <w:t xml:space="preserve">       </w:t>
      </w:r>
      <w:r w:rsidRPr="00B27441">
        <w:t>and</w:t>
      </w:r>
    </w:p>
    <w:p w:rsidR="00125E2B" w:rsidRDefault="00B27441" w:rsidP="00113D56">
      <w:pPr>
        <w:pStyle w:val="ListParagraph"/>
        <w:ind w:left="2160"/>
      </w:pPr>
      <w:r w:rsidRPr="00B27441">
        <w:rPr>
          <w:b/>
        </w:rPr>
        <w:t>secondly</w:t>
      </w:r>
      <w:r w:rsidRPr="00B27441">
        <w:t>, to provide an asset in respect of which execution can be levied in the event of a judgment being granted in favour of the plaintiff</w:t>
      </w:r>
    </w:p>
    <w:p w:rsidR="00125E2B" w:rsidRDefault="00B27441" w:rsidP="00125E2B">
      <w:pPr>
        <w:pStyle w:val="ListParagraph"/>
        <w:numPr>
          <w:ilvl w:val="0"/>
          <w:numId w:val="22"/>
        </w:numPr>
      </w:pPr>
      <w:r>
        <w:t>C</w:t>
      </w:r>
      <w:r w:rsidR="00125E2B" w:rsidRPr="00125E2B">
        <w:t xml:space="preserve">ases where there is some other </w:t>
      </w:r>
      <w:r w:rsidR="00125E2B" w:rsidRPr="00125E2B">
        <w:rPr>
          <w:i/>
        </w:rPr>
        <w:t xml:space="preserve">ratio </w:t>
      </w:r>
      <w:proofErr w:type="spellStart"/>
      <w:r w:rsidR="00125E2B" w:rsidRPr="00125E2B">
        <w:rPr>
          <w:i/>
        </w:rPr>
        <w:t>jurisdictionis</w:t>
      </w:r>
      <w:proofErr w:type="spellEnd"/>
      <w:r w:rsidR="00125E2B" w:rsidRPr="00125E2B">
        <w:t xml:space="preserve"> present</w:t>
      </w:r>
      <w:r w:rsidR="00125E2B">
        <w:t xml:space="preserve"> are described as attachments to confirm jurisdiction (</w:t>
      </w:r>
      <w:r w:rsidR="00125E2B" w:rsidRPr="00B27441">
        <w:rPr>
          <w:i/>
        </w:rPr>
        <w:t xml:space="preserve">ad </w:t>
      </w:r>
      <w:proofErr w:type="spellStart"/>
      <w:r w:rsidR="00125E2B" w:rsidRPr="00B27441">
        <w:rPr>
          <w:i/>
        </w:rPr>
        <w:t>confirmandam</w:t>
      </w:r>
      <w:proofErr w:type="spellEnd"/>
      <w:r w:rsidR="00125E2B" w:rsidRPr="00B27441">
        <w:rPr>
          <w:i/>
        </w:rPr>
        <w:t xml:space="preserve"> </w:t>
      </w:r>
      <w:proofErr w:type="spellStart"/>
      <w:r w:rsidR="00125E2B" w:rsidRPr="00B27441">
        <w:rPr>
          <w:i/>
        </w:rPr>
        <w:t>jurisdictionem</w:t>
      </w:r>
      <w:proofErr w:type="spellEnd"/>
      <w:r w:rsidR="00125E2B">
        <w:t xml:space="preserve">). </w:t>
      </w:r>
    </w:p>
    <w:p w:rsidR="00B27441" w:rsidRDefault="00B27441" w:rsidP="00B27441">
      <w:pPr>
        <w:pStyle w:val="ListParagraph"/>
        <w:numPr>
          <w:ilvl w:val="0"/>
          <w:numId w:val="23"/>
        </w:numPr>
      </w:pPr>
      <w:r w:rsidRPr="00B27441">
        <w:t xml:space="preserve">The purpose of an attachment of property </w:t>
      </w:r>
      <w:proofErr w:type="spellStart"/>
      <w:r w:rsidRPr="00B27441">
        <w:rPr>
          <w:i/>
          <w:iCs/>
        </w:rPr>
        <w:t>ad</w:t>
      </w:r>
      <w:proofErr w:type="spellEnd"/>
      <w:r w:rsidRPr="00B27441">
        <w:rPr>
          <w:i/>
          <w:iCs/>
        </w:rPr>
        <w:t xml:space="preserve"> </w:t>
      </w:r>
      <w:proofErr w:type="spellStart"/>
      <w:r w:rsidRPr="00B27441">
        <w:rPr>
          <w:i/>
          <w:iCs/>
        </w:rPr>
        <w:t>confirmandam</w:t>
      </w:r>
      <w:proofErr w:type="spellEnd"/>
      <w:r w:rsidRPr="00B27441">
        <w:rPr>
          <w:i/>
          <w:iCs/>
        </w:rPr>
        <w:t xml:space="preserve"> </w:t>
      </w:r>
      <w:proofErr w:type="spellStart"/>
      <w:r w:rsidRPr="00B27441">
        <w:rPr>
          <w:i/>
          <w:iCs/>
        </w:rPr>
        <w:t>jurisdictionem</w:t>
      </w:r>
      <w:proofErr w:type="spellEnd"/>
      <w:r w:rsidRPr="00B27441">
        <w:t xml:space="preserve"> is to strengthen or confirm a jurisdiction which already exists.  In this case, too, the object is to furnish an asset on which execution can be levied in total or partial satisfaction of the plaintiff's judgment.</w:t>
      </w:r>
    </w:p>
    <w:p w:rsidR="00125E2B" w:rsidRDefault="00125E2B" w:rsidP="00125E2B">
      <w:pPr>
        <w:pStyle w:val="ListParagraph"/>
      </w:pPr>
    </w:p>
    <w:p w:rsidR="00125E2B" w:rsidRDefault="00125E2B" w:rsidP="00B27441">
      <w:pPr>
        <w:pStyle w:val="ListParagraph"/>
        <w:numPr>
          <w:ilvl w:val="0"/>
          <w:numId w:val="22"/>
        </w:numPr>
      </w:pPr>
      <w:r>
        <w:t>Section 30</w:t>
      </w:r>
      <w:r w:rsidRPr="00B27441">
        <w:rPr>
          <w:i/>
        </w:rPr>
        <w:t>bis</w:t>
      </w:r>
      <w:r>
        <w:t xml:space="preserve"> empowers a magistrate's court to order attachments of both kinds.</w:t>
      </w:r>
    </w:p>
    <w:p w:rsidR="00B27441" w:rsidRDefault="00B27441" w:rsidP="00B27441">
      <w:pPr>
        <w:pStyle w:val="ListParagraph"/>
        <w:numPr>
          <w:ilvl w:val="0"/>
          <w:numId w:val="22"/>
        </w:numPr>
      </w:pPr>
      <w:r>
        <w:t>An applicant for an attachment must show that:</w:t>
      </w:r>
    </w:p>
    <w:p w:rsidR="00B27441" w:rsidRDefault="00B27441" w:rsidP="00B27441">
      <w:pPr>
        <w:pStyle w:val="ListParagraph"/>
        <w:numPr>
          <w:ilvl w:val="0"/>
          <w:numId w:val="23"/>
        </w:numPr>
      </w:pPr>
      <w:r>
        <w:t>He or she has a prima facie cause of action against the defendant</w:t>
      </w:r>
      <w:r w:rsidR="00A72952">
        <w:t xml:space="preserve"> (</w:t>
      </w:r>
      <w:r w:rsidR="00A72952" w:rsidRPr="00A72952">
        <w:t>must tender evidence which, if accepted, will establish a cause of action</w:t>
      </w:r>
      <w:r w:rsidR="00A72952">
        <w:t>)</w:t>
      </w:r>
      <w:r>
        <w:t>;</w:t>
      </w:r>
    </w:p>
    <w:p w:rsidR="00B27441" w:rsidRDefault="00B27441" w:rsidP="00B27441">
      <w:pPr>
        <w:pStyle w:val="ListParagraph"/>
        <w:numPr>
          <w:ilvl w:val="0"/>
          <w:numId w:val="23"/>
        </w:numPr>
      </w:pPr>
      <w:r>
        <w:t xml:space="preserve">The defendant is a </w:t>
      </w:r>
      <w:proofErr w:type="spellStart"/>
      <w:proofErr w:type="gramStart"/>
      <w:r w:rsidRPr="00113D56">
        <w:rPr>
          <w:i/>
        </w:rPr>
        <w:t>peregrinus</w:t>
      </w:r>
      <w:proofErr w:type="spellEnd"/>
      <w:r>
        <w:t xml:space="preserve">; </w:t>
      </w:r>
      <w:r w:rsidR="00113D56">
        <w:t xml:space="preserve">  </w:t>
      </w:r>
      <w:proofErr w:type="gramEnd"/>
      <w:r>
        <w:t>and</w:t>
      </w:r>
    </w:p>
    <w:p w:rsidR="00B27441" w:rsidRDefault="00B27441" w:rsidP="00B27441">
      <w:pPr>
        <w:pStyle w:val="ListParagraph"/>
        <w:numPr>
          <w:ilvl w:val="0"/>
          <w:numId w:val="23"/>
        </w:numPr>
      </w:pPr>
      <w:r>
        <w:t>The property in which the defendant has a beneficial interest is within the jurisdiction of the Court.</w:t>
      </w:r>
    </w:p>
    <w:p w:rsidR="00125E2B" w:rsidRDefault="00125E2B" w:rsidP="00125E2B">
      <w:pPr>
        <w:pStyle w:val="ListParagraph"/>
      </w:pPr>
    </w:p>
    <w:p w:rsidR="00A72952" w:rsidRDefault="00125E2B" w:rsidP="00A72952">
      <w:pPr>
        <w:pStyle w:val="ListParagraph"/>
        <w:numPr>
          <w:ilvl w:val="0"/>
          <w:numId w:val="24"/>
        </w:numPr>
      </w:pPr>
      <w:r w:rsidRPr="00125E2B">
        <w:t>An application for an attachment in terms of this section must be brought before summons is issued.</w:t>
      </w:r>
      <w:r>
        <w:t xml:space="preserve"> </w:t>
      </w:r>
    </w:p>
    <w:p w:rsidR="00A72952" w:rsidRDefault="00125E2B" w:rsidP="00A72952">
      <w:pPr>
        <w:pStyle w:val="ListParagraph"/>
        <w:numPr>
          <w:ilvl w:val="0"/>
          <w:numId w:val="25"/>
        </w:numPr>
      </w:pPr>
      <w:r w:rsidRPr="00125E2B">
        <w:t>It cannot be brought after summons has been issued and appearance entered (</w:t>
      </w:r>
      <w:proofErr w:type="spellStart"/>
      <w:r w:rsidRPr="00125E2B">
        <w:t>i</w:t>
      </w:r>
      <w:proofErr w:type="spellEnd"/>
      <w:r w:rsidRPr="00125E2B">
        <w:t xml:space="preserve"> e a notice of intention to defend has been delivered</w:t>
      </w:r>
      <w:proofErr w:type="gramStart"/>
      <w:r w:rsidRPr="00125E2B">
        <w:t>),</w:t>
      </w:r>
      <w:r w:rsidR="00A72952">
        <w:t>  nor</w:t>
      </w:r>
      <w:proofErr w:type="gramEnd"/>
      <w:r w:rsidR="00A72952">
        <w:t xml:space="preserve"> </w:t>
      </w:r>
      <w:r w:rsidRPr="00125E2B">
        <w:t xml:space="preserve">after the close of the pleadings.  </w:t>
      </w:r>
    </w:p>
    <w:p w:rsidR="00125E2B" w:rsidRDefault="00125E2B" w:rsidP="00A72952">
      <w:pPr>
        <w:pStyle w:val="ListParagraph"/>
        <w:numPr>
          <w:ilvl w:val="0"/>
          <w:numId w:val="25"/>
        </w:numPr>
      </w:pPr>
      <w:r w:rsidRPr="00125E2B">
        <w:t xml:space="preserve">If a plaintiff discovers after proceedings have been instituted that the defendant is a </w:t>
      </w:r>
      <w:proofErr w:type="spellStart"/>
      <w:r w:rsidRPr="00125E2B">
        <w:rPr>
          <w:i/>
          <w:iCs/>
        </w:rPr>
        <w:t>peregrinus</w:t>
      </w:r>
      <w:proofErr w:type="spellEnd"/>
      <w:r w:rsidRPr="00125E2B">
        <w:t xml:space="preserve">, he </w:t>
      </w:r>
      <w:r w:rsidR="00A72952">
        <w:t xml:space="preserve">or she </w:t>
      </w:r>
      <w:r w:rsidRPr="00125E2B">
        <w:t xml:space="preserve">should withdraw </w:t>
      </w:r>
      <w:r w:rsidR="00A72952">
        <w:t xml:space="preserve">the </w:t>
      </w:r>
      <w:r w:rsidRPr="00125E2B">
        <w:t xml:space="preserve">summons and commence </w:t>
      </w:r>
      <w:r w:rsidRPr="00125E2B">
        <w:rPr>
          <w:i/>
          <w:iCs/>
        </w:rPr>
        <w:t>de novo</w:t>
      </w:r>
      <w:r w:rsidRPr="00125E2B">
        <w:t xml:space="preserve"> by first applying for attachment and thereafter issuing his summons. </w:t>
      </w:r>
      <w:bookmarkStart w:id="0" w:name="0-0-0-9633"/>
      <w:bookmarkEnd w:id="0"/>
    </w:p>
    <w:p w:rsidR="00A72952" w:rsidRDefault="00A72952" w:rsidP="00125E2B">
      <w:pPr>
        <w:pStyle w:val="ListParagraph"/>
      </w:pPr>
    </w:p>
    <w:p w:rsidR="00257AFC" w:rsidRDefault="00257AFC" w:rsidP="00257AFC">
      <w:pPr>
        <w:pStyle w:val="ListParagraph"/>
        <w:numPr>
          <w:ilvl w:val="0"/>
          <w:numId w:val="6"/>
        </w:numPr>
        <w:rPr>
          <w:b/>
        </w:rPr>
      </w:pPr>
      <w:r w:rsidRPr="00A72952">
        <w:rPr>
          <w:b/>
        </w:rPr>
        <w:t>The significance and consequences of jurisdiction by consent of the parties in terms of section 45 of the Magistrates’ Court Act, 1944</w:t>
      </w:r>
    </w:p>
    <w:p w:rsidR="007E7EC2" w:rsidRPr="00A72952" w:rsidRDefault="007E7EC2" w:rsidP="007E7EC2">
      <w:pPr>
        <w:pStyle w:val="ListParagraph"/>
        <w:rPr>
          <w:b/>
        </w:rPr>
      </w:pPr>
    </w:p>
    <w:p w:rsidR="00A72952" w:rsidRDefault="00BF0A59" w:rsidP="00BF0A59">
      <w:pPr>
        <w:pStyle w:val="ListParagraph"/>
        <w:numPr>
          <w:ilvl w:val="0"/>
          <w:numId w:val="24"/>
        </w:numPr>
      </w:pPr>
      <w:r>
        <w:t>If the parties consent in writing to the jurisdiction, the court has jurisdiction to determine an action or proceedings otherwise beyond its jurisdiction due to the monetary limit.</w:t>
      </w:r>
    </w:p>
    <w:p w:rsidR="00BF0A59" w:rsidRDefault="00BF0A59" w:rsidP="00BF0A59">
      <w:pPr>
        <w:pStyle w:val="ListParagraph"/>
        <w:numPr>
          <w:ilvl w:val="0"/>
          <w:numId w:val="24"/>
        </w:numPr>
      </w:pPr>
      <w:r>
        <w:t>Only a court having jurisdiction in terms of s28 will have jurisdiction.</w:t>
      </w:r>
    </w:p>
    <w:p w:rsidR="00BF0A59" w:rsidRDefault="00BF0A59" w:rsidP="00BF0A59">
      <w:pPr>
        <w:pStyle w:val="ListParagraph"/>
        <w:numPr>
          <w:ilvl w:val="0"/>
          <w:numId w:val="24"/>
        </w:numPr>
      </w:pPr>
      <w:r>
        <w:t xml:space="preserve">The consent must be in writing and must specifically be pleaded. </w:t>
      </w:r>
    </w:p>
    <w:p w:rsidR="00BF0A59" w:rsidRDefault="00BF0A59" w:rsidP="00BF0A59">
      <w:pPr>
        <w:pStyle w:val="ListParagraph"/>
        <w:numPr>
          <w:ilvl w:val="0"/>
          <w:numId w:val="24"/>
        </w:numPr>
      </w:pPr>
      <w:r>
        <w:t>Any provision in a contract whereby a person undertakes that, when proceedings have been instituted, he or she will give consent to the jurisdiction of a court which would otherwise not have jurisdiction over his or her person (s28) is null and void.</w:t>
      </w:r>
    </w:p>
    <w:p w:rsidR="00BF0A59" w:rsidRDefault="00BF0A59" w:rsidP="00BF0A59">
      <w:pPr>
        <w:pStyle w:val="ListParagraph"/>
        <w:numPr>
          <w:ilvl w:val="0"/>
          <w:numId w:val="24"/>
        </w:numPr>
      </w:pPr>
      <w:r>
        <w:t>The provisions of s 45 are subject to s 46; that is, consent cannot be given to the jurisdiction in respect of matters expressly excluded by s 46.</w:t>
      </w:r>
    </w:p>
    <w:p w:rsidR="00113D56" w:rsidRDefault="00113D56" w:rsidP="00113D56">
      <w:pPr>
        <w:pStyle w:val="ListParagraph"/>
        <w:ind w:left="1440"/>
      </w:pPr>
    </w:p>
    <w:p w:rsidR="0015288E" w:rsidRDefault="0015288E" w:rsidP="0015288E">
      <w:pPr>
        <w:pStyle w:val="ListParagraph"/>
        <w:ind w:left="1440"/>
      </w:pPr>
    </w:p>
    <w:p w:rsidR="0015288E" w:rsidRPr="0015288E" w:rsidRDefault="0015288E" w:rsidP="00257AFC">
      <w:pPr>
        <w:pStyle w:val="ListParagraph"/>
        <w:numPr>
          <w:ilvl w:val="0"/>
          <w:numId w:val="6"/>
        </w:numPr>
        <w:rPr>
          <w:b/>
        </w:rPr>
      </w:pPr>
      <w:r w:rsidRPr="0015288E">
        <w:rPr>
          <w:b/>
        </w:rPr>
        <w:lastRenderedPageBreak/>
        <w:t>Splitting of claims disallowed</w:t>
      </w:r>
      <w:r>
        <w:rPr>
          <w:b/>
        </w:rPr>
        <w:t xml:space="preserve"> (s 40)</w:t>
      </w:r>
    </w:p>
    <w:p w:rsidR="0015288E" w:rsidRDefault="0015288E" w:rsidP="0015288E">
      <w:pPr>
        <w:pStyle w:val="ListParagraph"/>
        <w:numPr>
          <w:ilvl w:val="0"/>
          <w:numId w:val="26"/>
        </w:numPr>
      </w:pPr>
      <w:r>
        <w:t>A substantive claim exceeding the jurisdiction of a magistrate court may not be split with the object of recovering the same in more than one action—</w:t>
      </w:r>
    </w:p>
    <w:p w:rsidR="0015288E" w:rsidRDefault="0015288E" w:rsidP="0015288E">
      <w:pPr>
        <w:pStyle w:val="ListParagraph"/>
        <w:numPr>
          <w:ilvl w:val="0"/>
          <w:numId w:val="27"/>
        </w:numPr>
      </w:pPr>
      <w:r>
        <w:t xml:space="preserve">if the parties to all such actions would be the same; and </w:t>
      </w:r>
    </w:p>
    <w:p w:rsidR="0015288E" w:rsidRDefault="0015288E" w:rsidP="0015288E">
      <w:pPr>
        <w:pStyle w:val="ListParagraph"/>
        <w:numPr>
          <w:ilvl w:val="0"/>
          <w:numId w:val="27"/>
        </w:numPr>
      </w:pPr>
      <w:r>
        <w:t>the point at issue in all such actions would be the same.</w:t>
      </w:r>
    </w:p>
    <w:p w:rsidR="00D84136" w:rsidRDefault="00D84136" w:rsidP="00D84136">
      <w:pPr>
        <w:pStyle w:val="ListParagraph"/>
        <w:ind w:left="2205"/>
      </w:pPr>
    </w:p>
    <w:p w:rsidR="0015288E" w:rsidRDefault="0015288E" w:rsidP="0015288E">
      <w:pPr>
        <w:pStyle w:val="ListParagraph"/>
        <w:numPr>
          <w:ilvl w:val="0"/>
          <w:numId w:val="26"/>
        </w:numPr>
      </w:pPr>
      <w:r w:rsidRPr="007E7EC2">
        <w:rPr>
          <w:b/>
          <w:i/>
        </w:rPr>
        <w:t>Substantive claim</w:t>
      </w:r>
      <w:r w:rsidR="00D84136">
        <w:t xml:space="preserve"> — a claim arising out of a single cause of action.</w:t>
      </w:r>
    </w:p>
    <w:p w:rsidR="00D84136" w:rsidRDefault="00D84136" w:rsidP="00D84136">
      <w:pPr>
        <w:pStyle w:val="ListParagraph"/>
        <w:ind w:left="1440"/>
      </w:pPr>
    </w:p>
    <w:p w:rsidR="00D84136" w:rsidRPr="007E7EC2" w:rsidRDefault="00D84136" w:rsidP="00257AFC">
      <w:pPr>
        <w:pStyle w:val="ListParagraph"/>
        <w:numPr>
          <w:ilvl w:val="0"/>
          <w:numId w:val="6"/>
        </w:numPr>
        <w:rPr>
          <w:b/>
        </w:rPr>
      </w:pPr>
      <w:r w:rsidRPr="007E7EC2">
        <w:rPr>
          <w:b/>
        </w:rPr>
        <w:t xml:space="preserve">Jurisdiction cumulative </w:t>
      </w:r>
      <w:r w:rsidR="007E7EC2" w:rsidRPr="007E7EC2">
        <w:rPr>
          <w:b/>
        </w:rPr>
        <w:t>and concurrent jurisdiction</w:t>
      </w:r>
    </w:p>
    <w:p w:rsidR="007E7EC2" w:rsidRDefault="007E7EC2" w:rsidP="007E7EC2">
      <w:pPr>
        <w:pStyle w:val="ListParagraph"/>
      </w:pPr>
    </w:p>
    <w:p w:rsidR="00D84136" w:rsidRDefault="007E7EC2" w:rsidP="00D84136">
      <w:pPr>
        <w:pStyle w:val="ListParagraph"/>
        <w:numPr>
          <w:ilvl w:val="0"/>
          <w:numId w:val="26"/>
        </w:numPr>
      </w:pPr>
      <w:r w:rsidRPr="007E7EC2">
        <w:rPr>
          <w:b/>
          <w:i/>
        </w:rPr>
        <w:t>Jurisdiction cumulative</w:t>
      </w:r>
      <w:r>
        <w:rPr>
          <w:b/>
          <w:i/>
        </w:rPr>
        <w:t xml:space="preserve"> (s 43)</w:t>
      </w:r>
      <w:r>
        <w:t xml:space="preserve">: </w:t>
      </w:r>
      <w:r w:rsidR="00D84136">
        <w:t xml:space="preserve">If two or more claims, each based upon a different cause of action, are combined in one summons, the court has the same jurisdiction to decide each such claim as it would have had if each claim had formed the sole subject of a separate </w:t>
      </w:r>
      <w:r>
        <w:t>action.</w:t>
      </w:r>
    </w:p>
    <w:p w:rsidR="007E7EC2" w:rsidRDefault="007E7EC2" w:rsidP="007E7EC2">
      <w:pPr>
        <w:pStyle w:val="ListParagraph"/>
        <w:ind w:left="1440"/>
      </w:pPr>
    </w:p>
    <w:p w:rsidR="007E7EC2" w:rsidRDefault="007E7EC2" w:rsidP="007E7EC2">
      <w:pPr>
        <w:pStyle w:val="ListParagraph"/>
        <w:numPr>
          <w:ilvl w:val="0"/>
          <w:numId w:val="26"/>
        </w:numPr>
      </w:pPr>
      <w:r w:rsidRPr="007E7EC2">
        <w:rPr>
          <w:b/>
          <w:i/>
        </w:rPr>
        <w:t>Concurrent jurisdiction</w:t>
      </w:r>
      <w:r>
        <w:t>:  except if otherwise provided by statute, the high court retains concurrent jurisdiction with the magistrates’ courts.</w:t>
      </w:r>
    </w:p>
    <w:p w:rsidR="007E7EC2" w:rsidRDefault="007E7EC2" w:rsidP="007E7EC2">
      <w:pPr>
        <w:pStyle w:val="ListParagraph"/>
        <w:ind w:left="1440"/>
      </w:pPr>
    </w:p>
    <w:p w:rsidR="00257AFC" w:rsidRDefault="006F18FF" w:rsidP="00257AFC">
      <w:pPr>
        <w:pStyle w:val="ListParagraph"/>
        <w:numPr>
          <w:ilvl w:val="0"/>
          <w:numId w:val="6"/>
        </w:numPr>
        <w:rPr>
          <w:b/>
        </w:rPr>
      </w:pPr>
      <w:r w:rsidRPr="001629E7">
        <w:rPr>
          <w:b/>
        </w:rPr>
        <w:t>Objection to jurisdiction</w:t>
      </w:r>
    </w:p>
    <w:p w:rsidR="001629E7" w:rsidRPr="001629E7" w:rsidRDefault="001629E7" w:rsidP="001629E7">
      <w:pPr>
        <w:pStyle w:val="ListParagraph"/>
        <w:rPr>
          <w:b/>
        </w:rPr>
      </w:pPr>
    </w:p>
    <w:p w:rsidR="001629E7" w:rsidRDefault="001629E7" w:rsidP="001629E7">
      <w:pPr>
        <w:pStyle w:val="ListParagraph"/>
        <w:numPr>
          <w:ilvl w:val="0"/>
          <w:numId w:val="28"/>
        </w:numPr>
      </w:pPr>
      <w:r>
        <w:t>If the defendant wishes to object to the jurisdiction of the court, he or she may do so by raising a special plea that the court has no jurisdiction.</w:t>
      </w:r>
    </w:p>
    <w:p w:rsidR="001629E7" w:rsidRDefault="00D95A32" w:rsidP="001629E7">
      <w:pPr>
        <w:pStyle w:val="ListParagraph"/>
        <w:numPr>
          <w:ilvl w:val="0"/>
          <w:numId w:val="28"/>
        </w:numPr>
      </w:pPr>
      <w:r>
        <w:t xml:space="preserve"> </w:t>
      </w:r>
      <w:r w:rsidR="001629E7">
        <w:t>The facts on which the defendant relies should be stated briefly in the special plea.</w:t>
      </w:r>
    </w:p>
    <w:p w:rsidR="001629E7" w:rsidRDefault="001629E7" w:rsidP="001629E7">
      <w:pPr>
        <w:pStyle w:val="ListParagraph"/>
        <w:ind w:left="1440"/>
      </w:pPr>
    </w:p>
    <w:p w:rsidR="001629E7" w:rsidRDefault="001629E7" w:rsidP="00257AFC">
      <w:pPr>
        <w:pStyle w:val="ListParagraph"/>
        <w:numPr>
          <w:ilvl w:val="0"/>
          <w:numId w:val="6"/>
        </w:numPr>
        <w:rPr>
          <w:b/>
        </w:rPr>
      </w:pPr>
      <w:r w:rsidRPr="00EE56A1">
        <w:rPr>
          <w:b/>
        </w:rPr>
        <w:t>Exceptions to normal rules of jurisdiction</w:t>
      </w:r>
    </w:p>
    <w:p w:rsidR="00EE56A1" w:rsidRPr="00EE56A1" w:rsidRDefault="00EE56A1" w:rsidP="00EE56A1">
      <w:pPr>
        <w:pStyle w:val="ListParagraph"/>
        <w:rPr>
          <w:b/>
        </w:rPr>
      </w:pPr>
    </w:p>
    <w:p w:rsidR="001629E7" w:rsidRPr="00EE56A1" w:rsidRDefault="001629E7" w:rsidP="001629E7">
      <w:pPr>
        <w:pStyle w:val="ListParagraph"/>
        <w:numPr>
          <w:ilvl w:val="0"/>
          <w:numId w:val="29"/>
        </w:numPr>
        <w:rPr>
          <w:b/>
          <w:i/>
        </w:rPr>
      </w:pPr>
      <w:r w:rsidRPr="00EE56A1">
        <w:rPr>
          <w:b/>
          <w:i/>
        </w:rPr>
        <w:t>S 65A proceedings</w:t>
      </w:r>
    </w:p>
    <w:p w:rsidR="00EE56A1" w:rsidRDefault="00EE56A1" w:rsidP="00EE56A1">
      <w:pPr>
        <w:pStyle w:val="ListParagraph"/>
        <w:ind w:left="1440"/>
      </w:pPr>
    </w:p>
    <w:p w:rsidR="00EE56A1" w:rsidRDefault="00EE56A1" w:rsidP="00EE56A1">
      <w:pPr>
        <w:pStyle w:val="ListParagraph"/>
        <w:numPr>
          <w:ilvl w:val="0"/>
          <w:numId w:val="30"/>
        </w:numPr>
      </w:pPr>
      <w:r>
        <w:t>In terms of s 65A the only court which has jurisdiction over the debtor is the court within the area in which the defendant resides, is employed or carries on business.</w:t>
      </w:r>
    </w:p>
    <w:p w:rsidR="00EE56A1" w:rsidRDefault="00EE56A1" w:rsidP="00EE56A1">
      <w:pPr>
        <w:pStyle w:val="ListParagraph"/>
        <w:numPr>
          <w:ilvl w:val="0"/>
          <w:numId w:val="30"/>
        </w:numPr>
      </w:pPr>
      <w:r>
        <w:t>If the debtor is a juristic person the court where the main place of business or the registered office is situated.</w:t>
      </w:r>
    </w:p>
    <w:p w:rsidR="00EE56A1" w:rsidRDefault="00EE56A1" w:rsidP="00EE56A1">
      <w:pPr>
        <w:pStyle w:val="ListParagraph"/>
        <w:ind w:left="2160"/>
      </w:pPr>
    </w:p>
    <w:p w:rsidR="001629E7" w:rsidRPr="00EE56A1" w:rsidRDefault="001629E7" w:rsidP="001629E7">
      <w:pPr>
        <w:pStyle w:val="ListParagraph"/>
        <w:numPr>
          <w:ilvl w:val="0"/>
          <w:numId w:val="29"/>
        </w:numPr>
        <w:rPr>
          <w:b/>
          <w:i/>
        </w:rPr>
      </w:pPr>
      <w:r w:rsidRPr="00EE56A1">
        <w:rPr>
          <w:b/>
          <w:i/>
        </w:rPr>
        <w:t xml:space="preserve">National Credit Act, </w:t>
      </w:r>
      <w:r w:rsidR="00EE56A1" w:rsidRPr="00EE56A1">
        <w:rPr>
          <w:b/>
          <w:i/>
        </w:rPr>
        <w:t>2005 (Act No. 34 of 2005)</w:t>
      </w:r>
    </w:p>
    <w:p w:rsidR="00EE56A1" w:rsidRDefault="00EE56A1" w:rsidP="00EE56A1">
      <w:pPr>
        <w:pStyle w:val="ListParagraph"/>
        <w:numPr>
          <w:ilvl w:val="0"/>
          <w:numId w:val="31"/>
        </w:numPr>
      </w:pPr>
      <w:r>
        <w:t>In terms of s 29(1)(e) of the Magistrates’ Courts Act, 1944, district courts have unlimited jurisdiction (as there is no provision for the Minister to determine a limit).</w:t>
      </w:r>
    </w:p>
    <w:p w:rsidR="00EE56A1" w:rsidRDefault="00EE56A1" w:rsidP="00EE56A1">
      <w:pPr>
        <w:pStyle w:val="ListParagraph"/>
        <w:numPr>
          <w:ilvl w:val="0"/>
          <w:numId w:val="31"/>
        </w:numPr>
      </w:pPr>
      <w:r>
        <w:t xml:space="preserve">As regards debt counselling matters in terms of the NCA, it has been held that the debtor as consumer of first respondent cannot consent to jurisdiction alone but all creditors must also consent to such jurisdiction. </w:t>
      </w:r>
    </w:p>
    <w:p w:rsidR="004F5C55" w:rsidRDefault="004F5C55" w:rsidP="006F18FF">
      <w:pPr>
        <w:rPr>
          <w:b/>
        </w:rPr>
      </w:pPr>
    </w:p>
    <w:p w:rsidR="004F5C55" w:rsidRDefault="004F5C55" w:rsidP="006F18FF">
      <w:pPr>
        <w:rPr>
          <w:b/>
        </w:rPr>
      </w:pPr>
    </w:p>
    <w:p w:rsidR="006F18FF" w:rsidRDefault="003B5F61" w:rsidP="006F18FF">
      <w:pPr>
        <w:rPr>
          <w:b/>
        </w:rPr>
      </w:pPr>
      <w:r w:rsidRPr="006F18FF">
        <w:rPr>
          <w:b/>
        </w:rPr>
        <w:lastRenderedPageBreak/>
        <w:t>PARTIES</w:t>
      </w:r>
    </w:p>
    <w:p w:rsidR="009A3771" w:rsidRPr="009A03B5" w:rsidRDefault="009A3771" w:rsidP="009A3771">
      <w:pPr>
        <w:pStyle w:val="ListParagraph"/>
        <w:numPr>
          <w:ilvl w:val="0"/>
          <w:numId w:val="29"/>
        </w:numPr>
        <w:rPr>
          <w:b/>
        </w:rPr>
      </w:pPr>
      <w:r>
        <w:t>Parties to legal proceedings must have the capacity to institute or defend such proceedings</w:t>
      </w:r>
      <w:r w:rsidR="009A03B5">
        <w:t>.</w:t>
      </w:r>
    </w:p>
    <w:p w:rsidR="009A03B5" w:rsidRPr="009A03B5" w:rsidRDefault="009A03B5" w:rsidP="009A3771">
      <w:pPr>
        <w:pStyle w:val="ListParagraph"/>
        <w:numPr>
          <w:ilvl w:val="0"/>
          <w:numId w:val="29"/>
        </w:numPr>
        <w:rPr>
          <w:b/>
        </w:rPr>
      </w:pPr>
      <w:r>
        <w:t xml:space="preserve">The capacity to institute or defend legal proceedings is referred to as </w:t>
      </w:r>
      <w:r w:rsidRPr="009A03B5">
        <w:rPr>
          <w:i/>
        </w:rPr>
        <w:t xml:space="preserve">locus standi in </w:t>
      </w:r>
      <w:proofErr w:type="spellStart"/>
      <w:r w:rsidRPr="009A03B5">
        <w:rPr>
          <w:i/>
        </w:rPr>
        <w:t>iudicio</w:t>
      </w:r>
      <w:proofErr w:type="spellEnd"/>
      <w:r>
        <w:t xml:space="preserve"> and attaches to both natural persons and non-natural bodies (juristic persons).</w:t>
      </w:r>
    </w:p>
    <w:p w:rsidR="009A03B5" w:rsidRPr="009125E5" w:rsidRDefault="009125E5" w:rsidP="009A3771">
      <w:pPr>
        <w:pStyle w:val="ListParagraph"/>
        <w:numPr>
          <w:ilvl w:val="0"/>
          <w:numId w:val="29"/>
        </w:numPr>
        <w:rPr>
          <w:b/>
        </w:rPr>
      </w:pPr>
      <w:r>
        <w:t>All natural persons have the capacity to sue or be sued, unless they suffer from some legal disability.</w:t>
      </w:r>
    </w:p>
    <w:p w:rsidR="009125E5" w:rsidRPr="009A3771" w:rsidRDefault="009125E5" w:rsidP="009125E5">
      <w:pPr>
        <w:pStyle w:val="ListParagraph"/>
        <w:ind w:left="1440"/>
        <w:rPr>
          <w:b/>
        </w:rPr>
      </w:pPr>
    </w:p>
    <w:p w:rsidR="006F18FF" w:rsidRDefault="006F18FF" w:rsidP="006F18FF">
      <w:pPr>
        <w:pStyle w:val="ListParagraph"/>
        <w:numPr>
          <w:ilvl w:val="0"/>
          <w:numId w:val="7"/>
        </w:numPr>
        <w:rPr>
          <w:b/>
        </w:rPr>
      </w:pPr>
      <w:r w:rsidRPr="00BB0B65">
        <w:rPr>
          <w:b/>
        </w:rPr>
        <w:t>Juristic persons</w:t>
      </w:r>
    </w:p>
    <w:p w:rsidR="00BB0B65" w:rsidRPr="00BB0B65" w:rsidRDefault="00BB0B65" w:rsidP="00BB0B65">
      <w:pPr>
        <w:pStyle w:val="ListParagraph"/>
        <w:rPr>
          <w:b/>
        </w:rPr>
      </w:pPr>
    </w:p>
    <w:p w:rsidR="006F18FF" w:rsidRPr="00BB0B65" w:rsidRDefault="006F18FF" w:rsidP="006F18FF">
      <w:pPr>
        <w:pStyle w:val="ListParagraph"/>
        <w:numPr>
          <w:ilvl w:val="0"/>
          <w:numId w:val="8"/>
        </w:numPr>
        <w:rPr>
          <w:b/>
          <w:i/>
        </w:rPr>
      </w:pPr>
      <w:r w:rsidRPr="00BB0B65">
        <w:rPr>
          <w:b/>
          <w:i/>
        </w:rPr>
        <w:t>Companies and close corporation</w:t>
      </w:r>
    </w:p>
    <w:p w:rsidR="009125E5" w:rsidRDefault="009125E5" w:rsidP="009125E5">
      <w:pPr>
        <w:pStyle w:val="ListParagraph"/>
        <w:numPr>
          <w:ilvl w:val="0"/>
          <w:numId w:val="32"/>
        </w:numPr>
      </w:pPr>
      <w:r>
        <w:t>Companies and Close Corporations are legal personalities and have locus standi.</w:t>
      </w:r>
    </w:p>
    <w:p w:rsidR="009125E5" w:rsidRDefault="009125E5" w:rsidP="009125E5">
      <w:pPr>
        <w:pStyle w:val="ListParagraph"/>
        <w:ind w:left="2160"/>
      </w:pPr>
    </w:p>
    <w:p w:rsidR="006F18FF" w:rsidRPr="00BB0B65" w:rsidRDefault="006F18FF" w:rsidP="006F18FF">
      <w:pPr>
        <w:pStyle w:val="ListParagraph"/>
        <w:numPr>
          <w:ilvl w:val="0"/>
          <w:numId w:val="8"/>
        </w:numPr>
        <w:rPr>
          <w:b/>
          <w:i/>
        </w:rPr>
      </w:pPr>
      <w:r w:rsidRPr="00BB0B65">
        <w:rPr>
          <w:b/>
          <w:i/>
        </w:rPr>
        <w:t>Educational institutions</w:t>
      </w:r>
    </w:p>
    <w:p w:rsidR="009125E5" w:rsidRDefault="009125E5" w:rsidP="009125E5">
      <w:pPr>
        <w:pStyle w:val="ListParagraph"/>
        <w:numPr>
          <w:ilvl w:val="0"/>
          <w:numId w:val="32"/>
        </w:numPr>
        <w:rPr>
          <w:i/>
        </w:rPr>
      </w:pPr>
      <w:r>
        <w:t>Various public higher education institutions (</w:t>
      </w:r>
      <w:proofErr w:type="spellStart"/>
      <w:r>
        <w:t>i.e</w:t>
      </w:r>
      <w:proofErr w:type="spellEnd"/>
      <w:r>
        <w:t xml:space="preserve"> universities and colleges) established in terms of the Higher Education Act, 1997 (Act No. 101 of 1997) </w:t>
      </w:r>
      <w:r w:rsidRPr="009125E5">
        <w:rPr>
          <w:i/>
        </w:rPr>
        <w:t>(s 20</w:t>
      </w:r>
      <w:bookmarkStart w:id="1" w:name="0-0-0-229945"/>
      <w:bookmarkEnd w:id="1"/>
      <w:r w:rsidRPr="009125E5">
        <w:rPr>
          <w:i/>
        </w:rPr>
        <w:t>(4) of Act 101 of 1997 provides as follows: “Every public higher education institution established, merged, converted, deemed to have been established or declared as a public higher education institution under this Act, is a juristic person.”)</w:t>
      </w:r>
    </w:p>
    <w:p w:rsidR="00BB0B65" w:rsidRPr="009125E5" w:rsidRDefault="00BB0B65" w:rsidP="00BB0B65">
      <w:pPr>
        <w:pStyle w:val="ListParagraph"/>
        <w:ind w:left="2160"/>
        <w:rPr>
          <w:i/>
        </w:rPr>
      </w:pPr>
    </w:p>
    <w:p w:rsidR="006F18FF" w:rsidRPr="00BB0B65" w:rsidRDefault="006F18FF" w:rsidP="006F18FF">
      <w:pPr>
        <w:pStyle w:val="ListParagraph"/>
        <w:numPr>
          <w:ilvl w:val="0"/>
          <w:numId w:val="8"/>
        </w:numPr>
        <w:rPr>
          <w:b/>
          <w:i/>
        </w:rPr>
      </w:pPr>
      <w:r w:rsidRPr="00BB0B65">
        <w:rPr>
          <w:b/>
          <w:i/>
        </w:rPr>
        <w:t>Bodies incorporated by statutes</w:t>
      </w:r>
    </w:p>
    <w:p w:rsidR="00BB0B65" w:rsidRDefault="00BB0B65" w:rsidP="00BB0B65">
      <w:pPr>
        <w:pStyle w:val="ListParagraph"/>
        <w:numPr>
          <w:ilvl w:val="0"/>
          <w:numId w:val="32"/>
        </w:numPr>
      </w:pPr>
      <w:r>
        <w:t xml:space="preserve">Public schools are, in terms of s 15 of the South African Schools’ Act, 1996 (Act No. 84 of 1996), juristic persons. </w:t>
      </w:r>
    </w:p>
    <w:p w:rsidR="00BB0B65" w:rsidRPr="00BB0B65" w:rsidRDefault="00BB0B65" w:rsidP="00BB0B65">
      <w:pPr>
        <w:pStyle w:val="ListParagraph"/>
        <w:ind w:left="2160"/>
        <w:rPr>
          <w:b/>
          <w:bCs/>
        </w:rPr>
      </w:pPr>
      <w:proofErr w:type="gramStart"/>
      <w:r>
        <w:t>(</w:t>
      </w:r>
      <w:bookmarkStart w:id="2" w:name="0-0-0-227877"/>
      <w:bookmarkEnd w:id="2"/>
      <w:r>
        <w:t>“</w:t>
      </w:r>
      <w:r w:rsidRPr="00BB0B65">
        <w:rPr>
          <w:b/>
          <w:bCs/>
        </w:rPr>
        <w:t xml:space="preserve">  </w:t>
      </w:r>
      <w:proofErr w:type="gramEnd"/>
      <w:r w:rsidRPr="00BB0B65">
        <w:rPr>
          <w:b/>
          <w:bCs/>
        </w:rPr>
        <w:t>Status of public schools</w:t>
      </w:r>
      <w:r>
        <w:rPr>
          <w:b/>
          <w:bCs/>
        </w:rPr>
        <w:t xml:space="preserve"> </w:t>
      </w:r>
    </w:p>
    <w:p w:rsidR="00BB0B65" w:rsidRPr="00BB0B65" w:rsidRDefault="00CD20F6" w:rsidP="00BB0B65">
      <w:pPr>
        <w:pStyle w:val="ListParagraph"/>
        <w:ind w:left="2160"/>
      </w:pPr>
      <w:hyperlink r:id="rId5" w:tgtFrame="main" w:history="1">
        <w:r w:rsidR="00BB0B65" w:rsidRPr="00BB0B65">
          <w:rPr>
            <w:rStyle w:val="Hyperlink"/>
            <w:b/>
            <w:bCs/>
            <w:color w:val="auto"/>
            <w:u w:val="none"/>
          </w:rPr>
          <w:t>15</w:t>
        </w:r>
      </w:hyperlink>
      <w:r w:rsidR="00BB0B65">
        <w:t xml:space="preserve"> </w:t>
      </w:r>
      <w:r w:rsidR="00BB0B65" w:rsidRPr="00BB0B65">
        <w:t>Every public school is a juristic person, with legal capacity to perform its functions in terms of this Act.</w:t>
      </w:r>
      <w:r w:rsidR="00BB0B65">
        <w:t>”)</w:t>
      </w:r>
    </w:p>
    <w:p w:rsidR="00BB0B65" w:rsidRDefault="00BB0B65" w:rsidP="00BB0B65">
      <w:pPr>
        <w:pStyle w:val="ListParagraph"/>
        <w:ind w:left="2160"/>
      </w:pPr>
    </w:p>
    <w:p w:rsidR="006F18FF" w:rsidRPr="009B24F5" w:rsidRDefault="006F18FF" w:rsidP="006F18FF">
      <w:pPr>
        <w:pStyle w:val="ListParagraph"/>
        <w:numPr>
          <w:ilvl w:val="0"/>
          <w:numId w:val="8"/>
        </w:numPr>
        <w:rPr>
          <w:b/>
          <w:i/>
        </w:rPr>
      </w:pPr>
      <w:r w:rsidRPr="009B24F5">
        <w:rPr>
          <w:b/>
          <w:i/>
        </w:rPr>
        <w:t xml:space="preserve">Trust </w:t>
      </w:r>
      <w:r w:rsidR="002828D7" w:rsidRPr="009B24F5">
        <w:rPr>
          <w:b/>
          <w:i/>
        </w:rPr>
        <w:t>(an oddity)</w:t>
      </w:r>
    </w:p>
    <w:p w:rsidR="002828D7" w:rsidRDefault="002828D7" w:rsidP="002828D7">
      <w:pPr>
        <w:pStyle w:val="ListParagraph"/>
        <w:numPr>
          <w:ilvl w:val="0"/>
          <w:numId w:val="32"/>
        </w:numPr>
      </w:pPr>
      <w:r>
        <w:t>Trust does not have legal personality.</w:t>
      </w:r>
    </w:p>
    <w:p w:rsidR="002828D7" w:rsidRDefault="002828D7" w:rsidP="002828D7">
      <w:pPr>
        <w:pStyle w:val="ListParagraph"/>
        <w:numPr>
          <w:ilvl w:val="0"/>
          <w:numId w:val="32"/>
        </w:numPr>
      </w:pPr>
      <w:r>
        <w:t>It cannot sue or be sued in its own name.</w:t>
      </w:r>
    </w:p>
    <w:p w:rsidR="002828D7" w:rsidRDefault="002828D7" w:rsidP="002828D7">
      <w:pPr>
        <w:pStyle w:val="ListParagraph"/>
        <w:numPr>
          <w:ilvl w:val="0"/>
          <w:numId w:val="32"/>
        </w:numPr>
      </w:pPr>
      <w:r>
        <w:t>Trustees must be joined in their official capacities as plaintiffs or defendants.</w:t>
      </w:r>
    </w:p>
    <w:p w:rsidR="002828D7" w:rsidRDefault="002828D7" w:rsidP="002828D7">
      <w:pPr>
        <w:pStyle w:val="ListParagraph"/>
        <w:numPr>
          <w:ilvl w:val="0"/>
          <w:numId w:val="32"/>
        </w:numPr>
      </w:pPr>
      <w:r>
        <w:t>It is also not an association, partnership or firm and accordingly does not fall under Rule 54 of the Magistrates’ Courts Rules.</w:t>
      </w:r>
    </w:p>
    <w:p w:rsidR="007E0525" w:rsidRDefault="007E0525" w:rsidP="007E0525">
      <w:pPr>
        <w:pStyle w:val="ListParagraph"/>
        <w:ind w:left="2160"/>
      </w:pPr>
    </w:p>
    <w:p w:rsidR="00687482" w:rsidRPr="009B24F5" w:rsidRDefault="00687482" w:rsidP="00687482">
      <w:pPr>
        <w:pStyle w:val="ListParagraph"/>
        <w:numPr>
          <w:ilvl w:val="0"/>
          <w:numId w:val="8"/>
        </w:numPr>
        <w:rPr>
          <w:b/>
          <w:i/>
        </w:rPr>
      </w:pPr>
      <w:r w:rsidRPr="009B24F5">
        <w:rPr>
          <w:b/>
          <w:i/>
        </w:rPr>
        <w:t>Rule 54: actions by and against partners, a person carrying on business in a name or style other than his own name, an unincorporated company, syndicate or association</w:t>
      </w:r>
    </w:p>
    <w:p w:rsidR="007E0525" w:rsidRPr="007E0525" w:rsidRDefault="007E0525" w:rsidP="007E0525">
      <w:pPr>
        <w:pStyle w:val="ListParagraph"/>
        <w:ind w:left="1440"/>
        <w:rPr>
          <w:b/>
        </w:rPr>
      </w:pPr>
    </w:p>
    <w:p w:rsidR="00687482" w:rsidRDefault="00687482" w:rsidP="00687482">
      <w:pPr>
        <w:pStyle w:val="ListParagraph"/>
        <w:numPr>
          <w:ilvl w:val="0"/>
          <w:numId w:val="37"/>
        </w:numPr>
      </w:pPr>
      <w:r>
        <w:t xml:space="preserve">This rule </w:t>
      </w:r>
      <w:r w:rsidRPr="00687482">
        <w:t xml:space="preserve">deals with actions instituted by or against </w:t>
      </w:r>
      <w:proofErr w:type="gramStart"/>
      <w:r w:rsidRPr="00687482">
        <w:t>partnerships,  voluntary</w:t>
      </w:r>
      <w:proofErr w:type="gramEnd"/>
      <w:r w:rsidRPr="00687482">
        <w:t xml:space="preserve"> associations,  syndicates, unincorporated companies,  and individuals carrying on business under firm names.</w:t>
      </w:r>
      <w:r>
        <w:t xml:space="preserve"> </w:t>
      </w:r>
    </w:p>
    <w:p w:rsidR="00687482" w:rsidRDefault="00687482" w:rsidP="007E0525">
      <w:pPr>
        <w:pStyle w:val="ListParagraph"/>
        <w:numPr>
          <w:ilvl w:val="0"/>
          <w:numId w:val="37"/>
        </w:numPr>
      </w:pPr>
      <w:r w:rsidRPr="00687482">
        <w:lastRenderedPageBreak/>
        <w:t xml:space="preserve">The </w:t>
      </w:r>
      <w:r>
        <w:t xml:space="preserve">common </w:t>
      </w:r>
      <w:r w:rsidRPr="00687482">
        <w:t>feature which all these bodies have is that they have no legal personality of their own; they are merely combinations of persons associated together for certain lawful purposes, but do not exist apart from, or in extension to, the individuals of whom they are composed.</w:t>
      </w:r>
    </w:p>
    <w:p w:rsidR="007E0525" w:rsidRDefault="007E0525" w:rsidP="007E0525">
      <w:pPr>
        <w:pStyle w:val="ListParagraph"/>
        <w:numPr>
          <w:ilvl w:val="0"/>
          <w:numId w:val="37"/>
        </w:numPr>
      </w:pPr>
      <w:r>
        <w:t xml:space="preserve">Rule 54 aims at introducing into the Magistrates’ Courts an easier procedure and its effect is to permit the partnership to be cited in the summons in its own name. </w:t>
      </w:r>
    </w:p>
    <w:p w:rsidR="007E0525" w:rsidRDefault="007E0525" w:rsidP="007E0525">
      <w:pPr>
        <w:pStyle w:val="ListParagraph"/>
        <w:numPr>
          <w:ilvl w:val="0"/>
          <w:numId w:val="37"/>
        </w:numPr>
      </w:pPr>
      <w:r>
        <w:t>In terms of Rule 9(7)(a) service of the summons in the case of a partnership need not be effected on each partner, but may be effected by delivery at the office or place of business of the partnership, or if there be none such, then on any member of the partnership.</w:t>
      </w:r>
    </w:p>
    <w:p w:rsidR="007E0525" w:rsidRDefault="009B24F5" w:rsidP="007E0525">
      <w:pPr>
        <w:pStyle w:val="ListParagraph"/>
        <w:numPr>
          <w:ilvl w:val="0"/>
          <w:numId w:val="37"/>
        </w:numPr>
      </w:pPr>
      <w:r w:rsidRPr="007E0525">
        <w:t>Any</w:t>
      </w:r>
      <w:r w:rsidR="007E0525" w:rsidRPr="007E0525">
        <w:t xml:space="preserve"> party may by notice require from the party so suing or sued a statement of the names and places of residence of the persons who were at the time of the accruing of the cause of action co-partners in any such firm.</w:t>
      </w:r>
    </w:p>
    <w:p w:rsidR="009B24F5" w:rsidRDefault="009B24F5" w:rsidP="007E0525">
      <w:pPr>
        <w:pStyle w:val="ListParagraph"/>
        <w:numPr>
          <w:ilvl w:val="0"/>
          <w:numId w:val="37"/>
        </w:numPr>
      </w:pPr>
      <w:r w:rsidRPr="009B24F5">
        <w:t>A party receiving a notice in terms of sub</w:t>
      </w:r>
      <w:r w:rsidR="00CD20F6">
        <w:t>-</w:t>
      </w:r>
      <w:r w:rsidRPr="009B24F5">
        <w:t xml:space="preserve">rule (1) </w:t>
      </w:r>
      <w:r w:rsidRPr="009B24F5">
        <w:rPr>
          <w:i/>
          <w:iCs/>
        </w:rPr>
        <w:t>(a)</w:t>
      </w:r>
      <w:r w:rsidRPr="009B24F5">
        <w:t xml:space="preserve"> shall, within 10 days after receipt thereof, deliver the statement required</w:t>
      </w:r>
      <w:r>
        <w:t>.</w:t>
      </w:r>
    </w:p>
    <w:p w:rsidR="009B24F5" w:rsidRDefault="009B24F5" w:rsidP="007E0525">
      <w:pPr>
        <w:pStyle w:val="ListParagraph"/>
        <w:numPr>
          <w:ilvl w:val="0"/>
          <w:numId w:val="37"/>
        </w:numPr>
      </w:pPr>
      <w:r>
        <w:t>In terms of sub</w:t>
      </w:r>
      <w:r w:rsidR="00CD20F6">
        <w:t>-</w:t>
      </w:r>
      <w:r>
        <w:t>rule (3) w</w:t>
      </w:r>
      <w:r w:rsidRPr="009B24F5">
        <w:t>hen the names of the partners are declared, the action shall proceed in the same manner and the same consequences in all respects shall follow as if they had been named in the summons; but all the proceedings shall nevertheless continue in the name of the firm.</w:t>
      </w:r>
    </w:p>
    <w:p w:rsidR="00957146" w:rsidRDefault="00957146" w:rsidP="00957146">
      <w:pPr>
        <w:pStyle w:val="ListParagraph"/>
        <w:ind w:left="2160"/>
      </w:pPr>
    </w:p>
    <w:p w:rsidR="006F18FF" w:rsidRDefault="006F18FF" w:rsidP="006F18FF">
      <w:pPr>
        <w:pStyle w:val="ListParagraph"/>
        <w:numPr>
          <w:ilvl w:val="0"/>
          <w:numId w:val="7"/>
        </w:numPr>
        <w:rPr>
          <w:b/>
        </w:rPr>
      </w:pPr>
      <w:r w:rsidRPr="00957146">
        <w:rPr>
          <w:b/>
        </w:rPr>
        <w:t>Natural persons</w:t>
      </w:r>
    </w:p>
    <w:p w:rsidR="00957146" w:rsidRPr="00957146" w:rsidRDefault="00957146" w:rsidP="00957146">
      <w:pPr>
        <w:pStyle w:val="ListParagraph"/>
        <w:rPr>
          <w:b/>
        </w:rPr>
      </w:pPr>
    </w:p>
    <w:p w:rsidR="006F18FF" w:rsidRPr="00957146" w:rsidRDefault="002828D7" w:rsidP="006F18FF">
      <w:pPr>
        <w:pStyle w:val="ListParagraph"/>
        <w:numPr>
          <w:ilvl w:val="0"/>
          <w:numId w:val="9"/>
        </w:numPr>
        <w:rPr>
          <w:b/>
          <w:i/>
        </w:rPr>
      </w:pPr>
      <w:r w:rsidRPr="00957146">
        <w:rPr>
          <w:b/>
          <w:i/>
        </w:rPr>
        <w:t>Married persons</w:t>
      </w:r>
    </w:p>
    <w:p w:rsidR="002828D7" w:rsidRDefault="00957146" w:rsidP="002828D7">
      <w:pPr>
        <w:pStyle w:val="ListParagraph"/>
        <w:numPr>
          <w:ilvl w:val="0"/>
          <w:numId w:val="33"/>
        </w:numPr>
      </w:pPr>
      <w:r>
        <w:t>Husband’s marital power over their wives (married women) has been abolished.</w:t>
      </w:r>
    </w:p>
    <w:p w:rsidR="00957146" w:rsidRPr="00194FE6" w:rsidRDefault="00957146" w:rsidP="002828D7">
      <w:pPr>
        <w:pStyle w:val="ListParagraph"/>
        <w:numPr>
          <w:ilvl w:val="0"/>
          <w:numId w:val="33"/>
        </w:numPr>
      </w:pPr>
      <w:r>
        <w:t xml:space="preserve">However, married persons (men and women)’s capacity to sue is in certain instances limited. </w:t>
      </w:r>
      <w:proofErr w:type="spellStart"/>
      <w:r>
        <w:t>E.g</w:t>
      </w:r>
      <w:proofErr w:type="spellEnd"/>
      <w:r>
        <w:t xml:space="preserve"> a person married in community of property may in certain respects not institute proceedings pertaining to the joint estate without the written consent of the spouse to do so. </w:t>
      </w:r>
      <w:r w:rsidRPr="00957146">
        <w:rPr>
          <w:i/>
        </w:rPr>
        <w:t>(see ss 15, 16 and 17(1) of the Matrimonial Property Act, 1984 (Act No. 88 of 1984)</w:t>
      </w:r>
    </w:p>
    <w:p w:rsidR="00194FE6" w:rsidRDefault="00194FE6" w:rsidP="00194FE6">
      <w:pPr>
        <w:pStyle w:val="ListParagraph"/>
        <w:ind w:left="2160"/>
      </w:pPr>
    </w:p>
    <w:p w:rsidR="006F18FF" w:rsidRDefault="006F18FF" w:rsidP="006F18FF">
      <w:pPr>
        <w:pStyle w:val="ListParagraph"/>
        <w:numPr>
          <w:ilvl w:val="0"/>
          <w:numId w:val="9"/>
        </w:numPr>
        <w:rPr>
          <w:b/>
          <w:i/>
        </w:rPr>
      </w:pPr>
      <w:r w:rsidRPr="00957146">
        <w:rPr>
          <w:b/>
          <w:i/>
        </w:rPr>
        <w:t>Minors</w:t>
      </w:r>
    </w:p>
    <w:p w:rsidR="00957146" w:rsidRPr="00957146" w:rsidRDefault="00957146" w:rsidP="00957146">
      <w:pPr>
        <w:pStyle w:val="ListParagraph"/>
        <w:numPr>
          <w:ilvl w:val="0"/>
          <w:numId w:val="34"/>
        </w:numPr>
        <w:rPr>
          <w:b/>
        </w:rPr>
      </w:pPr>
      <w:r>
        <w:t xml:space="preserve">A minor lacks </w:t>
      </w:r>
      <w:r w:rsidRPr="00131129">
        <w:rPr>
          <w:i/>
        </w:rPr>
        <w:t>locus standi</w:t>
      </w:r>
      <w:r>
        <w:t>.</w:t>
      </w:r>
    </w:p>
    <w:p w:rsidR="00957146" w:rsidRPr="00131129" w:rsidRDefault="00957146" w:rsidP="00957146">
      <w:pPr>
        <w:pStyle w:val="ListParagraph"/>
        <w:numPr>
          <w:ilvl w:val="0"/>
          <w:numId w:val="34"/>
        </w:numPr>
        <w:rPr>
          <w:b/>
        </w:rPr>
      </w:pPr>
      <w:r>
        <w:t>If a minor wishes to institute legal proceedings, the following possibilities are available:</w:t>
      </w:r>
    </w:p>
    <w:p w:rsidR="00131129" w:rsidRPr="00131129" w:rsidRDefault="00131129" w:rsidP="00131129">
      <w:pPr>
        <w:pStyle w:val="ListParagraph"/>
        <w:numPr>
          <w:ilvl w:val="0"/>
          <w:numId w:val="35"/>
        </w:numPr>
        <w:rPr>
          <w:b/>
        </w:rPr>
      </w:pPr>
      <w:r>
        <w:t>The minor’s guardian can institute proceedings on the minor’s behalf, making it clear that he or she is acting in a representative capacity only.</w:t>
      </w:r>
    </w:p>
    <w:p w:rsidR="00131129" w:rsidRPr="00131129" w:rsidRDefault="00131129" w:rsidP="00131129">
      <w:pPr>
        <w:pStyle w:val="ListParagraph"/>
        <w:numPr>
          <w:ilvl w:val="0"/>
          <w:numId w:val="35"/>
        </w:numPr>
        <w:rPr>
          <w:b/>
        </w:rPr>
      </w:pPr>
      <w:r>
        <w:t>The minor can institute proceedings in his or her own name duly assisted by his or her guardian.</w:t>
      </w:r>
    </w:p>
    <w:p w:rsidR="003C2740" w:rsidRPr="003C2740" w:rsidRDefault="00131129" w:rsidP="003C2740">
      <w:pPr>
        <w:pStyle w:val="ListParagraph"/>
        <w:numPr>
          <w:ilvl w:val="0"/>
          <w:numId w:val="36"/>
        </w:numPr>
        <w:rPr>
          <w:b/>
        </w:rPr>
      </w:pPr>
      <w:r>
        <w:t xml:space="preserve">Court can, on application, appoint a </w:t>
      </w:r>
      <w:r w:rsidRPr="003C2740">
        <w:rPr>
          <w:i/>
        </w:rPr>
        <w:t>curator ad litem</w:t>
      </w:r>
      <w:r>
        <w:t xml:space="preserve"> to represent the minor.</w:t>
      </w:r>
    </w:p>
    <w:p w:rsidR="00131129" w:rsidRPr="00131129" w:rsidRDefault="00131129" w:rsidP="00131129">
      <w:pPr>
        <w:pStyle w:val="ListParagraph"/>
        <w:ind w:left="2160"/>
        <w:rPr>
          <w:b/>
        </w:rPr>
      </w:pPr>
    </w:p>
    <w:p w:rsidR="006F18FF" w:rsidRPr="00194FE6" w:rsidRDefault="006F18FF" w:rsidP="006F18FF">
      <w:pPr>
        <w:pStyle w:val="ListParagraph"/>
        <w:numPr>
          <w:ilvl w:val="0"/>
          <w:numId w:val="9"/>
        </w:numPr>
        <w:rPr>
          <w:b/>
          <w:i/>
        </w:rPr>
      </w:pPr>
      <w:r w:rsidRPr="00194FE6">
        <w:rPr>
          <w:b/>
          <w:i/>
        </w:rPr>
        <w:t>Mental disability</w:t>
      </w:r>
    </w:p>
    <w:p w:rsidR="003C2740" w:rsidRDefault="003C2740" w:rsidP="003C2740">
      <w:pPr>
        <w:pStyle w:val="ListParagraph"/>
        <w:numPr>
          <w:ilvl w:val="0"/>
          <w:numId w:val="36"/>
        </w:numPr>
      </w:pPr>
      <w:r>
        <w:t xml:space="preserve">Persons who suffer from some mental incapacity lack </w:t>
      </w:r>
      <w:r w:rsidRPr="00194FE6">
        <w:rPr>
          <w:i/>
        </w:rPr>
        <w:t>locus standi</w:t>
      </w:r>
      <w:r>
        <w:t>.</w:t>
      </w:r>
    </w:p>
    <w:p w:rsidR="003C2740" w:rsidRDefault="003C2740" w:rsidP="003C2740">
      <w:pPr>
        <w:pStyle w:val="ListParagraph"/>
        <w:numPr>
          <w:ilvl w:val="0"/>
          <w:numId w:val="36"/>
        </w:numPr>
      </w:pPr>
      <w:r>
        <w:lastRenderedPageBreak/>
        <w:t xml:space="preserve">Where a person lacks </w:t>
      </w:r>
      <w:r w:rsidRPr="00194FE6">
        <w:rPr>
          <w:i/>
        </w:rPr>
        <w:t>locus standi</w:t>
      </w:r>
      <w:r>
        <w:t xml:space="preserve"> due to mental incapacity, it is imperative that a </w:t>
      </w:r>
      <w:r w:rsidRPr="00194FE6">
        <w:rPr>
          <w:i/>
        </w:rPr>
        <w:t>curator ad litem</w:t>
      </w:r>
      <w:r>
        <w:t xml:space="preserve"> be appointed to represent such person in legal proceedings. </w:t>
      </w:r>
    </w:p>
    <w:p w:rsidR="003C2740" w:rsidRDefault="003C2740" w:rsidP="003C2740">
      <w:pPr>
        <w:pStyle w:val="ListParagraph"/>
        <w:numPr>
          <w:ilvl w:val="0"/>
          <w:numId w:val="36"/>
        </w:numPr>
      </w:pPr>
      <w:r>
        <w:t xml:space="preserve">The application for the appointment of a curator ad litem may be brought by any interested party in terms of s 33 of the Magistrates’ Courts Act, 1944. </w:t>
      </w:r>
    </w:p>
    <w:p w:rsidR="003C2740" w:rsidRDefault="009B24F5" w:rsidP="003C2740">
      <w:pPr>
        <w:pStyle w:val="ListParagraph"/>
        <w:ind w:left="2160" w:firstLine="720"/>
        <w:rPr>
          <w:i/>
          <w:iCs/>
        </w:rPr>
      </w:pPr>
      <w:r>
        <w:t>(S</w:t>
      </w:r>
      <w:r w:rsidR="003C2740">
        <w:t xml:space="preserve"> 33 provides as follows: “</w:t>
      </w:r>
      <w:r w:rsidR="003C2740" w:rsidRPr="003C2740">
        <w:rPr>
          <w:i/>
          <w:iCs/>
        </w:rPr>
        <w:t>Curator ad litem</w:t>
      </w:r>
      <w:r w:rsidR="003C2740">
        <w:rPr>
          <w:i/>
          <w:iCs/>
        </w:rPr>
        <w:t xml:space="preserve"> </w:t>
      </w:r>
    </w:p>
    <w:p w:rsidR="003C2740" w:rsidRPr="003C2740" w:rsidRDefault="00CD20F6" w:rsidP="003C2740">
      <w:pPr>
        <w:pStyle w:val="ListParagraph"/>
        <w:ind w:left="2880"/>
      </w:pPr>
      <w:hyperlink r:id="rId6" w:tgtFrame="main" w:history="1">
        <w:r w:rsidR="003C2740" w:rsidRPr="003C2740">
          <w:rPr>
            <w:rStyle w:val="Hyperlink"/>
            <w:b/>
            <w:bCs/>
            <w:color w:val="auto"/>
            <w:u w:val="none"/>
          </w:rPr>
          <w:t>33</w:t>
        </w:r>
      </w:hyperlink>
      <w:r w:rsidR="003C2740">
        <w:rPr>
          <w:i/>
          <w:iCs/>
        </w:rPr>
        <w:t xml:space="preserve"> </w:t>
      </w:r>
      <w:r w:rsidR="003C2740" w:rsidRPr="003C2740">
        <w:t xml:space="preserve">The court may appoint a </w:t>
      </w:r>
      <w:r w:rsidR="003C2740" w:rsidRPr="003C2740">
        <w:rPr>
          <w:i/>
          <w:iCs/>
        </w:rPr>
        <w:t>curator ad litem</w:t>
      </w:r>
      <w:r w:rsidR="003C2740" w:rsidRPr="003C2740">
        <w:t xml:space="preserve"> in any case in which such a curator is required or allowed by law for a party to any proceedings brought or to be brought before the court.</w:t>
      </w:r>
      <w:r w:rsidR="003C2740">
        <w:t>”)</w:t>
      </w:r>
    </w:p>
    <w:p w:rsidR="003C2740" w:rsidRDefault="003C2740" w:rsidP="003C2740">
      <w:pPr>
        <w:pStyle w:val="ListParagraph"/>
        <w:numPr>
          <w:ilvl w:val="0"/>
          <w:numId w:val="36"/>
        </w:numPr>
      </w:pPr>
      <w:r>
        <w:t xml:space="preserve">The application for the appointment of a curator should be made in the Magistrates’ Court in which the intended proceedings are to be brought and such application should not be made on an </w:t>
      </w:r>
      <w:r w:rsidRPr="003C2740">
        <w:rPr>
          <w:i/>
        </w:rPr>
        <w:t>ex parte</w:t>
      </w:r>
      <w:r>
        <w:t xml:space="preserve"> basis.</w:t>
      </w:r>
    </w:p>
    <w:p w:rsidR="00194FE6" w:rsidRDefault="00194FE6" w:rsidP="003C2740">
      <w:pPr>
        <w:pStyle w:val="ListParagraph"/>
        <w:numPr>
          <w:ilvl w:val="0"/>
          <w:numId w:val="36"/>
        </w:numPr>
      </w:pPr>
      <w:r>
        <w:t>Only the High Court may find a person incapable of handling his or her own affairs.</w:t>
      </w:r>
    </w:p>
    <w:p w:rsidR="00C22DEA" w:rsidRDefault="009B24F5" w:rsidP="00C22DEA">
      <w:pPr>
        <w:rPr>
          <w:b/>
        </w:rPr>
      </w:pPr>
      <w:r w:rsidRPr="005B3C56">
        <w:rPr>
          <w:b/>
        </w:rPr>
        <w:t>FORMS OF PROCEEDINGS</w:t>
      </w:r>
    </w:p>
    <w:p w:rsidR="005932EE" w:rsidRDefault="005932EE" w:rsidP="005932EE">
      <w:r>
        <w:t>There are three different forms of proceedings in the Magistrate’s Court, namely—</w:t>
      </w:r>
    </w:p>
    <w:p w:rsidR="005932EE" w:rsidRDefault="005932EE" w:rsidP="005932EE">
      <w:pPr>
        <w:pStyle w:val="ListParagraph"/>
        <w:numPr>
          <w:ilvl w:val="0"/>
          <w:numId w:val="9"/>
        </w:numPr>
      </w:pPr>
      <w:r>
        <w:t>Action proceedings</w:t>
      </w:r>
    </w:p>
    <w:p w:rsidR="005932EE" w:rsidRDefault="005932EE" w:rsidP="005932EE">
      <w:pPr>
        <w:pStyle w:val="ListParagraph"/>
        <w:numPr>
          <w:ilvl w:val="0"/>
          <w:numId w:val="9"/>
        </w:numPr>
      </w:pPr>
      <w:r>
        <w:t>Application proceedings</w:t>
      </w:r>
    </w:p>
    <w:p w:rsidR="005932EE" w:rsidRDefault="005932EE" w:rsidP="005932EE">
      <w:pPr>
        <w:pStyle w:val="ListParagraph"/>
        <w:numPr>
          <w:ilvl w:val="0"/>
          <w:numId w:val="9"/>
        </w:numPr>
      </w:pPr>
      <w:r>
        <w:t>Provisional sentence proceedings</w:t>
      </w:r>
    </w:p>
    <w:p w:rsidR="00102911" w:rsidRDefault="00102911" w:rsidP="00102911">
      <w:pPr>
        <w:pStyle w:val="ListParagraph"/>
        <w:ind w:left="1440"/>
      </w:pPr>
    </w:p>
    <w:p w:rsidR="00C22DEA" w:rsidRDefault="005B3C56" w:rsidP="00C22DEA">
      <w:pPr>
        <w:pStyle w:val="ListParagraph"/>
        <w:numPr>
          <w:ilvl w:val="0"/>
          <w:numId w:val="7"/>
        </w:numPr>
        <w:rPr>
          <w:b/>
        </w:rPr>
      </w:pPr>
      <w:r w:rsidRPr="005932EE">
        <w:rPr>
          <w:b/>
        </w:rPr>
        <w:t>Action proceedings (Summons)</w:t>
      </w:r>
    </w:p>
    <w:p w:rsidR="00154DC0" w:rsidRPr="00154DC0" w:rsidRDefault="00154DC0" w:rsidP="00154DC0">
      <w:pPr>
        <w:pStyle w:val="ListParagraph"/>
        <w:numPr>
          <w:ilvl w:val="0"/>
          <w:numId w:val="38"/>
        </w:numPr>
        <w:rPr>
          <w:b/>
        </w:rPr>
      </w:pPr>
      <w:r>
        <w:t>An action may only be instituted by way of summons.</w:t>
      </w:r>
    </w:p>
    <w:p w:rsidR="00154DC0" w:rsidRPr="00154DC0" w:rsidRDefault="00154DC0" w:rsidP="00154DC0">
      <w:pPr>
        <w:pStyle w:val="ListParagraph"/>
        <w:numPr>
          <w:ilvl w:val="0"/>
          <w:numId w:val="38"/>
        </w:numPr>
        <w:rPr>
          <w:b/>
        </w:rPr>
      </w:pPr>
      <w:r>
        <w:t>Rule 5</w:t>
      </w:r>
      <w:r w:rsidR="00102911">
        <w:t xml:space="preserve"> (summons)</w:t>
      </w:r>
      <w:r>
        <w:t xml:space="preserve">, 6 </w:t>
      </w:r>
      <w:r w:rsidR="00102911">
        <w:t xml:space="preserve">(Rules relating to pleadings generally) </w:t>
      </w:r>
      <w:r>
        <w:t xml:space="preserve">and 7 </w:t>
      </w:r>
      <w:r w:rsidR="00102911">
        <w:t xml:space="preserve">(Amendment of summons) </w:t>
      </w:r>
      <w:r>
        <w:t>respectively contain provisions relating to the content of a summons and amendment of a summons prior to service thereof.</w:t>
      </w:r>
    </w:p>
    <w:p w:rsidR="00154DC0" w:rsidRPr="00154DC0" w:rsidRDefault="00154DC0" w:rsidP="00154DC0">
      <w:pPr>
        <w:pStyle w:val="ListParagraph"/>
        <w:numPr>
          <w:ilvl w:val="0"/>
          <w:numId w:val="38"/>
        </w:numPr>
        <w:rPr>
          <w:b/>
        </w:rPr>
      </w:pPr>
      <w:r>
        <w:t>Summons must comply with Rule 5 and 6, failing which they may be set aside as irregular proceedings (Rule 5(11) and 6 (13)).</w:t>
      </w:r>
    </w:p>
    <w:p w:rsidR="00154DC0" w:rsidRPr="00154DC0" w:rsidRDefault="00154DC0" w:rsidP="00154DC0">
      <w:pPr>
        <w:pStyle w:val="ListParagraph"/>
        <w:numPr>
          <w:ilvl w:val="0"/>
          <w:numId w:val="38"/>
        </w:numPr>
        <w:rPr>
          <w:b/>
        </w:rPr>
      </w:pPr>
      <w:r>
        <w:t xml:space="preserve">In terms of Rule 5(2)(b), where the claim is for a debt or a liquidated demand, the summons may be a simple summons, </w:t>
      </w:r>
      <w:proofErr w:type="gramStart"/>
      <w:r>
        <w:t>similar to</w:t>
      </w:r>
      <w:proofErr w:type="gramEnd"/>
      <w:r>
        <w:t xml:space="preserve"> </w:t>
      </w:r>
      <w:r w:rsidRPr="004B3A2C">
        <w:rPr>
          <w:b/>
        </w:rPr>
        <w:t>Form 2 of Annexure 1</w:t>
      </w:r>
      <w:r>
        <w:t>.</w:t>
      </w:r>
    </w:p>
    <w:p w:rsidR="00154DC0" w:rsidRPr="00102911" w:rsidRDefault="00154DC0" w:rsidP="00154DC0">
      <w:pPr>
        <w:pStyle w:val="ListParagraph"/>
        <w:numPr>
          <w:ilvl w:val="0"/>
          <w:numId w:val="38"/>
        </w:numPr>
        <w:rPr>
          <w:b/>
        </w:rPr>
      </w:pPr>
      <w:r>
        <w:t xml:space="preserve">In every case where the claim is not for a debt or liquidated demand, the summons must be a combined summons similar to </w:t>
      </w:r>
      <w:r w:rsidRPr="004B3A2C">
        <w:rPr>
          <w:b/>
        </w:rPr>
        <w:t>Form 2B of Annexure 1</w:t>
      </w:r>
      <w:r>
        <w:t xml:space="preserve"> to which su</w:t>
      </w:r>
      <w:r w:rsidR="004B3A2C">
        <w:t>mmons must be annexed a statement of the material facts relied on by the plaintiff in support of plaintiff’s claim, and which statement must, amongst other things, comply with Rule 6.</w:t>
      </w:r>
    </w:p>
    <w:p w:rsidR="00102911" w:rsidRPr="005932EE" w:rsidRDefault="00102911" w:rsidP="00154DC0">
      <w:pPr>
        <w:pStyle w:val="ListParagraph"/>
        <w:numPr>
          <w:ilvl w:val="0"/>
          <w:numId w:val="38"/>
        </w:numPr>
        <w:rPr>
          <w:b/>
        </w:rPr>
      </w:pPr>
      <w:r>
        <w:t>A summons is served in terms of Rule 9 by the Sheriff.</w:t>
      </w:r>
    </w:p>
    <w:p w:rsidR="005B3C56" w:rsidRPr="005B3C56" w:rsidRDefault="005B3C56" w:rsidP="005B3C56">
      <w:pPr>
        <w:ind w:left="1080"/>
        <w:rPr>
          <w:b/>
          <w:i/>
        </w:rPr>
      </w:pPr>
      <w:r w:rsidRPr="005B3C56">
        <w:rPr>
          <w:b/>
          <w:i/>
        </w:rPr>
        <w:t>Defended Action</w:t>
      </w:r>
    </w:p>
    <w:p w:rsidR="005B3C56" w:rsidRPr="007E5B54" w:rsidRDefault="005B3C56" w:rsidP="005B3C56">
      <w:pPr>
        <w:pStyle w:val="ListParagraph"/>
        <w:numPr>
          <w:ilvl w:val="0"/>
          <w:numId w:val="10"/>
        </w:numPr>
        <w:rPr>
          <w:b/>
        </w:rPr>
      </w:pPr>
      <w:r w:rsidRPr="007E5B54">
        <w:rPr>
          <w:b/>
        </w:rPr>
        <w:t>Notice of Intention to Defend</w:t>
      </w:r>
      <w:r w:rsidR="00BB3711" w:rsidRPr="007E5B54">
        <w:rPr>
          <w:b/>
        </w:rPr>
        <w:t xml:space="preserve"> (Rule 13)</w:t>
      </w:r>
    </w:p>
    <w:p w:rsidR="00BB3711" w:rsidRDefault="00BB3711" w:rsidP="00BB3711">
      <w:pPr>
        <w:pStyle w:val="ListParagraph"/>
        <w:numPr>
          <w:ilvl w:val="0"/>
          <w:numId w:val="39"/>
        </w:numPr>
      </w:pPr>
      <w:r>
        <w:t>A defendant who wishes to defend an action must deliver a notice of intention to defend.</w:t>
      </w:r>
    </w:p>
    <w:p w:rsidR="00BB3711" w:rsidRDefault="00BB3711" w:rsidP="00BB3711">
      <w:pPr>
        <w:pStyle w:val="ListParagraph"/>
        <w:numPr>
          <w:ilvl w:val="0"/>
          <w:numId w:val="39"/>
        </w:numPr>
      </w:pPr>
      <w:r>
        <w:t>The notice must be delivered within 10 days after service of the summons on the defendant.</w:t>
      </w:r>
    </w:p>
    <w:p w:rsidR="00BB3711" w:rsidRDefault="00BB3711" w:rsidP="00BB3711">
      <w:pPr>
        <w:pStyle w:val="ListParagraph"/>
        <w:numPr>
          <w:ilvl w:val="0"/>
          <w:numId w:val="39"/>
        </w:numPr>
      </w:pPr>
      <w:r>
        <w:lastRenderedPageBreak/>
        <w:t>The days between 16 December and 15 January, both days inclusive, are not counted in the time allowed within which to deliver a notice of intention to defend.</w:t>
      </w:r>
    </w:p>
    <w:p w:rsidR="005B3C56" w:rsidRPr="007E5B54" w:rsidRDefault="005B3C56" w:rsidP="005B3C56">
      <w:pPr>
        <w:pStyle w:val="ListParagraph"/>
        <w:numPr>
          <w:ilvl w:val="0"/>
          <w:numId w:val="10"/>
        </w:numPr>
        <w:rPr>
          <w:b/>
        </w:rPr>
      </w:pPr>
      <w:r w:rsidRPr="007E5B54">
        <w:rPr>
          <w:b/>
        </w:rPr>
        <w:t>Application for summary judgment</w:t>
      </w:r>
      <w:r w:rsidR="00BB3711" w:rsidRPr="007E5B54">
        <w:rPr>
          <w:b/>
        </w:rPr>
        <w:t xml:space="preserve"> (Rule 14)</w:t>
      </w:r>
    </w:p>
    <w:p w:rsidR="00BB3711" w:rsidRDefault="00BB3711" w:rsidP="00BB3711">
      <w:pPr>
        <w:pStyle w:val="ListParagraph"/>
        <w:numPr>
          <w:ilvl w:val="0"/>
          <w:numId w:val="40"/>
        </w:numPr>
      </w:pPr>
      <w:r>
        <w:t xml:space="preserve">After the entry of an appearance to defend by the defendant, the plaintiff may in certain circumstances apply for summary judgment. </w:t>
      </w:r>
    </w:p>
    <w:p w:rsidR="00BB3711" w:rsidRDefault="00BB3711" w:rsidP="00BB3711">
      <w:pPr>
        <w:pStyle w:val="ListParagraph"/>
        <w:numPr>
          <w:ilvl w:val="0"/>
          <w:numId w:val="40"/>
        </w:numPr>
      </w:pPr>
      <w:r>
        <w:t>Within 15 days after the date of delivery of notice of intention to defend, the plaintiff must—</w:t>
      </w:r>
    </w:p>
    <w:p w:rsidR="00BB3711" w:rsidRDefault="00BB3711" w:rsidP="00BB3711">
      <w:pPr>
        <w:pStyle w:val="ListParagraph"/>
        <w:numPr>
          <w:ilvl w:val="0"/>
          <w:numId w:val="41"/>
        </w:numPr>
      </w:pPr>
      <w:r>
        <w:t>Deliver a notice of application for summary judgment</w:t>
      </w:r>
      <w:r w:rsidR="007E5B54">
        <w:t>,</w:t>
      </w:r>
    </w:p>
    <w:p w:rsidR="007E5B54" w:rsidRDefault="007E5B54" w:rsidP="00BB3711">
      <w:pPr>
        <w:pStyle w:val="ListParagraph"/>
        <w:numPr>
          <w:ilvl w:val="0"/>
          <w:numId w:val="41"/>
        </w:numPr>
      </w:pPr>
      <w:r>
        <w:t>Together with an affidavit made by the plaintiff or any other person who can swear positively to the facts.</w:t>
      </w:r>
    </w:p>
    <w:p w:rsidR="007E5B54" w:rsidRDefault="007E5B54" w:rsidP="007E5B54">
      <w:pPr>
        <w:pStyle w:val="ListParagraph"/>
        <w:numPr>
          <w:ilvl w:val="0"/>
          <w:numId w:val="42"/>
        </w:numPr>
      </w:pPr>
      <w:r>
        <w:t>In the affidavit, the plaintiff must—</w:t>
      </w:r>
    </w:p>
    <w:p w:rsidR="007E5B54" w:rsidRDefault="007E5B54" w:rsidP="007E5B54">
      <w:pPr>
        <w:pStyle w:val="ListParagraph"/>
        <w:numPr>
          <w:ilvl w:val="0"/>
          <w:numId w:val="43"/>
        </w:numPr>
      </w:pPr>
      <w:r>
        <w:t>Verify the cause of action and the amount claimed, if any.</w:t>
      </w:r>
    </w:p>
    <w:p w:rsidR="007E5B54" w:rsidRDefault="007E5B54" w:rsidP="007E5B54">
      <w:pPr>
        <w:pStyle w:val="ListParagraph"/>
        <w:numPr>
          <w:ilvl w:val="0"/>
          <w:numId w:val="43"/>
        </w:numPr>
      </w:pPr>
      <w:r>
        <w:t xml:space="preserve">States that in his or her opinion there is no bona fide defence to the action; and </w:t>
      </w:r>
    </w:p>
    <w:p w:rsidR="007E5B54" w:rsidRDefault="007E5B54" w:rsidP="007E5B54">
      <w:pPr>
        <w:pStyle w:val="ListParagraph"/>
        <w:numPr>
          <w:ilvl w:val="0"/>
          <w:numId w:val="43"/>
        </w:numPr>
      </w:pPr>
      <w:r>
        <w:t>That the notice of intention to defend has been delivered solely for the purpose of delay.</w:t>
      </w:r>
    </w:p>
    <w:p w:rsidR="007E5B54" w:rsidRDefault="007E5B54" w:rsidP="007E5B54">
      <w:pPr>
        <w:pStyle w:val="ListParagraph"/>
        <w:numPr>
          <w:ilvl w:val="0"/>
          <w:numId w:val="42"/>
        </w:numPr>
      </w:pPr>
      <w:r>
        <w:t>If the claim is founded on a liquid document, a copy of the document must be attached to the affidavit.</w:t>
      </w:r>
    </w:p>
    <w:p w:rsidR="007E5B54" w:rsidRDefault="007E5B54" w:rsidP="007E5B54">
      <w:pPr>
        <w:pStyle w:val="ListParagraph"/>
        <w:numPr>
          <w:ilvl w:val="0"/>
          <w:numId w:val="42"/>
        </w:numPr>
      </w:pPr>
      <w:r>
        <w:t xml:space="preserve">The notice of application for summary judgment must state that the application will be set down for hearing on a stated day not being less than 10 days from the date of the delivery thereof. </w:t>
      </w:r>
    </w:p>
    <w:p w:rsidR="005A6C70" w:rsidRDefault="005A6C70" w:rsidP="007E5B54">
      <w:pPr>
        <w:pStyle w:val="ListParagraph"/>
        <w:numPr>
          <w:ilvl w:val="0"/>
          <w:numId w:val="42"/>
        </w:numPr>
      </w:pPr>
      <w:r>
        <w:t>Summary judgment may be made in the following claims:</w:t>
      </w:r>
    </w:p>
    <w:p w:rsidR="005A6C70" w:rsidRDefault="005A6C70" w:rsidP="005A6C70">
      <w:pPr>
        <w:pStyle w:val="ListParagraph"/>
        <w:numPr>
          <w:ilvl w:val="0"/>
          <w:numId w:val="44"/>
        </w:numPr>
      </w:pPr>
      <w:r>
        <w:t>Actions based on liquid documents;</w:t>
      </w:r>
    </w:p>
    <w:p w:rsidR="005A6C70" w:rsidRDefault="005A6C70" w:rsidP="005A6C70">
      <w:pPr>
        <w:pStyle w:val="ListParagraph"/>
        <w:numPr>
          <w:ilvl w:val="0"/>
          <w:numId w:val="44"/>
        </w:numPr>
      </w:pPr>
      <w:r>
        <w:t>Actions for a liquidated amount in money;</w:t>
      </w:r>
    </w:p>
    <w:p w:rsidR="005A6C70" w:rsidRDefault="005A6C70" w:rsidP="005A6C70">
      <w:pPr>
        <w:pStyle w:val="ListParagraph"/>
        <w:numPr>
          <w:ilvl w:val="0"/>
          <w:numId w:val="44"/>
        </w:numPr>
      </w:pPr>
      <w:r>
        <w:t>Actions for the delivery of specified movable property; and</w:t>
      </w:r>
    </w:p>
    <w:p w:rsidR="005A6C70" w:rsidRDefault="005A6C70" w:rsidP="005A6C70">
      <w:pPr>
        <w:pStyle w:val="ListParagraph"/>
        <w:numPr>
          <w:ilvl w:val="0"/>
          <w:numId w:val="44"/>
        </w:numPr>
      </w:pPr>
      <w:r>
        <w:t xml:space="preserve">Actions for </w:t>
      </w:r>
      <w:proofErr w:type="spellStart"/>
      <w:r>
        <w:t>ejectmen</w:t>
      </w:r>
      <w:proofErr w:type="spellEnd"/>
      <w:r>
        <w:t>.</w:t>
      </w:r>
    </w:p>
    <w:p w:rsidR="005A6C70" w:rsidRDefault="005A6C70" w:rsidP="005A6C70">
      <w:pPr>
        <w:pStyle w:val="ListParagraph"/>
        <w:numPr>
          <w:ilvl w:val="0"/>
          <w:numId w:val="45"/>
        </w:numPr>
      </w:pPr>
      <w:r>
        <w:t>The only evidence the court may consider in a summary judgment application is what is contained in the affidavits of the plaintiff and the defendant.</w:t>
      </w:r>
    </w:p>
    <w:p w:rsidR="005A6C70" w:rsidRDefault="005A6C70" w:rsidP="005A6C70">
      <w:pPr>
        <w:pStyle w:val="ListParagraph"/>
        <w:numPr>
          <w:ilvl w:val="0"/>
          <w:numId w:val="45"/>
        </w:numPr>
      </w:pPr>
      <w:r>
        <w:t xml:space="preserve">However, the defendant may with the leave of the court supplement his affidavit with oral evidence. </w:t>
      </w:r>
    </w:p>
    <w:p w:rsidR="00BB3711" w:rsidRDefault="00BB3711" w:rsidP="00BB3711">
      <w:pPr>
        <w:ind w:left="1080"/>
      </w:pPr>
    </w:p>
    <w:p w:rsidR="005B3C56" w:rsidRPr="005B3C56" w:rsidRDefault="005B3C56" w:rsidP="005B3C56">
      <w:pPr>
        <w:ind w:left="1080"/>
        <w:rPr>
          <w:b/>
          <w:i/>
        </w:rPr>
      </w:pPr>
      <w:r w:rsidRPr="005B3C56">
        <w:rPr>
          <w:b/>
          <w:i/>
        </w:rPr>
        <w:t>Undefended Action</w:t>
      </w:r>
    </w:p>
    <w:p w:rsidR="005B3C56" w:rsidRDefault="005B3C56" w:rsidP="005B3C56">
      <w:pPr>
        <w:pStyle w:val="ListParagraph"/>
        <w:numPr>
          <w:ilvl w:val="0"/>
          <w:numId w:val="11"/>
        </w:numPr>
      </w:pPr>
      <w:r>
        <w:t>Judgment by default</w:t>
      </w:r>
    </w:p>
    <w:p w:rsidR="005B3C56" w:rsidRDefault="005B3C56" w:rsidP="005B3C56">
      <w:pPr>
        <w:pStyle w:val="ListParagraph"/>
        <w:numPr>
          <w:ilvl w:val="0"/>
          <w:numId w:val="11"/>
        </w:numPr>
      </w:pPr>
      <w:r>
        <w:t>Judgment by consent</w:t>
      </w:r>
    </w:p>
    <w:p w:rsidR="005B3C56" w:rsidRDefault="005B3C56" w:rsidP="005B3C56">
      <w:pPr>
        <w:pStyle w:val="ListParagraph"/>
        <w:numPr>
          <w:ilvl w:val="0"/>
          <w:numId w:val="11"/>
        </w:numPr>
      </w:pPr>
      <w:r>
        <w:t>Sections 57 and 58</w:t>
      </w:r>
    </w:p>
    <w:p w:rsidR="00C22DEA" w:rsidRDefault="00C22DEA" w:rsidP="00C22DEA">
      <w:pPr>
        <w:pStyle w:val="ListParagraph"/>
        <w:numPr>
          <w:ilvl w:val="0"/>
          <w:numId w:val="7"/>
        </w:numPr>
      </w:pPr>
      <w:r>
        <w:t>Application proceedings (Motion)</w:t>
      </w:r>
    </w:p>
    <w:p w:rsidR="00E74F24" w:rsidRDefault="00E74F24" w:rsidP="00E74F24">
      <w:pPr>
        <w:pStyle w:val="ListParagraph"/>
        <w:numPr>
          <w:ilvl w:val="0"/>
          <w:numId w:val="12"/>
        </w:numPr>
      </w:pPr>
      <w:r>
        <w:t>Proceedings which may be brought by application</w:t>
      </w:r>
    </w:p>
    <w:p w:rsidR="00E74F24" w:rsidRDefault="00E74F24" w:rsidP="00E74F24">
      <w:pPr>
        <w:pStyle w:val="ListParagraph"/>
        <w:numPr>
          <w:ilvl w:val="0"/>
          <w:numId w:val="12"/>
        </w:numPr>
      </w:pPr>
      <w:r>
        <w:t>Requirements for applications</w:t>
      </w:r>
    </w:p>
    <w:p w:rsidR="00E74F24" w:rsidRDefault="00E74F24" w:rsidP="00E74F24">
      <w:pPr>
        <w:pStyle w:val="ListParagraph"/>
        <w:numPr>
          <w:ilvl w:val="0"/>
          <w:numId w:val="12"/>
        </w:numPr>
      </w:pPr>
      <w:r>
        <w:t>Affidavits</w:t>
      </w:r>
    </w:p>
    <w:p w:rsidR="00E74F24" w:rsidRDefault="00E74F24" w:rsidP="00E74F24">
      <w:pPr>
        <w:pStyle w:val="ListParagraph"/>
        <w:numPr>
          <w:ilvl w:val="0"/>
          <w:numId w:val="12"/>
        </w:numPr>
      </w:pPr>
      <w:r>
        <w:t>The number of affidavits allowed in an application</w:t>
      </w:r>
    </w:p>
    <w:p w:rsidR="00E74F24" w:rsidRDefault="00E74F24" w:rsidP="00E74F24">
      <w:pPr>
        <w:pStyle w:val="ListParagraph"/>
        <w:numPr>
          <w:ilvl w:val="0"/>
          <w:numId w:val="12"/>
        </w:numPr>
      </w:pPr>
      <w:r>
        <w:t>Ex parte application</w:t>
      </w:r>
    </w:p>
    <w:p w:rsidR="00EF2C85" w:rsidRDefault="00EF2C85" w:rsidP="00EF2C85">
      <w:pPr>
        <w:pStyle w:val="ListParagraph"/>
        <w:numPr>
          <w:ilvl w:val="0"/>
          <w:numId w:val="13"/>
        </w:numPr>
      </w:pPr>
      <w:r>
        <w:lastRenderedPageBreak/>
        <w:t>Non-Compliance with Rules including time limits and errors=Rule 60</w:t>
      </w:r>
    </w:p>
    <w:p w:rsidR="00EF2C85" w:rsidRDefault="00EF2C85" w:rsidP="00EF2C85">
      <w:pPr>
        <w:pStyle w:val="ListParagraph"/>
        <w:numPr>
          <w:ilvl w:val="0"/>
          <w:numId w:val="13"/>
        </w:numPr>
      </w:pPr>
      <w:r>
        <w:t>Application in respect of irregular proceedings=Rule 60A</w:t>
      </w:r>
    </w:p>
    <w:p w:rsidR="00EF2C85" w:rsidRDefault="00EF2C85" w:rsidP="00EF2C85"/>
    <w:p w:rsidR="00C22DEA" w:rsidRDefault="00C22DEA" w:rsidP="00C22DEA">
      <w:pPr>
        <w:pStyle w:val="ListParagraph"/>
        <w:numPr>
          <w:ilvl w:val="0"/>
          <w:numId w:val="7"/>
        </w:numPr>
      </w:pPr>
      <w:r>
        <w:t>Provisional sentence summons</w:t>
      </w:r>
    </w:p>
    <w:p w:rsidR="00EF2C85" w:rsidRDefault="00EF2C85" w:rsidP="00EF2C85">
      <w:pPr>
        <w:pStyle w:val="ListParagraph"/>
        <w:numPr>
          <w:ilvl w:val="0"/>
          <w:numId w:val="14"/>
        </w:numPr>
      </w:pPr>
      <w:r>
        <w:t>Requirements for the grant of provisional sentence</w:t>
      </w:r>
    </w:p>
    <w:p w:rsidR="00EF2C85" w:rsidRDefault="00EF2C85" w:rsidP="00EF2C85">
      <w:pPr>
        <w:pStyle w:val="ListParagraph"/>
        <w:numPr>
          <w:ilvl w:val="0"/>
          <w:numId w:val="14"/>
        </w:numPr>
      </w:pPr>
      <w:r>
        <w:t>Liquid document</w:t>
      </w:r>
    </w:p>
    <w:p w:rsidR="004E4356" w:rsidRPr="004E4356" w:rsidRDefault="004E4356" w:rsidP="004E4356">
      <w:pPr>
        <w:rPr>
          <w:b/>
        </w:rPr>
      </w:pPr>
      <w:r w:rsidRPr="004E4356">
        <w:rPr>
          <w:b/>
        </w:rPr>
        <w:t>Appeals and reviews</w:t>
      </w:r>
    </w:p>
    <w:p w:rsidR="004E4356" w:rsidRDefault="004E4356" w:rsidP="004E4356"/>
    <w:p w:rsidR="00EF2C85" w:rsidRDefault="00EF2C85" w:rsidP="00EF2C85">
      <w:pPr>
        <w:pStyle w:val="ListParagraph"/>
      </w:pPr>
    </w:p>
    <w:p w:rsidR="00956BDE" w:rsidRDefault="00956BDE"/>
    <w:p w:rsidR="00B91AE6" w:rsidRDefault="00B91AE6"/>
    <w:p w:rsidR="00B91AE6" w:rsidRDefault="00B91AE6">
      <w:bookmarkStart w:id="3" w:name="_GoBack"/>
      <w:bookmarkEnd w:id="3"/>
    </w:p>
    <w:sectPr w:rsidR="00B91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7D69"/>
    <w:multiLevelType w:val="hybridMultilevel"/>
    <w:tmpl w:val="DA3E363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E93405"/>
    <w:multiLevelType w:val="hybridMultilevel"/>
    <w:tmpl w:val="C596A780"/>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2" w15:restartNumberingAfterBreak="0">
    <w:nsid w:val="06633BA1"/>
    <w:multiLevelType w:val="hybridMultilevel"/>
    <w:tmpl w:val="1B78273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AC43E17"/>
    <w:multiLevelType w:val="hybridMultilevel"/>
    <w:tmpl w:val="68CCBAF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0E8A673E"/>
    <w:multiLevelType w:val="hybridMultilevel"/>
    <w:tmpl w:val="E01C38E6"/>
    <w:lvl w:ilvl="0" w:tplc="1C090003">
      <w:start w:val="1"/>
      <w:numFmt w:val="bullet"/>
      <w:lvlText w:val="o"/>
      <w:lvlJc w:val="left"/>
      <w:pPr>
        <w:ind w:left="2880" w:hanging="360"/>
      </w:pPr>
      <w:rPr>
        <w:rFonts w:ascii="Courier New" w:hAnsi="Courier New" w:cs="Courier New"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5" w15:restartNumberingAfterBreak="0">
    <w:nsid w:val="134159C7"/>
    <w:multiLevelType w:val="hybridMultilevel"/>
    <w:tmpl w:val="ED5C63A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A0560BC"/>
    <w:multiLevelType w:val="hybridMultilevel"/>
    <w:tmpl w:val="FA5E8354"/>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7" w15:restartNumberingAfterBreak="0">
    <w:nsid w:val="1B665D99"/>
    <w:multiLevelType w:val="hybridMultilevel"/>
    <w:tmpl w:val="E1703F22"/>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8" w15:restartNumberingAfterBreak="0">
    <w:nsid w:val="1D0A48A6"/>
    <w:multiLevelType w:val="hybridMultilevel"/>
    <w:tmpl w:val="BE9638D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0034575"/>
    <w:multiLevelType w:val="hybridMultilevel"/>
    <w:tmpl w:val="80F835F6"/>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0" w15:restartNumberingAfterBreak="0">
    <w:nsid w:val="254163A3"/>
    <w:multiLevelType w:val="hybridMultilevel"/>
    <w:tmpl w:val="C99C10B4"/>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1" w15:restartNumberingAfterBreak="0">
    <w:nsid w:val="26106C4E"/>
    <w:multiLevelType w:val="hybridMultilevel"/>
    <w:tmpl w:val="E35A8DC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262C0D86"/>
    <w:multiLevelType w:val="hybridMultilevel"/>
    <w:tmpl w:val="6E1E0E7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29526593"/>
    <w:multiLevelType w:val="hybridMultilevel"/>
    <w:tmpl w:val="276815FC"/>
    <w:lvl w:ilvl="0" w:tplc="1C090003">
      <w:start w:val="1"/>
      <w:numFmt w:val="bullet"/>
      <w:lvlText w:val="o"/>
      <w:lvlJc w:val="left"/>
      <w:pPr>
        <w:ind w:left="2880" w:hanging="360"/>
      </w:pPr>
      <w:rPr>
        <w:rFonts w:ascii="Courier New" w:hAnsi="Courier New" w:cs="Courier New"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14" w15:restartNumberingAfterBreak="0">
    <w:nsid w:val="308C223C"/>
    <w:multiLevelType w:val="hybridMultilevel"/>
    <w:tmpl w:val="22B84CFC"/>
    <w:lvl w:ilvl="0" w:tplc="1C090003">
      <w:start w:val="1"/>
      <w:numFmt w:val="bullet"/>
      <w:lvlText w:val="o"/>
      <w:lvlJc w:val="left"/>
      <w:pPr>
        <w:ind w:left="2880" w:hanging="360"/>
      </w:pPr>
      <w:rPr>
        <w:rFonts w:ascii="Courier New" w:hAnsi="Courier New" w:cs="Courier New"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15" w15:restartNumberingAfterBreak="0">
    <w:nsid w:val="30ED24F6"/>
    <w:multiLevelType w:val="hybridMultilevel"/>
    <w:tmpl w:val="976ED3C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8C47523"/>
    <w:multiLevelType w:val="hybridMultilevel"/>
    <w:tmpl w:val="1B12C64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390658F0"/>
    <w:multiLevelType w:val="hybridMultilevel"/>
    <w:tmpl w:val="16B69C7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3E7C4F22"/>
    <w:multiLevelType w:val="hybridMultilevel"/>
    <w:tmpl w:val="1EE21602"/>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9" w15:restartNumberingAfterBreak="0">
    <w:nsid w:val="41023CF7"/>
    <w:multiLevelType w:val="hybridMultilevel"/>
    <w:tmpl w:val="3DD474B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1F16F4D"/>
    <w:multiLevelType w:val="hybridMultilevel"/>
    <w:tmpl w:val="7780E22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41F64D72"/>
    <w:multiLevelType w:val="hybridMultilevel"/>
    <w:tmpl w:val="B250517C"/>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22" w15:restartNumberingAfterBreak="0">
    <w:nsid w:val="45162CD9"/>
    <w:multiLevelType w:val="hybridMultilevel"/>
    <w:tmpl w:val="54A6F244"/>
    <w:lvl w:ilvl="0" w:tplc="1C09000D">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3" w15:restartNumberingAfterBreak="0">
    <w:nsid w:val="46B12B37"/>
    <w:multiLevelType w:val="hybridMultilevel"/>
    <w:tmpl w:val="3D2887E0"/>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24" w15:restartNumberingAfterBreak="0">
    <w:nsid w:val="4A7709C9"/>
    <w:multiLevelType w:val="hybridMultilevel"/>
    <w:tmpl w:val="1AC4591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4AD20F7E"/>
    <w:multiLevelType w:val="hybridMultilevel"/>
    <w:tmpl w:val="FDD4459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4D057300"/>
    <w:multiLevelType w:val="hybridMultilevel"/>
    <w:tmpl w:val="41885688"/>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E2A61AF"/>
    <w:multiLevelType w:val="hybridMultilevel"/>
    <w:tmpl w:val="6C1AC300"/>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28" w15:restartNumberingAfterBreak="0">
    <w:nsid w:val="51BA1EBF"/>
    <w:multiLevelType w:val="hybridMultilevel"/>
    <w:tmpl w:val="875AF9BE"/>
    <w:lvl w:ilvl="0" w:tplc="1C090003">
      <w:start w:val="1"/>
      <w:numFmt w:val="bullet"/>
      <w:lvlText w:val="o"/>
      <w:lvlJc w:val="left"/>
      <w:pPr>
        <w:ind w:left="2880" w:hanging="360"/>
      </w:pPr>
      <w:rPr>
        <w:rFonts w:ascii="Courier New" w:hAnsi="Courier New" w:cs="Courier New"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29" w15:restartNumberingAfterBreak="0">
    <w:nsid w:val="556302ED"/>
    <w:multiLevelType w:val="hybridMultilevel"/>
    <w:tmpl w:val="E34EB956"/>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30" w15:restartNumberingAfterBreak="0">
    <w:nsid w:val="560004D6"/>
    <w:multiLevelType w:val="hybridMultilevel"/>
    <w:tmpl w:val="4E929496"/>
    <w:lvl w:ilvl="0" w:tplc="1C09000D">
      <w:start w:val="1"/>
      <w:numFmt w:val="bullet"/>
      <w:lvlText w:val=""/>
      <w:lvlJc w:val="left"/>
      <w:pPr>
        <w:ind w:left="1800" w:hanging="360"/>
      </w:pPr>
      <w:rPr>
        <w:rFonts w:ascii="Wingdings" w:hAnsi="Wingdings"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1" w15:restartNumberingAfterBreak="0">
    <w:nsid w:val="5F5E6EB6"/>
    <w:multiLevelType w:val="hybridMultilevel"/>
    <w:tmpl w:val="13D6738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2" w15:restartNumberingAfterBreak="0">
    <w:nsid w:val="615B30DC"/>
    <w:multiLevelType w:val="hybridMultilevel"/>
    <w:tmpl w:val="3466AFA8"/>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33" w15:restartNumberingAfterBreak="0">
    <w:nsid w:val="61F4196B"/>
    <w:multiLevelType w:val="hybridMultilevel"/>
    <w:tmpl w:val="96D85C98"/>
    <w:lvl w:ilvl="0" w:tplc="1C09000D">
      <w:start w:val="1"/>
      <w:numFmt w:val="bullet"/>
      <w:lvlText w:val=""/>
      <w:lvlJc w:val="left"/>
      <w:pPr>
        <w:ind w:left="2205" w:hanging="360"/>
      </w:pPr>
      <w:rPr>
        <w:rFonts w:ascii="Wingdings" w:hAnsi="Wingdings" w:hint="default"/>
      </w:rPr>
    </w:lvl>
    <w:lvl w:ilvl="1" w:tplc="1C090003" w:tentative="1">
      <w:start w:val="1"/>
      <w:numFmt w:val="bullet"/>
      <w:lvlText w:val="o"/>
      <w:lvlJc w:val="left"/>
      <w:pPr>
        <w:ind w:left="2925" w:hanging="360"/>
      </w:pPr>
      <w:rPr>
        <w:rFonts w:ascii="Courier New" w:hAnsi="Courier New" w:cs="Courier New" w:hint="default"/>
      </w:rPr>
    </w:lvl>
    <w:lvl w:ilvl="2" w:tplc="1C090005" w:tentative="1">
      <w:start w:val="1"/>
      <w:numFmt w:val="bullet"/>
      <w:lvlText w:val=""/>
      <w:lvlJc w:val="left"/>
      <w:pPr>
        <w:ind w:left="3645" w:hanging="360"/>
      </w:pPr>
      <w:rPr>
        <w:rFonts w:ascii="Wingdings" w:hAnsi="Wingdings" w:hint="default"/>
      </w:rPr>
    </w:lvl>
    <w:lvl w:ilvl="3" w:tplc="1C090001" w:tentative="1">
      <w:start w:val="1"/>
      <w:numFmt w:val="bullet"/>
      <w:lvlText w:val=""/>
      <w:lvlJc w:val="left"/>
      <w:pPr>
        <w:ind w:left="4365" w:hanging="360"/>
      </w:pPr>
      <w:rPr>
        <w:rFonts w:ascii="Symbol" w:hAnsi="Symbol" w:hint="default"/>
      </w:rPr>
    </w:lvl>
    <w:lvl w:ilvl="4" w:tplc="1C090003" w:tentative="1">
      <w:start w:val="1"/>
      <w:numFmt w:val="bullet"/>
      <w:lvlText w:val="o"/>
      <w:lvlJc w:val="left"/>
      <w:pPr>
        <w:ind w:left="5085" w:hanging="360"/>
      </w:pPr>
      <w:rPr>
        <w:rFonts w:ascii="Courier New" w:hAnsi="Courier New" w:cs="Courier New" w:hint="default"/>
      </w:rPr>
    </w:lvl>
    <w:lvl w:ilvl="5" w:tplc="1C090005" w:tentative="1">
      <w:start w:val="1"/>
      <w:numFmt w:val="bullet"/>
      <w:lvlText w:val=""/>
      <w:lvlJc w:val="left"/>
      <w:pPr>
        <w:ind w:left="5805" w:hanging="360"/>
      </w:pPr>
      <w:rPr>
        <w:rFonts w:ascii="Wingdings" w:hAnsi="Wingdings" w:hint="default"/>
      </w:rPr>
    </w:lvl>
    <w:lvl w:ilvl="6" w:tplc="1C090001" w:tentative="1">
      <w:start w:val="1"/>
      <w:numFmt w:val="bullet"/>
      <w:lvlText w:val=""/>
      <w:lvlJc w:val="left"/>
      <w:pPr>
        <w:ind w:left="6525" w:hanging="360"/>
      </w:pPr>
      <w:rPr>
        <w:rFonts w:ascii="Symbol" w:hAnsi="Symbol" w:hint="default"/>
      </w:rPr>
    </w:lvl>
    <w:lvl w:ilvl="7" w:tplc="1C090003" w:tentative="1">
      <w:start w:val="1"/>
      <w:numFmt w:val="bullet"/>
      <w:lvlText w:val="o"/>
      <w:lvlJc w:val="left"/>
      <w:pPr>
        <w:ind w:left="7245" w:hanging="360"/>
      </w:pPr>
      <w:rPr>
        <w:rFonts w:ascii="Courier New" w:hAnsi="Courier New" w:cs="Courier New" w:hint="default"/>
      </w:rPr>
    </w:lvl>
    <w:lvl w:ilvl="8" w:tplc="1C090005" w:tentative="1">
      <w:start w:val="1"/>
      <w:numFmt w:val="bullet"/>
      <w:lvlText w:val=""/>
      <w:lvlJc w:val="left"/>
      <w:pPr>
        <w:ind w:left="7965" w:hanging="360"/>
      </w:pPr>
      <w:rPr>
        <w:rFonts w:ascii="Wingdings" w:hAnsi="Wingdings" w:hint="default"/>
      </w:rPr>
    </w:lvl>
  </w:abstractNum>
  <w:abstractNum w:abstractNumId="34" w15:restartNumberingAfterBreak="0">
    <w:nsid w:val="64D86FAF"/>
    <w:multiLevelType w:val="hybridMultilevel"/>
    <w:tmpl w:val="5EEE327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6620381E"/>
    <w:multiLevelType w:val="hybridMultilevel"/>
    <w:tmpl w:val="136EEB6A"/>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36" w15:restartNumberingAfterBreak="0">
    <w:nsid w:val="678B1B43"/>
    <w:multiLevelType w:val="hybridMultilevel"/>
    <w:tmpl w:val="1C72952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7" w15:restartNumberingAfterBreak="0">
    <w:nsid w:val="6CE6100E"/>
    <w:multiLevelType w:val="hybridMultilevel"/>
    <w:tmpl w:val="2132C484"/>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8" w15:restartNumberingAfterBreak="0">
    <w:nsid w:val="6E4E79C5"/>
    <w:multiLevelType w:val="hybridMultilevel"/>
    <w:tmpl w:val="7BD067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9" w15:restartNumberingAfterBreak="0">
    <w:nsid w:val="7143629B"/>
    <w:multiLevelType w:val="hybridMultilevel"/>
    <w:tmpl w:val="4F1421E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0" w15:restartNumberingAfterBreak="0">
    <w:nsid w:val="7227093A"/>
    <w:multiLevelType w:val="hybridMultilevel"/>
    <w:tmpl w:val="4F9694E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73903BF9"/>
    <w:multiLevelType w:val="hybridMultilevel"/>
    <w:tmpl w:val="EA48830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3A25AD2"/>
    <w:multiLevelType w:val="hybridMultilevel"/>
    <w:tmpl w:val="C284E09A"/>
    <w:lvl w:ilvl="0" w:tplc="1C09000D">
      <w:start w:val="1"/>
      <w:numFmt w:val="bullet"/>
      <w:lvlText w:val=""/>
      <w:lvlJc w:val="left"/>
      <w:pPr>
        <w:ind w:left="2160" w:hanging="360"/>
      </w:pPr>
      <w:rPr>
        <w:rFonts w:ascii="Wingdings" w:hAnsi="Wingdings"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43" w15:restartNumberingAfterBreak="0">
    <w:nsid w:val="7F146E85"/>
    <w:multiLevelType w:val="hybridMultilevel"/>
    <w:tmpl w:val="42F4127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FC0485C"/>
    <w:multiLevelType w:val="hybridMultilevel"/>
    <w:tmpl w:val="5BEE18C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1"/>
  </w:num>
  <w:num w:numId="4">
    <w:abstractNumId w:val="44"/>
  </w:num>
  <w:num w:numId="5">
    <w:abstractNumId w:val="19"/>
  </w:num>
  <w:num w:numId="6">
    <w:abstractNumId w:val="43"/>
  </w:num>
  <w:num w:numId="7">
    <w:abstractNumId w:val="15"/>
  </w:num>
  <w:num w:numId="8">
    <w:abstractNumId w:val="2"/>
  </w:num>
  <w:num w:numId="9">
    <w:abstractNumId w:val="40"/>
  </w:num>
  <w:num w:numId="10">
    <w:abstractNumId w:val="20"/>
  </w:num>
  <w:num w:numId="11">
    <w:abstractNumId w:val="37"/>
  </w:num>
  <w:num w:numId="12">
    <w:abstractNumId w:val="36"/>
  </w:num>
  <w:num w:numId="13">
    <w:abstractNumId w:val="22"/>
  </w:num>
  <w:num w:numId="14">
    <w:abstractNumId w:val="31"/>
  </w:num>
  <w:num w:numId="15">
    <w:abstractNumId w:val="26"/>
  </w:num>
  <w:num w:numId="16">
    <w:abstractNumId w:val="39"/>
  </w:num>
  <w:num w:numId="17">
    <w:abstractNumId w:val="8"/>
  </w:num>
  <w:num w:numId="18">
    <w:abstractNumId w:val="30"/>
  </w:num>
  <w:num w:numId="19">
    <w:abstractNumId w:val="38"/>
  </w:num>
  <w:num w:numId="20">
    <w:abstractNumId w:val="12"/>
  </w:num>
  <w:num w:numId="21">
    <w:abstractNumId w:val="25"/>
  </w:num>
  <w:num w:numId="22">
    <w:abstractNumId w:val="24"/>
  </w:num>
  <w:num w:numId="23">
    <w:abstractNumId w:val="9"/>
  </w:num>
  <w:num w:numId="24">
    <w:abstractNumId w:val="11"/>
  </w:num>
  <w:num w:numId="25">
    <w:abstractNumId w:val="42"/>
  </w:num>
  <w:num w:numId="26">
    <w:abstractNumId w:val="17"/>
  </w:num>
  <w:num w:numId="27">
    <w:abstractNumId w:val="33"/>
  </w:num>
  <w:num w:numId="28">
    <w:abstractNumId w:val="16"/>
  </w:num>
  <w:num w:numId="29">
    <w:abstractNumId w:val="34"/>
  </w:num>
  <w:num w:numId="30">
    <w:abstractNumId w:val="18"/>
  </w:num>
  <w:num w:numId="31">
    <w:abstractNumId w:val="32"/>
  </w:num>
  <w:num w:numId="32">
    <w:abstractNumId w:val="35"/>
  </w:num>
  <w:num w:numId="33">
    <w:abstractNumId w:val="27"/>
  </w:num>
  <w:num w:numId="34">
    <w:abstractNumId w:val="7"/>
  </w:num>
  <w:num w:numId="35">
    <w:abstractNumId w:val="4"/>
  </w:num>
  <w:num w:numId="36">
    <w:abstractNumId w:val="10"/>
  </w:num>
  <w:num w:numId="37">
    <w:abstractNumId w:val="6"/>
  </w:num>
  <w:num w:numId="38">
    <w:abstractNumId w:val="3"/>
  </w:num>
  <w:num w:numId="39">
    <w:abstractNumId w:val="21"/>
  </w:num>
  <w:num w:numId="40">
    <w:abstractNumId w:val="29"/>
  </w:num>
  <w:num w:numId="41">
    <w:abstractNumId w:val="14"/>
  </w:num>
  <w:num w:numId="42">
    <w:abstractNumId w:val="23"/>
  </w:num>
  <w:num w:numId="43">
    <w:abstractNumId w:val="13"/>
  </w:num>
  <w:num w:numId="44">
    <w:abstractNumId w:val="28"/>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E6"/>
    <w:rsid w:val="000342C5"/>
    <w:rsid w:val="00102911"/>
    <w:rsid w:val="00113D56"/>
    <w:rsid w:val="00125E2B"/>
    <w:rsid w:val="00131129"/>
    <w:rsid w:val="0015288E"/>
    <w:rsid w:val="00154DC0"/>
    <w:rsid w:val="001629E7"/>
    <w:rsid w:val="00194FE6"/>
    <w:rsid w:val="00257AFC"/>
    <w:rsid w:val="002828D7"/>
    <w:rsid w:val="0029751D"/>
    <w:rsid w:val="002A386E"/>
    <w:rsid w:val="002E293A"/>
    <w:rsid w:val="003B5F61"/>
    <w:rsid w:val="003C2740"/>
    <w:rsid w:val="00414ECF"/>
    <w:rsid w:val="004B3A2C"/>
    <w:rsid w:val="004E4356"/>
    <w:rsid w:val="004F5C55"/>
    <w:rsid w:val="005660CD"/>
    <w:rsid w:val="0057220A"/>
    <w:rsid w:val="005932EE"/>
    <w:rsid w:val="005A6C70"/>
    <w:rsid w:val="005B3C56"/>
    <w:rsid w:val="00687482"/>
    <w:rsid w:val="006F18FF"/>
    <w:rsid w:val="007323CE"/>
    <w:rsid w:val="007E0525"/>
    <w:rsid w:val="007E5B54"/>
    <w:rsid w:val="007E7EC2"/>
    <w:rsid w:val="00904AA1"/>
    <w:rsid w:val="009125E5"/>
    <w:rsid w:val="00956BDE"/>
    <w:rsid w:val="00957146"/>
    <w:rsid w:val="009A03B5"/>
    <w:rsid w:val="009A3771"/>
    <w:rsid w:val="009B24F5"/>
    <w:rsid w:val="00A47E3F"/>
    <w:rsid w:val="00A72952"/>
    <w:rsid w:val="00B27441"/>
    <w:rsid w:val="00B91AE6"/>
    <w:rsid w:val="00BB0B65"/>
    <w:rsid w:val="00BB3711"/>
    <w:rsid w:val="00BF0A59"/>
    <w:rsid w:val="00C1273F"/>
    <w:rsid w:val="00C22DEA"/>
    <w:rsid w:val="00C51299"/>
    <w:rsid w:val="00CD20F6"/>
    <w:rsid w:val="00D84136"/>
    <w:rsid w:val="00D95A32"/>
    <w:rsid w:val="00E74F24"/>
    <w:rsid w:val="00EA5300"/>
    <w:rsid w:val="00EE56A1"/>
    <w:rsid w:val="00EF2C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8A31"/>
  <w15:docId w15:val="{127B89E1-AE8A-41A3-BE7E-70A74DBC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3CE"/>
    <w:pPr>
      <w:ind w:left="720"/>
      <w:contextualSpacing/>
    </w:pPr>
  </w:style>
  <w:style w:type="character" w:styleId="Hyperlink">
    <w:name w:val="Hyperlink"/>
    <w:basedOn w:val="DefaultParagraphFont"/>
    <w:uiPriority w:val="99"/>
    <w:unhideWhenUsed/>
    <w:rsid w:val="00125E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366240">
      <w:bodyDiv w:val="1"/>
      <w:marLeft w:val="360"/>
      <w:marRight w:val="360"/>
      <w:marTop w:val="0"/>
      <w:marBottom w:val="0"/>
      <w:divBdr>
        <w:top w:val="none" w:sz="0" w:space="0" w:color="auto"/>
        <w:left w:val="none" w:sz="0" w:space="0" w:color="auto"/>
        <w:bottom w:val="none" w:sz="0" w:space="0" w:color="auto"/>
        <w:right w:val="none" w:sz="0" w:space="0" w:color="auto"/>
      </w:divBdr>
      <w:divsChild>
        <w:div w:id="179204975">
          <w:marLeft w:val="0"/>
          <w:marRight w:val="0"/>
          <w:marTop w:val="240"/>
          <w:marBottom w:val="0"/>
          <w:divBdr>
            <w:top w:val="none" w:sz="0" w:space="0" w:color="auto"/>
            <w:left w:val="none" w:sz="0" w:space="0" w:color="auto"/>
            <w:bottom w:val="none" w:sz="0" w:space="0" w:color="auto"/>
            <w:right w:val="none" w:sz="0" w:space="0" w:color="auto"/>
          </w:divBdr>
        </w:div>
        <w:div w:id="252009754">
          <w:marLeft w:val="0"/>
          <w:marRight w:val="0"/>
          <w:marTop w:val="120"/>
          <w:marBottom w:val="0"/>
          <w:divBdr>
            <w:top w:val="none" w:sz="0" w:space="0" w:color="auto"/>
            <w:left w:val="none" w:sz="0" w:space="0" w:color="auto"/>
            <w:bottom w:val="none" w:sz="0" w:space="0" w:color="auto"/>
            <w:right w:val="none" w:sz="0" w:space="0" w:color="auto"/>
          </w:divBdr>
        </w:div>
      </w:divsChild>
    </w:div>
    <w:div w:id="1539124414">
      <w:bodyDiv w:val="1"/>
      <w:marLeft w:val="360"/>
      <w:marRight w:val="360"/>
      <w:marTop w:val="0"/>
      <w:marBottom w:val="0"/>
      <w:divBdr>
        <w:top w:val="none" w:sz="0" w:space="0" w:color="auto"/>
        <w:left w:val="none" w:sz="0" w:space="0" w:color="auto"/>
        <w:bottom w:val="none" w:sz="0" w:space="0" w:color="auto"/>
        <w:right w:val="none" w:sz="0" w:space="0" w:color="auto"/>
      </w:divBdr>
      <w:divsChild>
        <w:div w:id="441069467">
          <w:marLeft w:val="0"/>
          <w:marRight w:val="0"/>
          <w:marTop w:val="240"/>
          <w:marBottom w:val="0"/>
          <w:divBdr>
            <w:top w:val="none" w:sz="0" w:space="0" w:color="auto"/>
            <w:left w:val="none" w:sz="0" w:space="0" w:color="auto"/>
            <w:bottom w:val="none" w:sz="0" w:space="0" w:color="auto"/>
            <w:right w:val="none" w:sz="0" w:space="0" w:color="auto"/>
          </w:divBdr>
        </w:div>
        <w:div w:id="1633944929">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jcdnoc-jutas/nxt/foliolinks.asp?f=xhitlist&amp;xhitlist_x=Advanced&amp;xhitlist_vpc=first&amp;xhitlist_xsl=querylink.xsl&amp;xhitlist_sel=title;path;content-type;home-title&amp;xhitlist_d=%7bstatreg%7d&amp;xhitlist_q=%5bfield%20folio-destination-name:'LJC_a32y1944s33'%5d&amp;xhitlist_md=target-id=0-0-0-168073" TargetMode="External"/><Relationship Id="rId5" Type="http://schemas.openxmlformats.org/officeDocument/2006/relationships/hyperlink" Target="http://dojcdnoc-jutas/nxt/foliolinks.asp?f=xhitlist&amp;xhitlist_x=Advanced&amp;xhitlist_vpc=first&amp;xhitlist_xsl=querylink.xsl&amp;xhitlist_sel=title;path;content-type;home-title&amp;xhitlist_d=%7bstatreg%7d&amp;xhitlist_q=%5bfield%20folio-destination-name:'LJC_a84y1996s15'%5d&amp;xhitlist_md=target-id=0-0-0-2278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2601</Words>
  <Characters>14827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SDRamaila</dc:creator>
  <cp:keywords/>
  <dc:description/>
  <cp:lastModifiedBy>Dilshaad Gani</cp:lastModifiedBy>
  <cp:revision>2</cp:revision>
  <dcterms:created xsi:type="dcterms:W3CDTF">2019-03-04T13:00:00Z</dcterms:created>
  <dcterms:modified xsi:type="dcterms:W3CDTF">2019-03-04T13:00:00Z</dcterms:modified>
</cp:coreProperties>
</file>