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60F1" w14:textId="612DD593"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3FB9B654" wp14:editId="004F64DD">
            <wp:simplePos x="0" y="0"/>
            <wp:positionH relativeFrom="margin">
              <wp:posOffset>4438650</wp:posOffset>
            </wp:positionH>
            <wp:positionV relativeFrom="paragraph">
              <wp:posOffset>-598805</wp:posOffset>
            </wp:positionV>
            <wp:extent cx="1231270" cy="479061"/>
            <wp:effectExtent l="0" t="0" r="6985" b="0"/>
            <wp:wrapNone/>
            <wp:docPr id="3" name="Imagen 3"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 perro&#10;&#10;Descripción generada automáticamente con confianza 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sidR="0026364B">
        <w:rPr>
          <w:b/>
          <w:bCs/>
          <w:color w:val="5A5A5A"/>
          <w:sz w:val="18"/>
          <w:lang w:val="es-ES"/>
        </w:rPr>
        <w:t>Sociedad Científica Informática de España (SCIE)</w:t>
      </w:r>
    </w:p>
    <w:p w14:paraId="34B0B30F" w14:textId="6F550D5B" w:rsidR="00D86FE3" w:rsidRPr="00A524EB" w:rsidRDefault="000D0DE1" w:rsidP="000D0DE1">
      <w:pPr>
        <w:spacing w:after="80"/>
        <w:ind w:right="95"/>
        <w:rPr>
          <w:b/>
          <w:bCs/>
          <w:color w:val="1F3864"/>
          <w:sz w:val="36"/>
          <w:szCs w:val="36"/>
          <w:lang w:val="es-ES"/>
        </w:rPr>
      </w:pPr>
      <w:r w:rsidRPr="000D0DE1">
        <w:rPr>
          <w:b/>
          <w:bCs/>
          <w:color w:val="1F3864"/>
          <w:sz w:val="36"/>
          <w:szCs w:val="36"/>
          <w:lang w:val="es-ES"/>
        </w:rPr>
        <w:t>Los congresos de Informática en la evaluación investigadora:</w:t>
      </w:r>
      <w:r>
        <w:rPr>
          <w:b/>
          <w:bCs/>
          <w:color w:val="1F3864"/>
          <w:sz w:val="36"/>
          <w:szCs w:val="36"/>
          <w:lang w:val="es-ES"/>
        </w:rPr>
        <w:t xml:space="preserve"> </w:t>
      </w:r>
      <w:r w:rsidRPr="000D0DE1">
        <w:rPr>
          <w:b/>
          <w:bCs/>
          <w:color w:val="1F3864"/>
          <w:sz w:val="36"/>
          <w:szCs w:val="36"/>
          <w:lang w:val="es-ES"/>
        </w:rPr>
        <w:t>diagnóstico, evidencia y propuesta de corrección</w:t>
      </w:r>
    </w:p>
    <w:p w14:paraId="3CFFB194" w14:textId="77777777" w:rsidR="006D15B4" w:rsidRPr="006A3EBA" w:rsidRDefault="006D15B4">
      <w:pPr>
        <w:pBdr>
          <w:bottom w:val="single" w:sz="6" w:space="4" w:color="2E75B6"/>
        </w:pBdr>
        <w:spacing w:after="200"/>
        <w:rPr>
          <w:lang w:val="es-ES"/>
        </w:rPr>
      </w:pPr>
    </w:p>
    <w:p w14:paraId="384C598D" w14:textId="60D7DA5B" w:rsidR="006D15B4" w:rsidRPr="0025516E" w:rsidRDefault="0026364B">
      <w:pPr>
        <w:pStyle w:val="Ttulo1"/>
        <w:rPr>
          <w:lang w:val="es-ES"/>
        </w:rPr>
      </w:pPr>
      <w:r>
        <w:rPr>
          <w:lang w:val="es-ES"/>
        </w:rPr>
        <w:t>Resumen ejecutivo</w:t>
      </w:r>
    </w:p>
    <w:p w14:paraId="015E7CCC" w14:textId="77777777" w:rsidR="000D0DE1" w:rsidRPr="000D0DE1" w:rsidRDefault="000D0DE1" w:rsidP="000D0DE1">
      <w:pPr>
        <w:spacing w:after="120"/>
        <w:jc w:val="both"/>
        <w:rPr>
          <w:lang w:val="es-ES"/>
        </w:rPr>
      </w:pPr>
      <w:r w:rsidRPr="000D0DE1">
        <w:rPr>
          <w:lang w:val="es-ES"/>
        </w:rPr>
        <w:t xml:space="preserve">En Informática, los congresos selectivos son el canal donde se publican los resultados más importantes de la disciplina. No es una costumbre local ni una preferencia de la comunidad española: es la práctica consolidada a nivel internacional, reconocida por los sistemas de evaluación de Australia, Reino Unido, Italia y Portugal, y visible en el hecho de que tres de los diez artículos más citados del siglo XXI en todas las ciencias son artículos de congreso de Informática — </w:t>
      </w:r>
      <w:proofErr w:type="spellStart"/>
      <w:r w:rsidRPr="000D0DE1">
        <w:rPr>
          <w:lang w:val="es-ES"/>
        </w:rPr>
        <w:t>ResNet</w:t>
      </w:r>
      <w:proofErr w:type="spellEnd"/>
      <w:r w:rsidRPr="000D0DE1">
        <w:rPr>
          <w:lang w:val="es-ES"/>
        </w:rPr>
        <w:t xml:space="preserve">, </w:t>
      </w:r>
      <w:proofErr w:type="spellStart"/>
      <w:r w:rsidRPr="000D0DE1">
        <w:rPr>
          <w:lang w:val="es-ES"/>
        </w:rPr>
        <w:t>Transformer</w:t>
      </w:r>
      <w:proofErr w:type="spellEnd"/>
      <w:r w:rsidRPr="000D0DE1">
        <w:rPr>
          <w:lang w:val="es-ES"/>
        </w:rPr>
        <w:t xml:space="preserve"> y </w:t>
      </w:r>
      <w:proofErr w:type="spellStart"/>
      <w:r w:rsidRPr="000D0DE1">
        <w:rPr>
          <w:lang w:val="es-ES"/>
        </w:rPr>
        <w:t>AlexNet</w:t>
      </w:r>
      <w:proofErr w:type="spellEnd"/>
      <w:r w:rsidRPr="000D0DE1">
        <w:rPr>
          <w:lang w:val="es-ES"/>
        </w:rPr>
        <w:t xml:space="preserve"> — y que resultados que han transformado la IA y la computación — BERT, GPT-3, </w:t>
      </w:r>
      <w:proofErr w:type="spellStart"/>
      <w:r w:rsidRPr="000D0DE1">
        <w:rPr>
          <w:lang w:val="es-ES"/>
        </w:rPr>
        <w:t>AlexNet</w:t>
      </w:r>
      <w:proofErr w:type="spellEnd"/>
      <w:r w:rsidRPr="000D0DE1">
        <w:rPr>
          <w:lang w:val="es-ES"/>
        </w:rPr>
        <w:t>, los modelos de difusión — se publicaron en actas de congreso, no en revistas.</w:t>
      </w:r>
    </w:p>
    <w:p w14:paraId="20E6593B" w14:textId="77777777" w:rsidR="000D0DE1" w:rsidRPr="000D0DE1" w:rsidRDefault="000D0DE1" w:rsidP="000D0DE1">
      <w:pPr>
        <w:spacing w:after="120"/>
        <w:jc w:val="both"/>
        <w:rPr>
          <w:lang w:val="es-ES"/>
        </w:rPr>
      </w:pPr>
      <w:r w:rsidRPr="000D0DE1">
        <w:rPr>
          <w:lang w:val="es-ES"/>
        </w:rPr>
        <w:t>Las Resoluciones CNEAI de 2023 y 2024 tratan sin embargo las aportaciones a congresos como extraordinarias en Informática, subordinando su reconocimiento a la decisión discrecional de cada evaluador. Esta clasificación no mide calidad científica: mide conformidad con un formato editorial ajeno a la práctica real de la disciplina. El resultado es concreto: investigadores que eligen el canal administrativamente rentable en lugar del científicamente correcto, y perfiles internacionalmente competitivos que encuentran su producción mal clasificada al llegar a España.</w:t>
      </w:r>
    </w:p>
    <w:p w14:paraId="3FF9EBF9" w14:textId="77777777" w:rsidR="000D0DE1" w:rsidRPr="000D0DE1" w:rsidRDefault="000D0DE1" w:rsidP="000D0DE1">
      <w:pPr>
        <w:spacing w:after="120"/>
        <w:jc w:val="both"/>
        <w:rPr>
          <w:lang w:val="es-ES"/>
        </w:rPr>
      </w:pPr>
      <w:r w:rsidRPr="000D0DE1">
        <w:rPr>
          <w:lang w:val="es-ES"/>
        </w:rPr>
        <w:t>La SCIE solicita una corrección concreta: que ANECA y CNEAI incorporen en los criterios del subcampo de Informática el reconocimiento de los congresos clasificados como ICORE A* e ICORE A como aportaciones ordinarias preferentes, equiparables funcionalmente a artículos en revistas de primer nivel, con narrativa de contribución e impacto exigida al solicitante. La redacción propuesta para los criterios de evaluación figura en la sección 3.</w:t>
      </w:r>
    </w:p>
    <w:p w14:paraId="5545BDB2" w14:textId="71DE95FE" w:rsidR="000D0DE1" w:rsidRDefault="000D0DE1" w:rsidP="000D0DE1">
      <w:pPr>
        <w:spacing w:after="120"/>
        <w:jc w:val="both"/>
        <w:rPr>
          <w:lang w:val="es-ES"/>
        </w:rPr>
      </w:pPr>
      <w:r w:rsidRPr="000D0DE1">
        <w:rPr>
          <w:lang w:val="es-ES"/>
        </w:rPr>
        <w:t>Esta corrección no requiere nueva infraestructura, no abre la puerta a congresos de baja calidad y tiene precedente en la normativa española: la Resolución CNEAI de 2020 ya reconocía los congresos CORE/SCIE de Informática con criterios explícitos. Fue la reforma de 2023 la que eliminó ese reconocimiento. Lo que se pide no es una innovación: es una restauración con criterios más precisos y verificables.</w:t>
      </w:r>
    </w:p>
    <w:p w14:paraId="6B0744BE" w14:textId="57F797D1" w:rsidR="006D15B4" w:rsidRPr="006A3EBA" w:rsidRDefault="0026364B">
      <w:pPr>
        <w:pStyle w:val="Ttulo1"/>
        <w:rPr>
          <w:lang w:val="es-ES"/>
        </w:rPr>
      </w:pPr>
      <w:r>
        <w:rPr>
          <w:lang w:val="es-ES"/>
        </w:rPr>
        <w:t xml:space="preserve">1. </w:t>
      </w:r>
      <w:r w:rsidR="000D0DE1">
        <w:rPr>
          <w:lang w:val="es-ES"/>
        </w:rPr>
        <w:t>El problema: un criterio que no mide lo que pretende medir</w:t>
      </w:r>
    </w:p>
    <w:p w14:paraId="2986F378" w14:textId="70E92CF0" w:rsidR="000D0DE1" w:rsidRDefault="000D0DE1">
      <w:pPr>
        <w:spacing w:after="120"/>
        <w:jc w:val="both"/>
        <w:rPr>
          <w:lang w:val="es-ES"/>
        </w:rPr>
      </w:pPr>
      <w:r w:rsidRPr="000D0DE1">
        <w:rPr>
          <w:lang w:val="es-ES"/>
        </w:rPr>
        <w:t xml:space="preserve">En Informática, el congreso selectivo no es un foro de comunicación preliminar. Es el canal de publicación terminal: somete el trabajo a revisión por pares, selecciona con tasas de aceptación </w:t>
      </w:r>
      <w:r w:rsidR="00314899">
        <w:rPr>
          <w:lang w:val="es-ES"/>
        </w:rPr>
        <w:t xml:space="preserve">muy selectivas, </w:t>
      </w:r>
      <w:r w:rsidRPr="000D0DE1">
        <w:rPr>
          <w:lang w:val="es-ES"/>
        </w:rPr>
        <w:t>publica en actas indexadas y establece prioridad científica. En</w:t>
      </w:r>
      <w:r w:rsidR="00314899">
        <w:rPr>
          <w:lang w:val="es-ES"/>
        </w:rPr>
        <w:t xml:space="preserve"> todas las áreas de la informática —como</w:t>
      </w:r>
      <w:r w:rsidRPr="000D0DE1">
        <w:rPr>
          <w:lang w:val="es-ES"/>
        </w:rPr>
        <w:t xml:space="preserve"> inteligencia artificial, sistemas, </w:t>
      </w:r>
      <w:r w:rsidR="00314899">
        <w:rPr>
          <w:lang w:val="es-ES"/>
        </w:rPr>
        <w:t xml:space="preserve">arquitectura de computadores, </w:t>
      </w:r>
      <w:r w:rsidRPr="000D0DE1">
        <w:rPr>
          <w:lang w:val="es-ES"/>
        </w:rPr>
        <w:t>redes, seguridad, bases de datos e ingeniería del software</w:t>
      </w:r>
      <w:r w:rsidR="00314899">
        <w:rPr>
          <w:lang w:val="es-ES"/>
        </w:rPr>
        <w:t>, entre otras—</w:t>
      </w:r>
      <w:r w:rsidRPr="000D0DE1">
        <w:rPr>
          <w:lang w:val="es-ES"/>
        </w:rPr>
        <w:t>, este es el canal donde se construyen reputaciones y donde las instituciones de referencia mundial miden su producción investigadora. La evidencia es sólida en tres dimensiones:</w:t>
      </w:r>
    </w:p>
    <w:p w14:paraId="16A620C7" w14:textId="101A2FAF" w:rsidR="000D0DE1" w:rsidRPr="004B014B" w:rsidRDefault="00314899" w:rsidP="000D0DE1">
      <w:pPr>
        <w:spacing w:after="120"/>
        <w:jc w:val="both"/>
        <w:rPr>
          <w:lang w:val="es-ES"/>
        </w:rPr>
      </w:pPr>
      <w:r w:rsidRPr="004B014B">
        <w:rPr>
          <w:b/>
          <w:bCs/>
          <w:color w:val="1F3864"/>
          <w:lang w:val="es-ES"/>
        </w:rPr>
        <w:t xml:space="preserve">Impacto bibliométrico: </w:t>
      </w:r>
      <w:r w:rsidR="000D0DE1" w:rsidRPr="004B014B">
        <w:rPr>
          <w:lang w:val="es-ES"/>
        </w:rPr>
        <w:t xml:space="preserve">Los factores de impacto calculados para congresos como ICLR (48,87), CVPR (44,08), </w:t>
      </w:r>
      <w:proofErr w:type="spellStart"/>
      <w:r w:rsidR="000D0DE1" w:rsidRPr="004B014B">
        <w:rPr>
          <w:lang w:val="es-ES"/>
        </w:rPr>
        <w:t>NeurIPS</w:t>
      </w:r>
      <w:proofErr w:type="spellEnd"/>
      <w:r w:rsidR="000D0DE1" w:rsidRPr="004B014B">
        <w:rPr>
          <w:lang w:val="es-ES"/>
        </w:rPr>
        <w:t xml:space="preserve"> (23,27) o SIGCOMM (16,94) superan ampliamente a las revistas Q1 de sus áreas — en algunos casos por un factor de 7×. En el ranking mixto de Google </w:t>
      </w:r>
      <w:proofErr w:type="spellStart"/>
      <w:r w:rsidR="000D0DE1" w:rsidRPr="004B014B">
        <w:rPr>
          <w:lang w:val="es-ES"/>
        </w:rPr>
        <w:t>Scholar</w:t>
      </w:r>
      <w:proofErr w:type="spellEnd"/>
      <w:r w:rsidR="000D0DE1" w:rsidRPr="004B014B">
        <w:rPr>
          <w:lang w:val="es-ES"/>
        </w:rPr>
        <w:t xml:space="preserve"> </w:t>
      </w:r>
      <w:proofErr w:type="spellStart"/>
      <w:r w:rsidR="000D0DE1" w:rsidRPr="004B014B">
        <w:rPr>
          <w:lang w:val="es-ES"/>
        </w:rPr>
        <w:t>Metrics</w:t>
      </w:r>
      <w:proofErr w:type="spellEnd"/>
      <w:r w:rsidR="000D0DE1" w:rsidRPr="004B014B">
        <w:rPr>
          <w:lang w:val="es-ES"/>
        </w:rPr>
        <w:t xml:space="preserve"> 2025, los siete primeros puestos en Inteligencia Artificial y Visión por Computador son congresos. La primera revista Q1 aparece en el puesto 8.</w:t>
      </w:r>
    </w:p>
    <w:p w14:paraId="1AF61F60" w14:textId="3833F843" w:rsidR="000D0DE1" w:rsidRPr="004B014B" w:rsidRDefault="0055056A" w:rsidP="000D0DE1">
      <w:pPr>
        <w:spacing w:after="120"/>
        <w:jc w:val="both"/>
        <w:rPr>
          <w:lang w:val="es-ES"/>
        </w:rPr>
      </w:pPr>
      <w:r w:rsidRPr="004B014B">
        <w:rPr>
          <w:b/>
          <w:bCs/>
          <w:color w:val="1F3864"/>
          <w:lang w:val="es-ES"/>
        </w:rPr>
        <w:t>Selectividad real:</w:t>
      </w:r>
      <w:r w:rsidRPr="004B014B">
        <w:rPr>
          <w:lang w:val="es-ES"/>
        </w:rPr>
        <w:t xml:space="preserve"> </w:t>
      </w:r>
      <w:r w:rsidR="000D0DE1" w:rsidRPr="004B014B">
        <w:rPr>
          <w:lang w:val="es-ES"/>
        </w:rPr>
        <w:t xml:space="preserve">SOSP acepta el 13,8 % de los envíos. ICSE el 22,3 %. </w:t>
      </w:r>
      <w:proofErr w:type="spellStart"/>
      <w:r w:rsidR="000D0DE1" w:rsidRPr="004B014B">
        <w:rPr>
          <w:lang w:val="es-ES"/>
        </w:rPr>
        <w:t>NeurIPS</w:t>
      </w:r>
      <w:proofErr w:type="spellEnd"/>
      <w:r w:rsidR="000D0DE1" w:rsidRPr="004B014B">
        <w:rPr>
          <w:lang w:val="es-ES"/>
        </w:rPr>
        <w:t xml:space="preserve"> el 25,8 % sobre más de 15.000 envíos, sin rondas de revisión indefinidas, con un programa técnico fijo que convierte la selección en una competición de suma cero. Cuando un congreso A* acepta un trabajo, lo hace una sola vez al año, contra toda la comunidad internacional y sin segunda oportunidad.</w:t>
      </w:r>
    </w:p>
    <w:p w14:paraId="7A9BA043" w14:textId="602851F4" w:rsidR="000D0DE1" w:rsidRPr="004B014B" w:rsidRDefault="0055056A" w:rsidP="000D0DE1">
      <w:pPr>
        <w:spacing w:after="120"/>
        <w:jc w:val="both"/>
        <w:rPr>
          <w:lang w:val="es-ES"/>
        </w:rPr>
      </w:pPr>
      <w:r w:rsidRPr="004B014B">
        <w:rPr>
          <w:b/>
          <w:bCs/>
          <w:color w:val="1F3864"/>
          <w:lang w:val="es-ES"/>
        </w:rPr>
        <w:t xml:space="preserve">Práctica internacional: </w:t>
      </w:r>
      <w:r w:rsidR="000D0DE1" w:rsidRPr="004B014B">
        <w:rPr>
          <w:lang w:val="es-ES"/>
        </w:rPr>
        <w:t xml:space="preserve">Australia, Reino Unido, Italia y Portugal reconocen los congresos selectivos de Informática como publicaciones de primer nivel. La clasificación ICORE — gestionada por CORE </w:t>
      </w:r>
      <w:r w:rsidR="000D0DE1" w:rsidRPr="004B014B">
        <w:rPr>
          <w:lang w:val="es-ES"/>
        </w:rPr>
        <w:lastRenderedPageBreak/>
        <w:t>(Australia), GII, GRIN y la propia SCIE — es la referencia operativa en varios de esos sistemas. España es la excepción, no la norma.</w:t>
      </w:r>
    </w:p>
    <w:p w14:paraId="63EE8F0A" w14:textId="005DC26F" w:rsidR="000D0DE1" w:rsidRPr="000D0DE1" w:rsidRDefault="0055056A" w:rsidP="000D0DE1">
      <w:pPr>
        <w:spacing w:after="120"/>
        <w:jc w:val="both"/>
        <w:rPr>
          <w:lang w:val="es-ES"/>
        </w:rPr>
      </w:pPr>
      <w:r>
        <w:rPr>
          <w:lang w:val="es-ES"/>
        </w:rPr>
        <w:t xml:space="preserve">Por otro </w:t>
      </w:r>
      <w:proofErr w:type="gramStart"/>
      <w:r>
        <w:rPr>
          <w:lang w:val="es-ES"/>
        </w:rPr>
        <w:t>lado</w:t>
      </w:r>
      <w:proofErr w:type="gramEnd"/>
      <w:r>
        <w:rPr>
          <w:lang w:val="es-ES"/>
        </w:rPr>
        <w:t xml:space="preserve"> está el </w:t>
      </w:r>
      <w:r w:rsidRPr="004B014B">
        <w:rPr>
          <w:b/>
          <w:bCs/>
          <w:color w:val="1F3864"/>
          <w:lang w:val="es-ES"/>
        </w:rPr>
        <w:t>efe</w:t>
      </w:r>
      <w:r w:rsidR="004B014B" w:rsidRPr="004B014B">
        <w:rPr>
          <w:b/>
          <w:bCs/>
          <w:color w:val="1F3864"/>
          <w:lang w:val="es-ES"/>
        </w:rPr>
        <w:t>c</w:t>
      </w:r>
      <w:r w:rsidRPr="004B014B">
        <w:rPr>
          <w:b/>
          <w:bCs/>
          <w:color w:val="1F3864"/>
          <w:lang w:val="es-ES"/>
        </w:rPr>
        <w:t>to multiplicador:</w:t>
      </w:r>
      <w:r>
        <w:rPr>
          <w:lang w:val="es-ES"/>
        </w:rPr>
        <w:t xml:space="preserve"> </w:t>
      </w:r>
      <w:r w:rsidR="000D0DE1" w:rsidRPr="000D0DE1">
        <w:rPr>
          <w:lang w:val="es-ES"/>
        </w:rPr>
        <w:t>Los criterios de ANECA y CNEAI no afectan solo a quien solicita una acreditación o un sexenio. Funcionan como referencia implícita para todo el sistema: comisiones de contratación, agencias autonómicas, escuelas de doctorado y departamentos alinean sus criterios con los de las agencias estatales, de forma explícita o implícita. Una decisión que parece técnica —cómo clasificar una publicación en congreso— condiciona la carrera completa de un investigador desde el doctorado hasta la cátedra.</w:t>
      </w:r>
    </w:p>
    <w:p w14:paraId="2A48189F" w14:textId="60A719FE" w:rsidR="000D0DE1" w:rsidRDefault="000D0DE1" w:rsidP="000D0DE1">
      <w:pPr>
        <w:spacing w:after="120"/>
        <w:jc w:val="both"/>
        <w:rPr>
          <w:lang w:val="es-ES"/>
        </w:rPr>
      </w:pPr>
      <w:r w:rsidRPr="000D0DE1">
        <w:rPr>
          <w:lang w:val="es-ES"/>
        </w:rPr>
        <w:t xml:space="preserve">El resultado es visible: investigadores en formación dentro de España priorizan revistas JCR frente a congresos de referencia internacional, mientras sus coetáneos formados en el extranjero publican donde la comunidad </w:t>
      </w:r>
      <w:proofErr w:type="spellStart"/>
      <w:r w:rsidRPr="000D0DE1">
        <w:rPr>
          <w:lang w:val="es-ES"/>
        </w:rPr>
        <w:t>cientifíca</w:t>
      </w:r>
      <w:proofErr w:type="spellEnd"/>
      <w:r w:rsidRPr="000D0DE1">
        <w:rPr>
          <w:lang w:val="es-ES"/>
        </w:rPr>
        <w:t xml:space="preserve"> reconoce la excelencia. Un investigador postdoctoral con tres años de publicaciones en </w:t>
      </w:r>
      <w:proofErr w:type="spellStart"/>
      <w:r w:rsidRPr="000D0DE1">
        <w:rPr>
          <w:lang w:val="es-ES"/>
        </w:rPr>
        <w:t>NeurIPS</w:t>
      </w:r>
      <w:proofErr w:type="spellEnd"/>
      <w:r w:rsidRPr="000D0DE1">
        <w:rPr>
          <w:lang w:val="es-ES"/>
        </w:rPr>
        <w:t>, ICSE o SIGCOMM —un currículo que cualquier universidad del mundo consideraría excelente— puede llegar a España y encontrar su producción clasificada como complementaria. Esto no eleva el estándar de calidad del sistema español: lo desconecta de la práctica internacional y penaliza exactamente el perfil que España necesita atraer y retener.</w:t>
      </w:r>
    </w:p>
    <w:p w14:paraId="1E4210E1" w14:textId="77777777" w:rsidR="003208A7" w:rsidRPr="003208A7" w:rsidRDefault="003208A7" w:rsidP="003208A7">
      <w:pPr>
        <w:pStyle w:val="Ttulo1"/>
        <w:rPr>
          <w:lang w:val="es-ES"/>
        </w:rPr>
      </w:pPr>
      <w:r w:rsidRPr="003208A7">
        <w:rPr>
          <w:lang w:val="es-ES"/>
        </w:rPr>
        <w:t>2. La situación española: datos de presencia en congresos internacionales</w:t>
      </w:r>
    </w:p>
    <w:p w14:paraId="678E3C09" w14:textId="77777777" w:rsidR="003208A7" w:rsidRPr="003208A7" w:rsidRDefault="003208A7" w:rsidP="003208A7">
      <w:pPr>
        <w:spacing w:after="120"/>
        <w:jc w:val="both"/>
        <w:rPr>
          <w:lang w:val="es-ES"/>
        </w:rPr>
      </w:pPr>
      <w:r w:rsidRPr="003208A7">
        <w:rPr>
          <w:lang w:val="es-ES"/>
        </w:rPr>
        <w:t>El análisis bibliométrico que acompaña esta propuesta estudia 535.144 artículos en 170 congresos ICORE A* y A entre 2001 y 2025. Los resultados son inequívocos.</w:t>
      </w:r>
    </w:p>
    <w:p w14:paraId="56A21D3B" w14:textId="77777777" w:rsidR="003208A7" w:rsidRPr="003208A7" w:rsidRDefault="003208A7" w:rsidP="003208A7">
      <w:pPr>
        <w:spacing w:after="120"/>
        <w:jc w:val="both"/>
        <w:rPr>
          <w:lang w:val="es-ES"/>
        </w:rPr>
      </w:pPr>
      <w:r w:rsidRPr="003208A7">
        <w:rPr>
          <w:lang w:val="es-ES"/>
        </w:rPr>
        <w:t>España publica más que nunca en términos absolutos, pero pierde peso relativo en Europa de forma sostenida desde 2016. La cuota española dentro del bloque UE27 + Reino Unido cae del 7,62 % en 2006–10 al 4,23 % en 2021–25. La posición europea baja del 5.º al 8.º puesto general, y del 5.º al 9.º en los congresos de máxima selectividad (A*).</w:t>
      </w:r>
    </w:p>
    <w:p w14:paraId="244832DB" w14:textId="77777777" w:rsidR="003208A7" w:rsidRPr="003208A7" w:rsidRDefault="003208A7" w:rsidP="003208A7">
      <w:pPr>
        <w:spacing w:after="120"/>
        <w:jc w:val="both"/>
        <w:rPr>
          <w:lang w:val="es-ES"/>
        </w:rPr>
      </w:pPr>
      <w:r w:rsidRPr="003208A7">
        <w:rPr>
          <w:lang w:val="es-ES"/>
        </w:rPr>
        <w:t>Esta caída no se explica por una mala apuesta disciplinar. El análisis descompone la pérdida y concluye que entre el 77 % y el 82 % ocurre dentro de las mismas áreas y niveles donde España ya competía. España no pierde porque el campo se mueva; pierde porque otros países europeos crecen más rápido en los mismos terrenos. La comparación con Italia es particularmente reveladora: un país de tamaño y estructura comparables, cuya ventaja relativa sobre España casi se duplica en el período analizado, y que reconoce explícitamente los congresos de Informática como publicaciones de primer nivel en su sistema de evaluación.</w:t>
      </w:r>
    </w:p>
    <w:p w14:paraId="6656DADE" w14:textId="00D3CDE9" w:rsidR="003208A7" w:rsidRDefault="003208A7" w:rsidP="003208A7">
      <w:pPr>
        <w:spacing w:after="120"/>
        <w:jc w:val="both"/>
        <w:rPr>
          <w:lang w:val="es-ES"/>
        </w:rPr>
      </w:pPr>
      <w:r w:rsidRPr="003208A7">
        <w:rPr>
          <w:lang w:val="es-ES"/>
        </w:rPr>
        <w:t>La SCIE no afirma que el criterio evaluador sea la causa directa de esta pérdida — el análisis bibliométrico no permite establecer esa causalidad. Lo que sí puede afirmarse es lo contrario: no existe ninguna justificación basada en evidencia para mantener un criterio que clasifica como extraordinarias las publicaciones en los foros más competitivos de la disciplina, y los países europeos con mejor evolución son también los que reconocen esos foros como canales de primer nivel.</w:t>
      </w:r>
    </w:p>
    <w:p w14:paraId="12A22163" w14:textId="77777777" w:rsidR="003208A7" w:rsidRPr="003208A7" w:rsidRDefault="003208A7" w:rsidP="003208A7">
      <w:pPr>
        <w:pStyle w:val="Ttulo1"/>
        <w:rPr>
          <w:lang w:val="es-ES"/>
        </w:rPr>
      </w:pPr>
      <w:r w:rsidRPr="003208A7">
        <w:rPr>
          <w:lang w:val="es-ES"/>
        </w:rPr>
        <w:t>3. La propuesta: qué pedimos exactamente</w:t>
      </w:r>
    </w:p>
    <w:p w14:paraId="6F2070B9" w14:textId="70E79978" w:rsidR="003208A7" w:rsidRDefault="003208A7" w:rsidP="003208A7">
      <w:pPr>
        <w:spacing w:after="120"/>
        <w:jc w:val="both"/>
        <w:rPr>
          <w:lang w:val="es-ES"/>
        </w:rPr>
      </w:pPr>
      <w:r w:rsidRPr="003208A7">
        <w:rPr>
          <w:b/>
          <w:bCs/>
          <w:color w:val="1F3864"/>
          <w:sz w:val="22"/>
          <w:szCs w:val="24"/>
          <w:lang w:val="es-ES"/>
        </w:rPr>
        <w:t>Recomendación principal (R1):</w:t>
      </w:r>
      <w:r w:rsidRPr="003208A7">
        <w:rPr>
          <w:lang w:val="es-ES"/>
        </w:rPr>
        <w:t xml:space="preserve"> Incorporar en los criterios del subcampo de Informática, en la próxima convocatoria de sexenios y en los criterios de acreditación de ANECA, el reconocimiento de los congresos ICORE A*/A como aportaciones ordinarias preferentes:</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694"/>
        <w:gridCol w:w="3827"/>
      </w:tblGrid>
      <w:tr w:rsidR="003208A7" w14:paraId="166C87A7" w14:textId="77777777" w:rsidTr="00825677">
        <w:trPr>
          <w:jc w:val="center"/>
        </w:trPr>
        <w:tc>
          <w:tcPr>
            <w:tcW w:w="2263" w:type="dxa"/>
            <w:shd w:val="clear" w:color="auto" w:fill="1F3864"/>
            <w:tcMar>
              <w:top w:w="80" w:type="dxa"/>
              <w:left w:w="120" w:type="dxa"/>
              <w:bottom w:w="80" w:type="dxa"/>
              <w:right w:w="120" w:type="dxa"/>
            </w:tcMar>
          </w:tcPr>
          <w:p w14:paraId="292CAF90" w14:textId="77777777" w:rsidR="003208A7" w:rsidRDefault="003208A7" w:rsidP="00825677">
            <w:r>
              <w:rPr>
                <w:b/>
                <w:bCs/>
                <w:color w:val="FFFFFF"/>
                <w:sz w:val="16"/>
                <w:szCs w:val="18"/>
              </w:rPr>
              <w:t xml:space="preserve">Tipo de </w:t>
            </w:r>
            <w:proofErr w:type="spellStart"/>
            <w:r>
              <w:rPr>
                <w:b/>
                <w:bCs/>
                <w:color w:val="FFFFFF"/>
                <w:sz w:val="16"/>
                <w:szCs w:val="18"/>
              </w:rPr>
              <w:t>congreso</w:t>
            </w:r>
            <w:proofErr w:type="spellEnd"/>
          </w:p>
        </w:tc>
        <w:tc>
          <w:tcPr>
            <w:tcW w:w="2694" w:type="dxa"/>
            <w:shd w:val="clear" w:color="auto" w:fill="1F3864"/>
            <w:tcMar>
              <w:top w:w="80" w:type="dxa"/>
              <w:left w:w="120" w:type="dxa"/>
              <w:bottom w:w="80" w:type="dxa"/>
              <w:right w:w="120" w:type="dxa"/>
            </w:tcMar>
          </w:tcPr>
          <w:p w14:paraId="3257FE4E" w14:textId="77777777" w:rsidR="003208A7" w:rsidRDefault="003208A7" w:rsidP="00825677">
            <w:proofErr w:type="spellStart"/>
            <w:r>
              <w:rPr>
                <w:b/>
                <w:bCs/>
                <w:color w:val="FFFFFF"/>
                <w:sz w:val="16"/>
                <w:szCs w:val="18"/>
              </w:rPr>
              <w:t>Equivalencia</w:t>
            </w:r>
            <w:proofErr w:type="spellEnd"/>
            <w:r>
              <w:rPr>
                <w:b/>
                <w:bCs/>
                <w:color w:val="FFFFFF"/>
                <w:sz w:val="16"/>
                <w:szCs w:val="18"/>
              </w:rPr>
              <w:t xml:space="preserve"> </w:t>
            </w:r>
            <w:proofErr w:type="spellStart"/>
            <w:r>
              <w:rPr>
                <w:b/>
                <w:bCs/>
                <w:color w:val="FFFFFF"/>
                <w:sz w:val="16"/>
                <w:szCs w:val="18"/>
              </w:rPr>
              <w:t>funcional</w:t>
            </w:r>
            <w:proofErr w:type="spellEnd"/>
          </w:p>
        </w:tc>
        <w:tc>
          <w:tcPr>
            <w:tcW w:w="3827" w:type="dxa"/>
            <w:shd w:val="clear" w:color="auto" w:fill="1F3864"/>
            <w:tcMar>
              <w:top w:w="80" w:type="dxa"/>
              <w:left w:w="120" w:type="dxa"/>
              <w:bottom w:w="80" w:type="dxa"/>
              <w:right w:w="120" w:type="dxa"/>
            </w:tcMar>
          </w:tcPr>
          <w:p w14:paraId="74C3CBC0" w14:textId="77777777" w:rsidR="003208A7" w:rsidRDefault="003208A7" w:rsidP="00825677">
            <w:proofErr w:type="spellStart"/>
            <w:r>
              <w:rPr>
                <w:b/>
                <w:bCs/>
                <w:color w:val="FFFFFF"/>
                <w:sz w:val="16"/>
                <w:szCs w:val="18"/>
              </w:rPr>
              <w:t>Condición</w:t>
            </w:r>
            <w:proofErr w:type="spellEnd"/>
          </w:p>
        </w:tc>
      </w:tr>
      <w:tr w:rsidR="003208A7" w:rsidRPr="004B014B" w14:paraId="02D59F64" w14:textId="77777777" w:rsidTr="00825677">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CD1BB" w14:textId="77777777" w:rsidR="003208A7" w:rsidRDefault="003208A7" w:rsidP="00825677">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6D864" w14:textId="77777777" w:rsidR="003208A7" w:rsidRDefault="003208A7" w:rsidP="00825677">
            <w:proofErr w:type="spellStart"/>
            <w:r>
              <w:rPr>
                <w:sz w:val="16"/>
                <w:szCs w:val="18"/>
              </w:rPr>
              <w:t>Revista</w:t>
            </w:r>
            <w:proofErr w:type="spellEnd"/>
            <w:r>
              <w:rPr>
                <w:sz w:val="16"/>
                <w:szCs w:val="18"/>
              </w:rPr>
              <w:t xml:space="preserve"> Q1</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8258E" w14:textId="77777777" w:rsidR="003208A7" w:rsidRPr="006A3EBA" w:rsidRDefault="003208A7" w:rsidP="00825677">
            <w:pPr>
              <w:rPr>
                <w:lang w:val="es-ES"/>
              </w:rPr>
            </w:pPr>
            <w:r>
              <w:rPr>
                <w:sz w:val="16"/>
                <w:szCs w:val="18"/>
                <w:lang w:val="es-ES"/>
              </w:rPr>
              <w:t>Narrativa de contribución e impacto</w:t>
            </w:r>
          </w:p>
        </w:tc>
      </w:tr>
      <w:tr w:rsidR="003208A7" w:rsidRPr="004B014B" w14:paraId="18DEB7D2" w14:textId="77777777" w:rsidTr="00825677">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07AE5" w14:textId="77777777" w:rsidR="003208A7" w:rsidRDefault="003208A7" w:rsidP="00825677">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8C8C" w14:textId="77777777" w:rsidR="003208A7" w:rsidRDefault="003208A7" w:rsidP="00825677">
            <w:proofErr w:type="spellStart"/>
            <w:r>
              <w:rPr>
                <w:sz w:val="16"/>
                <w:szCs w:val="18"/>
              </w:rPr>
              <w:t>Revista</w:t>
            </w:r>
            <w:proofErr w:type="spellEnd"/>
            <w:r>
              <w:rPr>
                <w:sz w:val="16"/>
                <w:szCs w:val="18"/>
              </w:rPr>
              <w:t xml:space="preserve"> Q1/Q2</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789D0" w14:textId="77777777" w:rsidR="003208A7" w:rsidRPr="006A3EBA" w:rsidRDefault="003208A7" w:rsidP="00825677">
            <w:pPr>
              <w:rPr>
                <w:lang w:val="es-ES"/>
              </w:rPr>
            </w:pPr>
            <w:r>
              <w:rPr>
                <w:sz w:val="16"/>
                <w:szCs w:val="18"/>
                <w:lang w:val="es-ES"/>
              </w:rPr>
              <w:t>Narrativa de contribución e impacto</w:t>
            </w:r>
          </w:p>
        </w:tc>
      </w:tr>
      <w:tr w:rsidR="003208A7" w:rsidRPr="004B014B" w14:paraId="4E365A47" w14:textId="77777777" w:rsidTr="00825677">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EC32A" w14:textId="77777777" w:rsidR="003208A7" w:rsidRDefault="003208A7" w:rsidP="00825677">
            <w:r>
              <w:rPr>
                <w:sz w:val="16"/>
                <w:szCs w:val="18"/>
              </w:rPr>
              <w:t>ICORE B</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1EDDD" w14:textId="77777777" w:rsidR="003208A7" w:rsidRDefault="003208A7" w:rsidP="00825677">
            <w:proofErr w:type="spellStart"/>
            <w:r>
              <w:rPr>
                <w:sz w:val="16"/>
                <w:szCs w:val="18"/>
              </w:rPr>
              <w:t>Revista</w:t>
            </w:r>
            <w:proofErr w:type="spellEnd"/>
            <w:r>
              <w:rPr>
                <w:sz w:val="16"/>
                <w:szCs w:val="18"/>
              </w:rPr>
              <w:t xml:space="preserve"> Q2/Q3</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EF553" w14:textId="77777777" w:rsidR="003208A7" w:rsidRPr="006A3EBA" w:rsidRDefault="003208A7" w:rsidP="00825677">
            <w:pPr>
              <w:rPr>
                <w:lang w:val="es-ES"/>
              </w:rPr>
            </w:pPr>
            <w:r>
              <w:rPr>
                <w:sz w:val="16"/>
                <w:szCs w:val="18"/>
                <w:lang w:val="es-ES"/>
              </w:rPr>
              <w:t>Evaluación contextual con impacto contrastable</w:t>
            </w:r>
          </w:p>
        </w:tc>
      </w:tr>
      <w:tr w:rsidR="003208A7" w14:paraId="49BF5957" w14:textId="77777777" w:rsidTr="00825677">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22991" w14:textId="77777777" w:rsidR="003208A7" w:rsidRDefault="003208A7" w:rsidP="00825677">
            <w:r>
              <w:rPr>
                <w:sz w:val="16"/>
                <w:szCs w:val="18"/>
              </w:rPr>
              <w:t xml:space="preserve">No </w:t>
            </w:r>
            <w:proofErr w:type="spellStart"/>
            <w:r>
              <w:rPr>
                <w:sz w:val="16"/>
                <w:szCs w:val="18"/>
              </w:rPr>
              <w:t>clasificado</w:t>
            </w:r>
            <w:proofErr w:type="spellEnd"/>
            <w:r>
              <w:rPr>
                <w:sz w:val="16"/>
                <w:szCs w:val="18"/>
              </w:rPr>
              <w:t xml:space="preserve"> o inferior</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15600" w14:textId="77777777" w:rsidR="003208A7" w:rsidRDefault="003208A7" w:rsidP="00825677">
            <w:r>
              <w:rPr>
                <w:sz w:val="16"/>
                <w:szCs w:val="18"/>
              </w:rPr>
              <w:t xml:space="preserve">Sin </w:t>
            </w:r>
            <w:proofErr w:type="spellStart"/>
            <w:r>
              <w:rPr>
                <w:sz w:val="16"/>
                <w:szCs w:val="18"/>
              </w:rPr>
              <w:t>presunción</w:t>
            </w:r>
            <w:proofErr w:type="spellEnd"/>
            <w:r>
              <w:rPr>
                <w:sz w:val="16"/>
                <w:szCs w:val="18"/>
              </w:rPr>
              <w:t xml:space="preserve"> </w:t>
            </w:r>
            <w:proofErr w:type="spellStart"/>
            <w:r>
              <w:rPr>
                <w:sz w:val="16"/>
                <w:szCs w:val="18"/>
              </w:rPr>
              <w:t>automática</w:t>
            </w:r>
            <w:proofErr w:type="spellEnd"/>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D0BED" w14:textId="77777777" w:rsidR="003208A7" w:rsidRDefault="003208A7" w:rsidP="00825677">
            <w:proofErr w:type="spellStart"/>
            <w:r>
              <w:rPr>
                <w:sz w:val="16"/>
                <w:szCs w:val="18"/>
              </w:rPr>
              <w:t>Justificación</w:t>
            </w:r>
            <w:proofErr w:type="spellEnd"/>
            <w:r>
              <w:rPr>
                <w:sz w:val="16"/>
                <w:szCs w:val="18"/>
              </w:rPr>
              <w:t xml:space="preserve"> </w:t>
            </w:r>
            <w:proofErr w:type="spellStart"/>
            <w:r>
              <w:rPr>
                <w:sz w:val="16"/>
                <w:szCs w:val="18"/>
              </w:rPr>
              <w:t>completa</w:t>
            </w:r>
            <w:proofErr w:type="spellEnd"/>
          </w:p>
        </w:tc>
      </w:tr>
    </w:tbl>
    <w:p w14:paraId="4CD33B11" w14:textId="77777777" w:rsidR="003208A7" w:rsidRDefault="003208A7" w:rsidP="003208A7">
      <w:pPr>
        <w:jc w:val="both"/>
        <w:rPr>
          <w:lang w:val="es-ES"/>
        </w:rPr>
      </w:pPr>
    </w:p>
    <w:p w14:paraId="4CD2E915" w14:textId="77777777" w:rsidR="003208A7" w:rsidRPr="003208A7" w:rsidRDefault="003208A7" w:rsidP="003208A7">
      <w:pPr>
        <w:spacing w:after="120"/>
        <w:jc w:val="both"/>
        <w:rPr>
          <w:lang w:val="es-ES"/>
        </w:rPr>
      </w:pPr>
      <w:r w:rsidRPr="003208A7">
        <w:rPr>
          <w:lang w:val="es-ES"/>
        </w:rPr>
        <w:t xml:space="preserve">Para publicaciones entre 2015 y 2023 podrá utilizarse GGS como clasificación histórica, indicando versión y fecha de consulta. Para publicaciones desde 2024 se utilizará ICORE/CORE. Quedan excluidos, salvo justificación excepcional: workshops, pósteres, demostraciones, resúmenes extendidos, </w:t>
      </w:r>
      <w:proofErr w:type="spellStart"/>
      <w:r w:rsidRPr="003208A7">
        <w:rPr>
          <w:lang w:val="es-ES"/>
        </w:rPr>
        <w:t>companion</w:t>
      </w:r>
      <w:proofErr w:type="spellEnd"/>
      <w:r w:rsidRPr="003208A7">
        <w:rPr>
          <w:lang w:val="es-ES"/>
        </w:rPr>
        <w:t xml:space="preserve"> </w:t>
      </w:r>
      <w:proofErr w:type="spellStart"/>
      <w:r w:rsidRPr="003208A7">
        <w:rPr>
          <w:lang w:val="es-ES"/>
        </w:rPr>
        <w:t>proceedings</w:t>
      </w:r>
      <w:proofErr w:type="spellEnd"/>
      <w:r w:rsidRPr="003208A7">
        <w:rPr>
          <w:lang w:val="es-ES"/>
        </w:rPr>
        <w:t xml:space="preserve"> e </w:t>
      </w:r>
      <w:proofErr w:type="spellStart"/>
      <w:r w:rsidRPr="003208A7">
        <w:rPr>
          <w:lang w:val="es-ES"/>
        </w:rPr>
        <w:t>invited</w:t>
      </w:r>
      <w:proofErr w:type="spellEnd"/>
      <w:r w:rsidRPr="003208A7">
        <w:rPr>
          <w:lang w:val="es-ES"/>
        </w:rPr>
        <w:t xml:space="preserve"> </w:t>
      </w:r>
      <w:proofErr w:type="spellStart"/>
      <w:r w:rsidRPr="003208A7">
        <w:rPr>
          <w:lang w:val="es-ES"/>
        </w:rPr>
        <w:t>talks</w:t>
      </w:r>
      <w:proofErr w:type="spellEnd"/>
      <w:r w:rsidRPr="003208A7">
        <w:rPr>
          <w:lang w:val="es-ES"/>
        </w:rPr>
        <w:t xml:space="preserve"> sin artículo completo revisado por pares.</w:t>
      </w:r>
    </w:p>
    <w:p w14:paraId="2B67DB73" w14:textId="77777777" w:rsidR="003208A7" w:rsidRPr="003208A7" w:rsidRDefault="003208A7" w:rsidP="003208A7">
      <w:pPr>
        <w:spacing w:after="120"/>
        <w:jc w:val="both"/>
        <w:rPr>
          <w:b/>
          <w:bCs/>
          <w:lang w:val="es-ES"/>
        </w:rPr>
      </w:pPr>
      <w:r w:rsidRPr="003208A7">
        <w:rPr>
          <w:b/>
          <w:bCs/>
          <w:lang w:val="es-ES"/>
        </w:rPr>
        <w:lastRenderedPageBreak/>
        <w:t>Redacción propuesta para los criterios de evaluación:</w:t>
      </w:r>
    </w:p>
    <w:p w14:paraId="71EF12A0" w14:textId="77777777" w:rsidR="00B057C7" w:rsidRPr="00D22666" w:rsidRDefault="00B057C7" w:rsidP="00B057C7">
      <w:pPr>
        <w:shd w:val="clear" w:color="auto" w:fill="F2F2F2"/>
        <w:spacing w:before="100" w:after="100"/>
        <w:ind w:left="400" w:right="400"/>
        <w:jc w:val="both"/>
        <w:rPr>
          <w:lang w:val="es-ES"/>
        </w:rPr>
      </w:pPr>
      <w:r>
        <w:rPr>
          <w:lang w:val="es-ES"/>
        </w:rPr>
        <w:t xml:space="preserve">En el subcampo de Informática, atendiendo a las prácticas internacionales de comunicación científica de la disciplina, podrán considerarse aportaciones ordinarias las publicaciones completas en congresos internacionales selectivos revisados por pares, especialmente aquellos clasificados como A* o A en ICORE/CORE o en la clasificación de referencia recomendada por la SCIE para el período correspondiente. Las publicaciones en congresos ICORE A* se considerarán, con carácter general, aportaciones ordinarias preferentes, equiparables funcionalmente a publicaciones en revistas Q1, siempre que el solicitante aporte una narrativa razonada de la contribución, del papel del congreso en el área y de los indicios de impacto científico, tecnológico o social. Las publicaciones en congresos ICORE A podrán considerarse aportaciones ordinarias de alto nivel, equiparables funcionalmente a revistas Q1/Q2, atendiendo a la selectividad, reputación, impacto y posición del congreso en la subárea. Las publicaciones en congresos ICORE B podrán considerarse aportaciones ordinarias, con valoración contextual, especialmente cuando la contribución haya tenido impacto contrastable o corresponda a una subárea donde el congreso sea un foro reconocido. Este tratamiento se aplicará sin perjuicio de la evaluación cualitativa de cada aportación y del uso responsable de indicadores cuantitativos, en coherencia con los principios de </w:t>
      </w:r>
      <w:proofErr w:type="spellStart"/>
      <w:r>
        <w:rPr>
          <w:lang w:val="es-ES"/>
        </w:rPr>
        <w:t>CoARA</w:t>
      </w:r>
      <w:proofErr w:type="spellEnd"/>
      <w:r>
        <w:rPr>
          <w:lang w:val="es-ES"/>
        </w:rPr>
        <w:t xml:space="preserve">, DORA y el Plan de Acción </w:t>
      </w:r>
      <w:proofErr w:type="spellStart"/>
      <w:r>
        <w:rPr>
          <w:lang w:val="es-ES"/>
        </w:rPr>
        <w:t>CoARA</w:t>
      </w:r>
      <w:proofErr w:type="spellEnd"/>
      <w:r>
        <w:rPr>
          <w:lang w:val="es-ES"/>
        </w:rPr>
        <w:t xml:space="preserve"> 2024–2027 de ANECA.</w:t>
      </w:r>
    </w:p>
    <w:p w14:paraId="01BE05BF" w14:textId="77777777" w:rsidR="00B057C7" w:rsidRPr="003208A7" w:rsidRDefault="00B057C7" w:rsidP="003208A7">
      <w:pPr>
        <w:spacing w:after="120"/>
        <w:jc w:val="both"/>
        <w:rPr>
          <w:lang w:val="es-ES"/>
        </w:rPr>
      </w:pPr>
    </w:p>
    <w:p w14:paraId="658CE5EE" w14:textId="77777777" w:rsidR="003208A7" w:rsidRPr="003208A7" w:rsidRDefault="003208A7" w:rsidP="003208A7">
      <w:pPr>
        <w:spacing w:after="120"/>
        <w:jc w:val="both"/>
        <w:rPr>
          <w:lang w:val="es-ES"/>
        </w:rPr>
      </w:pPr>
      <w:r w:rsidRPr="00314899">
        <w:rPr>
          <w:b/>
          <w:bCs/>
          <w:color w:val="1F3864"/>
          <w:sz w:val="22"/>
          <w:szCs w:val="24"/>
          <w:lang w:val="es-ES"/>
        </w:rPr>
        <w:t>Recomendación complementaria (R2):</w:t>
      </w:r>
      <w:r w:rsidRPr="003208A7">
        <w:rPr>
          <w:lang w:val="es-ES"/>
        </w:rPr>
        <w:t xml:space="preserve"> Extender el criterio a todas las figuras docentes y contractuales en las comisiones de acreditación de ANECA, y emitir una nota de orientación a las agencias autonómicas para evitar desigualdad territorial.</w:t>
      </w:r>
    </w:p>
    <w:p w14:paraId="695DBB97" w14:textId="77777777" w:rsidR="003208A7" w:rsidRPr="003208A7" w:rsidRDefault="003208A7" w:rsidP="003208A7">
      <w:pPr>
        <w:spacing w:after="120"/>
        <w:jc w:val="both"/>
        <w:rPr>
          <w:lang w:val="es-ES"/>
        </w:rPr>
      </w:pPr>
      <w:r w:rsidRPr="00314899">
        <w:rPr>
          <w:b/>
          <w:bCs/>
          <w:color w:val="1F3864"/>
          <w:sz w:val="22"/>
          <w:szCs w:val="24"/>
          <w:lang w:val="es-ES"/>
        </w:rPr>
        <w:t>Recomendación complementaria (R3):</w:t>
      </w:r>
      <w:r w:rsidRPr="003208A7">
        <w:rPr>
          <w:lang w:val="es-ES"/>
        </w:rPr>
        <w:t xml:space="preserve"> Reconocer como mérito evaluable la participación en comités de programa, </w:t>
      </w:r>
      <w:proofErr w:type="spellStart"/>
      <w:r w:rsidRPr="003208A7">
        <w:rPr>
          <w:lang w:val="es-ES"/>
        </w:rPr>
        <w:t>steering</w:t>
      </w:r>
      <w:proofErr w:type="spellEnd"/>
      <w:r w:rsidRPr="003208A7">
        <w:rPr>
          <w:lang w:val="es-ES"/>
        </w:rPr>
        <w:t xml:space="preserve"> </w:t>
      </w:r>
      <w:proofErr w:type="spellStart"/>
      <w:r w:rsidRPr="003208A7">
        <w:rPr>
          <w:lang w:val="es-ES"/>
        </w:rPr>
        <w:t>committees</w:t>
      </w:r>
      <w:proofErr w:type="spellEnd"/>
      <w:r w:rsidRPr="003208A7">
        <w:rPr>
          <w:lang w:val="es-ES"/>
        </w:rPr>
        <w:t xml:space="preserve"> y roles de organización de congresos ICORE A*/A. Esta participación es liderazgo científico internacional que los criterios actuales ignoran.</w:t>
      </w:r>
    </w:p>
    <w:p w14:paraId="4BF291C8" w14:textId="77777777" w:rsidR="003208A7" w:rsidRPr="003208A7" w:rsidRDefault="003208A7" w:rsidP="003208A7">
      <w:pPr>
        <w:spacing w:after="120"/>
        <w:jc w:val="both"/>
        <w:rPr>
          <w:lang w:val="es-ES"/>
        </w:rPr>
      </w:pPr>
      <w:r w:rsidRPr="00314899">
        <w:rPr>
          <w:b/>
          <w:bCs/>
          <w:color w:val="1F3864"/>
          <w:sz w:val="22"/>
          <w:szCs w:val="24"/>
          <w:lang w:val="es-ES"/>
        </w:rPr>
        <w:t>Recomendación complementaria (R4):</w:t>
      </w:r>
      <w:r w:rsidRPr="003208A7">
        <w:rPr>
          <w:lang w:val="es-ES"/>
        </w:rPr>
        <w:t xml:space="preserve"> Corregir la incoherencia interna del sistema: la Agencia Estatal de Investigación evalúa proyectos siguiendo los principios de DORA, sin discriminar por formato editorial, mientras CNEAI y ANECA evalúan trayectorias individuales con un criterio distinto. Es la misma administración con dos varas de medir en la misma disciplina.</w:t>
      </w:r>
    </w:p>
    <w:p w14:paraId="3A273F23" w14:textId="77777777" w:rsidR="003208A7" w:rsidRPr="003208A7" w:rsidRDefault="003208A7" w:rsidP="00314899">
      <w:pPr>
        <w:pStyle w:val="Ttulo1"/>
        <w:rPr>
          <w:lang w:val="es-ES"/>
        </w:rPr>
      </w:pPr>
      <w:r w:rsidRPr="003208A7">
        <w:rPr>
          <w:lang w:val="es-ES"/>
        </w:rPr>
        <w:t>4. Respuestas a preguntas habituales</w:t>
      </w:r>
    </w:p>
    <w:p w14:paraId="0EADF88F" w14:textId="77777777" w:rsidR="003208A7" w:rsidRPr="003208A7" w:rsidRDefault="003208A7" w:rsidP="00314899">
      <w:pPr>
        <w:pStyle w:val="Ttulo2"/>
        <w:rPr>
          <w:lang w:val="es-ES"/>
        </w:rPr>
      </w:pPr>
      <w:r w:rsidRPr="003208A7">
        <w:rPr>
          <w:lang w:val="es-ES"/>
        </w:rPr>
        <w:t>¿Esto no abre la puerta a congresos de baja calidad?</w:t>
      </w:r>
    </w:p>
    <w:p w14:paraId="43254D6E" w14:textId="77777777" w:rsidR="003208A7" w:rsidRPr="003208A7" w:rsidRDefault="003208A7" w:rsidP="003208A7">
      <w:pPr>
        <w:spacing w:after="120"/>
        <w:jc w:val="both"/>
        <w:rPr>
          <w:lang w:val="es-ES"/>
        </w:rPr>
      </w:pPr>
      <w:r w:rsidRPr="003208A7">
        <w:rPr>
          <w:lang w:val="es-ES"/>
        </w:rPr>
        <w:t>No. ICORE es una clasificación internacional gestionada por CORE (Australia), GII, GRIN y la SCIE, con criterios explícitos y actualización periódica. Reconocer ICORE A*/A incorpora un filtro ya existente y verificable. La ausencia de regla clara no protege contra congresos de baja calidad: elimina la distinción entre foros rigurosos y eventos marginales, que es exactamente el problema que se quiere evitar.</w:t>
      </w:r>
    </w:p>
    <w:p w14:paraId="091859BE" w14:textId="77777777" w:rsidR="003208A7" w:rsidRPr="003208A7" w:rsidRDefault="003208A7" w:rsidP="00314899">
      <w:pPr>
        <w:pStyle w:val="Ttulo2"/>
        <w:rPr>
          <w:lang w:val="es-ES"/>
        </w:rPr>
      </w:pPr>
      <w:r w:rsidRPr="003208A7">
        <w:rPr>
          <w:lang w:val="es-ES"/>
        </w:rPr>
        <w:t>¿Los artículos de congreso no son versiones cortas de artículos de revista?</w:t>
      </w:r>
    </w:p>
    <w:p w14:paraId="06378D44" w14:textId="77777777" w:rsidR="003208A7" w:rsidRPr="003208A7" w:rsidRDefault="003208A7" w:rsidP="003208A7">
      <w:pPr>
        <w:spacing w:after="120"/>
        <w:jc w:val="both"/>
        <w:rPr>
          <w:lang w:val="es-ES"/>
        </w:rPr>
      </w:pPr>
      <w:r w:rsidRPr="003208A7">
        <w:rPr>
          <w:lang w:val="es-ES"/>
        </w:rPr>
        <w:t>En Informática, el artículo de congreso es con frecuencia la contribución completa y definitiva. Cuando existe una versión extendida de revista, responde habitualmente a incentivos administrativos, no a necesidades científicas. Esta propuesta exige además una narrativa de impacto que descarta contribuciones menores independientemente del foro.</w:t>
      </w:r>
    </w:p>
    <w:p w14:paraId="1C3328DF" w14:textId="77777777" w:rsidR="003208A7" w:rsidRPr="003208A7" w:rsidRDefault="003208A7" w:rsidP="00314899">
      <w:pPr>
        <w:pStyle w:val="Ttulo2"/>
        <w:rPr>
          <w:lang w:val="es-ES"/>
        </w:rPr>
      </w:pPr>
      <w:r w:rsidRPr="003208A7">
        <w:rPr>
          <w:lang w:val="es-ES"/>
        </w:rPr>
        <w:t>¿El impacto bibliométrico de los congresos no está inflado por volumen?</w:t>
      </w:r>
    </w:p>
    <w:p w14:paraId="71B3AB35" w14:textId="77777777" w:rsidR="003208A7" w:rsidRPr="003208A7" w:rsidRDefault="003208A7" w:rsidP="003208A7">
      <w:pPr>
        <w:spacing w:after="120"/>
        <w:jc w:val="both"/>
        <w:rPr>
          <w:lang w:val="es-ES"/>
        </w:rPr>
      </w:pPr>
      <w:r w:rsidRPr="003208A7">
        <w:rPr>
          <w:lang w:val="es-ES"/>
        </w:rPr>
        <w:t>El h5-index mide cuántos artículos alcanzan un umbral de citas, no el volumen total. IEEE TPAMI publica más artículos anuales que varios de los congresos que le superan en este índice. El argumento de impacto de esta propuesta no descansa en una sola métrica: factores de impacto calculados, tasas de aceptación, rankings mixtos y práctica evaluadora internacional apuntan todos en la misma dirección.</w:t>
      </w:r>
    </w:p>
    <w:p w14:paraId="14BBF2F0" w14:textId="77777777" w:rsidR="003208A7" w:rsidRPr="003208A7" w:rsidRDefault="003208A7" w:rsidP="00314899">
      <w:pPr>
        <w:pStyle w:val="Ttulo2"/>
        <w:rPr>
          <w:lang w:val="es-ES"/>
        </w:rPr>
      </w:pPr>
      <w:r w:rsidRPr="003208A7">
        <w:rPr>
          <w:lang w:val="es-ES"/>
        </w:rPr>
        <w:t>¿Las bases de datos bibliográficas no cubren peor los congresos?</w:t>
      </w:r>
    </w:p>
    <w:p w14:paraId="09639D35" w14:textId="77777777" w:rsidR="003208A7" w:rsidRPr="003208A7" w:rsidRDefault="003208A7" w:rsidP="003208A7">
      <w:pPr>
        <w:spacing w:after="120"/>
        <w:jc w:val="both"/>
        <w:rPr>
          <w:lang w:val="es-ES"/>
        </w:rPr>
      </w:pPr>
      <w:r w:rsidRPr="003208A7">
        <w:rPr>
          <w:lang w:val="es-ES"/>
        </w:rPr>
        <w:lastRenderedPageBreak/>
        <w:t xml:space="preserve">Históricamente cierto para Web </w:t>
      </w:r>
      <w:proofErr w:type="spellStart"/>
      <w:r w:rsidRPr="003208A7">
        <w:rPr>
          <w:lang w:val="es-ES"/>
        </w:rPr>
        <w:t>of</w:t>
      </w:r>
      <w:proofErr w:type="spellEnd"/>
      <w:r w:rsidRPr="003208A7">
        <w:rPr>
          <w:lang w:val="es-ES"/>
        </w:rPr>
        <w:t xml:space="preserve"> </w:t>
      </w:r>
      <w:proofErr w:type="spellStart"/>
      <w:r w:rsidRPr="003208A7">
        <w:rPr>
          <w:lang w:val="es-ES"/>
        </w:rPr>
        <w:t>Science</w:t>
      </w:r>
      <w:proofErr w:type="spellEnd"/>
      <w:r w:rsidRPr="003208A7">
        <w:rPr>
          <w:lang w:val="es-ES"/>
        </w:rPr>
        <w:t xml:space="preserve">, pero no para Google </w:t>
      </w:r>
      <w:proofErr w:type="spellStart"/>
      <w:r w:rsidRPr="003208A7">
        <w:rPr>
          <w:lang w:val="es-ES"/>
        </w:rPr>
        <w:t>Scholar</w:t>
      </w:r>
      <w:proofErr w:type="spellEnd"/>
      <w:r w:rsidRPr="003208A7">
        <w:rPr>
          <w:lang w:val="es-ES"/>
        </w:rPr>
        <w:t xml:space="preserve">, </w:t>
      </w:r>
      <w:proofErr w:type="spellStart"/>
      <w:r w:rsidRPr="003208A7">
        <w:rPr>
          <w:lang w:val="es-ES"/>
        </w:rPr>
        <w:t>Scopus</w:t>
      </w:r>
      <w:proofErr w:type="spellEnd"/>
      <w:r w:rsidRPr="003208A7">
        <w:rPr>
          <w:lang w:val="es-ES"/>
        </w:rPr>
        <w:t>, DBLP y los repositorios de ACM e IEEE. Penalizar a la disciplina por limitaciones históricas de una base de datos equivale a confundir calidad científica con cobertura instrumental.</w:t>
      </w:r>
    </w:p>
    <w:p w14:paraId="4D92C0B0" w14:textId="77777777" w:rsidR="003208A7" w:rsidRPr="003208A7" w:rsidRDefault="003208A7" w:rsidP="00314899">
      <w:pPr>
        <w:pStyle w:val="Ttulo2"/>
        <w:rPr>
          <w:lang w:val="es-ES"/>
        </w:rPr>
      </w:pPr>
      <w:r w:rsidRPr="003208A7">
        <w:rPr>
          <w:lang w:val="es-ES"/>
        </w:rPr>
        <w:t>¿Esto no contradice la necesidad de evaluación cualitativa?</w:t>
      </w:r>
    </w:p>
    <w:p w14:paraId="11F6EFE4" w14:textId="77777777" w:rsidR="003208A7" w:rsidRPr="003208A7" w:rsidRDefault="003208A7" w:rsidP="003208A7">
      <w:pPr>
        <w:spacing w:after="120"/>
        <w:jc w:val="both"/>
        <w:rPr>
          <w:lang w:val="es-ES"/>
        </w:rPr>
      </w:pPr>
      <w:r w:rsidRPr="003208A7">
        <w:rPr>
          <w:lang w:val="es-ES"/>
        </w:rPr>
        <w:t>Al contrario. Esta propuesta exige una narrativa de contribución e impacto para cualquier aportación en congreso. ICORE actúa como filtro inicial verificable; la evaluación cualitativa y el juicio experto siguen siendo imprescindibles, exactamente como ocurre con las revistas Q1.</w:t>
      </w:r>
    </w:p>
    <w:p w14:paraId="2950FB8E" w14:textId="77777777" w:rsidR="003208A7" w:rsidRPr="003208A7" w:rsidRDefault="003208A7" w:rsidP="00314899">
      <w:pPr>
        <w:pStyle w:val="Ttulo1"/>
        <w:rPr>
          <w:lang w:val="es-ES"/>
        </w:rPr>
      </w:pPr>
      <w:r w:rsidRPr="003208A7">
        <w:rPr>
          <w:lang w:val="es-ES"/>
        </w:rPr>
        <w:t>5. Coherencia con los compromisos de ANECA</w:t>
      </w:r>
    </w:p>
    <w:p w14:paraId="22CF39B9" w14:textId="77777777" w:rsidR="003208A7" w:rsidRPr="003208A7" w:rsidRDefault="003208A7" w:rsidP="003208A7">
      <w:pPr>
        <w:spacing w:after="120"/>
        <w:jc w:val="both"/>
        <w:rPr>
          <w:lang w:val="es-ES"/>
        </w:rPr>
      </w:pPr>
      <w:r w:rsidRPr="003208A7">
        <w:rPr>
          <w:lang w:val="es-ES"/>
        </w:rPr>
        <w:t xml:space="preserve">ANECA se adhirió a </w:t>
      </w:r>
      <w:proofErr w:type="spellStart"/>
      <w:r w:rsidRPr="003208A7">
        <w:rPr>
          <w:lang w:val="es-ES"/>
        </w:rPr>
        <w:t>CoARA</w:t>
      </w:r>
      <w:proofErr w:type="spellEnd"/>
      <w:r w:rsidRPr="003208A7">
        <w:rPr>
          <w:lang w:val="es-ES"/>
        </w:rPr>
        <w:t xml:space="preserve"> en abril de 2023 y publicó su Plan de Acción 2024–2027 comprometiéndose a reconocer la diversidad de resultados y prácticas de investigación. La Resolución CNEAI de 2024 (BOE-A-2024-26587) señala explícitamente que el Real Decreto 678/2023 abre la valoración a una gama amplia de resultados. Reconocer los congresos A*/A de Informática es la aplicación concreta de esos compromisos a una disciplina con prácticas documentadas y verificables.</w:t>
      </w:r>
    </w:p>
    <w:p w14:paraId="02E63E76" w14:textId="77777777" w:rsidR="003208A7" w:rsidRPr="003208A7" w:rsidRDefault="003208A7" w:rsidP="003208A7">
      <w:pPr>
        <w:spacing w:after="120"/>
        <w:jc w:val="both"/>
        <w:rPr>
          <w:lang w:val="es-ES"/>
        </w:rPr>
      </w:pPr>
      <w:r w:rsidRPr="003208A7">
        <w:rPr>
          <w:lang w:val="es-ES"/>
        </w:rPr>
        <w:t>Existe además una incoherencia interna que merece atención explícita: la Agencia Estatal de Investigación evalúa proyectos siguiendo los principios de DORA — sin discriminar por formato editorial — mientras CNEAI y ANECA evalúan trayectorias individuales con un criterio que hace exactamente eso. Es la misma administración aplicando dos varas de medir a la misma disciplina.</w:t>
      </w:r>
    </w:p>
    <w:p w14:paraId="55F6D695" w14:textId="77777777" w:rsidR="003208A7" w:rsidRPr="003208A7" w:rsidRDefault="003208A7" w:rsidP="003208A7">
      <w:pPr>
        <w:spacing w:after="120"/>
        <w:jc w:val="both"/>
        <w:rPr>
          <w:lang w:val="es-ES"/>
        </w:rPr>
      </w:pPr>
      <w:r w:rsidRPr="003208A7">
        <w:rPr>
          <w:lang w:val="es-ES"/>
        </w:rPr>
        <w:t>Existe finalmente un precedente normativo directo: la Resolución CNEAI de 2020 ya reconocía los congresos CORE/SCIE de Informática. La reforma de 2023 eliminó ese reconocimiento diferenciado. Lo que se pide no es una innovación: es una restauración con criterios más precisos.</w:t>
      </w:r>
    </w:p>
    <w:p w14:paraId="18B200E3" w14:textId="77777777" w:rsidR="003208A7" w:rsidRPr="003208A7" w:rsidRDefault="003208A7" w:rsidP="00314899">
      <w:pPr>
        <w:pStyle w:val="Ttulo1"/>
        <w:rPr>
          <w:lang w:val="es-ES"/>
        </w:rPr>
      </w:pPr>
      <w:r w:rsidRPr="003208A7">
        <w:rPr>
          <w:lang w:val="es-ES"/>
        </w:rPr>
        <w:t>Conclusión</w:t>
      </w:r>
    </w:p>
    <w:p w14:paraId="7FD8BDA2" w14:textId="77777777" w:rsidR="003208A7" w:rsidRPr="003208A7" w:rsidRDefault="003208A7" w:rsidP="003208A7">
      <w:pPr>
        <w:spacing w:after="120"/>
        <w:jc w:val="both"/>
        <w:rPr>
          <w:lang w:val="es-ES"/>
        </w:rPr>
      </w:pPr>
      <w:r w:rsidRPr="003208A7">
        <w:rPr>
          <w:lang w:val="es-ES"/>
        </w:rPr>
        <w:t>La SCIE no plantea esta propuesta como un privilegio para la Informática sino como la corrección de un error de diseño con consecuencias medibles: investigadores que eligen el canal administrativamente rentable en lugar del científicamente correcto; perfiles internacionalmente competitivos que encuentran su producción mal clasificada al llegar a España; y una divergencia creciente entre cómo evalúa España y cómo evalúa el resto de Europa en esta disciplina.</w:t>
      </w:r>
    </w:p>
    <w:p w14:paraId="38EFE065" w14:textId="77777777" w:rsidR="003208A7" w:rsidRPr="003208A7" w:rsidRDefault="003208A7" w:rsidP="003208A7">
      <w:pPr>
        <w:spacing w:after="120"/>
        <w:jc w:val="both"/>
        <w:rPr>
          <w:lang w:val="es-ES"/>
        </w:rPr>
      </w:pPr>
      <w:r w:rsidRPr="003208A7">
        <w:rPr>
          <w:lang w:val="es-ES"/>
        </w:rPr>
        <w:t>La corrección es concreta, inmediata y sin coste. La redacción está en la sección 3. La evidencia técnica está documentada en los dos informes adjuntos. La SCIE se compromete a replicar el análisis bibliométrico periódicamente y a trasladar los resultados a ANECA y CNEAI, de forma que el efecto de esta medida pueda verificarse con datos.</w:t>
      </w:r>
    </w:p>
    <w:p w14:paraId="076DAA76" w14:textId="77777777" w:rsidR="003208A7" w:rsidRPr="003208A7" w:rsidRDefault="003208A7" w:rsidP="00314899">
      <w:pPr>
        <w:pStyle w:val="Ttulo1"/>
        <w:rPr>
          <w:lang w:val="es-ES"/>
        </w:rPr>
      </w:pPr>
      <w:r w:rsidRPr="003208A7">
        <w:rPr>
          <w:lang w:val="es-ES"/>
        </w:rPr>
        <w:t>Documentación de respaldo</w:t>
      </w:r>
    </w:p>
    <w:p w14:paraId="15313548" w14:textId="77777777" w:rsidR="003208A7" w:rsidRPr="003208A7" w:rsidRDefault="003208A7" w:rsidP="003208A7">
      <w:pPr>
        <w:spacing w:after="120"/>
        <w:jc w:val="both"/>
        <w:rPr>
          <w:lang w:val="es-ES"/>
        </w:rPr>
      </w:pPr>
      <w:r w:rsidRPr="003208A7">
        <w:rPr>
          <w:lang w:val="es-ES"/>
        </w:rPr>
        <w:t>Este documento se apoya en dos informes técnicos independientes elaborados en el contexto de la comunidad científica española de Informática, que pueden adjuntarse como anexos:</w:t>
      </w:r>
    </w:p>
    <w:p w14:paraId="71108941" w14:textId="6D23C40B" w:rsidR="003208A7" w:rsidRPr="003208A7" w:rsidRDefault="003208A7" w:rsidP="003208A7">
      <w:pPr>
        <w:spacing w:after="120"/>
        <w:jc w:val="both"/>
        <w:rPr>
          <w:lang w:val="es-ES"/>
        </w:rPr>
      </w:pPr>
      <w:r w:rsidRPr="003208A7">
        <w:rPr>
          <w:lang w:val="es-ES"/>
        </w:rPr>
        <w:t>[1] Los congresos en Informática: estructura, calidad y reconocimiento internacional. Informe de fundamentación disciplinar. SCIE, junio de 2026.</w:t>
      </w:r>
    </w:p>
    <w:p w14:paraId="0C8FC5B3" w14:textId="6FF6524E" w:rsidR="003208A7" w:rsidRDefault="003208A7" w:rsidP="003208A7">
      <w:pPr>
        <w:spacing w:after="120"/>
        <w:jc w:val="both"/>
        <w:rPr>
          <w:lang w:val="es-ES"/>
        </w:rPr>
      </w:pPr>
      <w:r w:rsidRPr="003208A7">
        <w:rPr>
          <w:lang w:val="es-ES"/>
        </w:rPr>
        <w:t>[2] Presencia española en congresos CORE/ICORE 2026 A* y A: análisis bibliométrico 2001–2025. Informe bibliométrico. SCIE, junio de 2026.</w:t>
      </w:r>
    </w:p>
    <w:p w14:paraId="53399B75" w14:textId="640DAF05" w:rsidR="003208A7" w:rsidRDefault="003208A7">
      <w:pPr>
        <w:rPr>
          <w:lang w:val="es-ES"/>
        </w:rPr>
      </w:pPr>
      <w:r>
        <w:rPr>
          <w:lang w:val="es-ES"/>
        </w:rPr>
        <w:br w:type="page"/>
      </w:r>
    </w:p>
    <w:p w14:paraId="7C0049A6" w14:textId="77777777" w:rsidR="003208A7" w:rsidRDefault="003208A7" w:rsidP="000D0DE1">
      <w:pPr>
        <w:spacing w:after="120"/>
        <w:jc w:val="both"/>
        <w:rPr>
          <w:lang w:val="es-ES"/>
        </w:rPr>
      </w:pPr>
    </w:p>
    <w:p w14:paraId="1021ADDD" w14:textId="77777777" w:rsidR="000D0DE1" w:rsidRPr="006A3EBA" w:rsidRDefault="000D0DE1" w:rsidP="000D0DE1">
      <w:pPr>
        <w:pStyle w:val="Ttulo2"/>
        <w:rPr>
          <w:lang w:val="es-ES"/>
        </w:rPr>
      </w:pPr>
      <w:r>
        <w:rPr>
          <w:lang w:val="es-ES"/>
        </w:rPr>
        <w:t>1.1. Una disciplina distinta, tratada como las demás</w:t>
      </w:r>
    </w:p>
    <w:p w14:paraId="0DB01506" w14:textId="77777777" w:rsidR="000D0DE1" w:rsidRDefault="000D0DE1">
      <w:pPr>
        <w:spacing w:after="120"/>
        <w:jc w:val="both"/>
        <w:rPr>
          <w:lang w:val="es-ES"/>
        </w:rPr>
      </w:pPr>
    </w:p>
    <w:p w14:paraId="4075794E" w14:textId="3936FDB7" w:rsidR="006D15B4" w:rsidRPr="006A3EBA" w:rsidRDefault="0026364B">
      <w:pPr>
        <w:spacing w:after="120"/>
        <w:jc w:val="both"/>
        <w:rPr>
          <w:lang w:val="es-ES"/>
        </w:rPr>
      </w:pPr>
      <w:r>
        <w:rPr>
          <w:lang w:val="es-ES"/>
        </w:rPr>
        <w:t>En áreas centrales de la Informática —inteligencia artificial, aprendizaje automático, sistemas, tecnologías de computadores, redes, seguridad, bases de datos, ingeniería del software—, el congreso selectivo cumple el mismo papel que en otras disciplinas cumple la revista de primer nivel: revisión exigente por pares, selección competitiva, publicación archivada y reconocimiento por parte de toda la comunidad. El dato es difícil de discutir: tres de los diez artículos más citados del siglo XXI en todas las ciencias son artículos de congreso de informática (</w:t>
      </w:r>
      <w:proofErr w:type="spellStart"/>
      <w:r>
        <w:rPr>
          <w:lang w:val="es-ES"/>
        </w:rPr>
        <w:t>ResNet</w:t>
      </w:r>
      <w:proofErr w:type="spellEnd"/>
      <w:r>
        <w:rPr>
          <w:lang w:val="es-ES"/>
        </w:rPr>
        <w:t xml:space="preserve">, </w:t>
      </w:r>
      <w:proofErr w:type="spellStart"/>
      <w:r>
        <w:rPr>
          <w:lang w:val="es-ES"/>
        </w:rPr>
        <w:t>Transformer</w:t>
      </w:r>
      <w:proofErr w:type="spellEnd"/>
      <w:r>
        <w:rPr>
          <w:lang w:val="es-ES"/>
        </w:rPr>
        <w:t xml:space="preserve"> y </w:t>
      </w:r>
      <w:proofErr w:type="spellStart"/>
      <w:r>
        <w:rPr>
          <w:lang w:val="es-ES"/>
        </w:rPr>
        <w:t>AlexNet</w:t>
      </w:r>
      <w:proofErr w:type="spellEnd"/>
      <w:r>
        <w:rPr>
          <w:lang w:val="es-ES"/>
        </w:rPr>
        <w:t>), y resultados que han cambiado el campo, como BERT, GPT-3, las redes generativas antagónicas o los modelos de difusión, se publicaron en actas de congreso, no en revistas. La literatura especializada (véase [1]) confirma que más de la mitad de los resultados originales de la disciplina se publican en estas actas, y que un grupo amplio de ellas alcanza niveles de impacto comparables a las mejores revistas del área.</w:t>
      </w:r>
    </w:p>
    <w:p w14:paraId="75BB7236" w14:textId="77777777" w:rsidR="006D15B4" w:rsidRPr="006A3EBA" w:rsidRDefault="0026364B">
      <w:pPr>
        <w:spacing w:after="120"/>
        <w:jc w:val="both"/>
        <w:rPr>
          <w:lang w:val="es-ES"/>
        </w:rPr>
      </w:pPr>
      <w:r>
        <w:rPr>
          <w:lang w:val="es-ES"/>
        </w:rPr>
        <w:t xml:space="preserve">Pese a esta evidencia, el sistema español sigue tratando las aportaciones a congresos como extraordinarias y subordinadas a la decisión discrecional de cada evaluador, dando marcha atrás respecto al reconocimiento explícito que sí existía en la Resolución CNEAI de 2020. Esta posición resulta además difícil de conciliar con los propios compromisos de ANECA: la agencia se adhirió a </w:t>
      </w:r>
      <w:proofErr w:type="spellStart"/>
      <w:r>
        <w:rPr>
          <w:lang w:val="es-ES"/>
        </w:rPr>
        <w:t>CoARA</w:t>
      </w:r>
      <w:proofErr w:type="spellEnd"/>
      <w:r>
        <w:rPr>
          <w:lang w:val="es-ES"/>
        </w:rPr>
        <w:t xml:space="preserve"> en 2023 y aprobó un Plan de Acción 2024-2027 que la compromete a reconocer la diversidad de prácticas y resultados de investigación mediante juicio cualitativo experto. </w:t>
      </w:r>
    </w:p>
    <w:p w14:paraId="33196965" w14:textId="77777777" w:rsidR="006D15B4" w:rsidRPr="006A3EBA" w:rsidRDefault="0026364B">
      <w:pPr>
        <w:spacing w:after="120"/>
        <w:jc w:val="both"/>
        <w:rPr>
          <w:lang w:val="es-ES"/>
        </w:rPr>
      </w:pPr>
      <w:r>
        <w:rPr>
          <w:lang w:val="es-ES"/>
        </w:rPr>
        <w:t xml:space="preserve">Este tratamiento sitúa además a España fuera de línea con la práctica internacional: en la mayor parte de los sistemas de evaluación e instituciones de referencia de nuestro entorno, los congresos selectivos de informática se valoran como aportaciones de primer nivel, no como un canal subordinado a la revista [1]. Esta inconsistencia no es solo una cuestión de prestigio comparado: tiene un efecto directo sobre la capacidad de atraer y retener talento. Un investigador formado en el MIT, ETH Zúrich o Cambridge, con tres años de publicaciones en </w:t>
      </w:r>
      <w:proofErr w:type="spellStart"/>
      <w:r>
        <w:rPr>
          <w:lang w:val="es-ES"/>
        </w:rPr>
        <w:t>NeurIPS</w:t>
      </w:r>
      <w:proofErr w:type="spellEnd"/>
      <w:r>
        <w:rPr>
          <w:lang w:val="es-ES"/>
        </w:rPr>
        <w:t xml:space="preserve"> o ICSE, llega a España con un currículo que su comunidad internacional considera excelente y que el sistema de acreditación español puede tratar como insuficiente o incierto [1]. Mantener esta divergencia no es neutral: penaliza precisamente el perfil internacionalmente competitivo que España necesita atraer.</w:t>
      </w:r>
    </w:p>
    <w:p w14:paraId="70ED1132" w14:textId="77777777" w:rsidR="006D15B4" w:rsidRPr="006A3EBA" w:rsidRDefault="0026364B" w:rsidP="00D86FE3">
      <w:pPr>
        <w:pStyle w:val="Ttulo2"/>
        <w:spacing w:before="120"/>
        <w:rPr>
          <w:lang w:val="es-ES"/>
        </w:rPr>
      </w:pPr>
      <w:r>
        <w:rPr>
          <w:lang w:val="es-ES"/>
        </w:rPr>
        <w:t>1.2. Un criterio que arrastra a todo el sistema</w:t>
      </w:r>
    </w:p>
    <w:p w14:paraId="51B98C45" w14:textId="77777777" w:rsidR="006D15B4" w:rsidRPr="006A3EBA" w:rsidRDefault="0026364B">
      <w:pPr>
        <w:spacing w:after="120"/>
        <w:jc w:val="both"/>
        <w:rPr>
          <w:lang w:val="es-ES"/>
        </w:rPr>
      </w:pPr>
      <w:r>
        <w:rPr>
          <w:lang w:val="es-ES"/>
        </w:rPr>
        <w:t>Los criterios de ANECA y CNEAI no afectan solo a quien solicita una acreditación o un sexenio. Funcionan como referencia para el resto del sistema: comisiones de contratación de profesorado, agencias autonómicas de calidad, escuelas de doctorado y los propios departamentos, centros e institutos de investigación, en sus sistemas internos de incentivos y selección de investigadores, tienden a alinear sus criterios con los de las agencias estatales, de forma implícita o explícita. Por eso una decisión que parece técnica —cómo clasificar una publicación en congreso— termina condicionando la carrera completa de un investigador español, desde el doctorado hasta la cátedra. No es un ajuste menor de una convocatoria: es una decisión con efecto multiplicador sobre todo el sistema universitario.</w:t>
      </w:r>
    </w:p>
    <w:p w14:paraId="56471C7D" w14:textId="77777777" w:rsidR="006D15B4" w:rsidRPr="006A3EBA" w:rsidRDefault="0026364B" w:rsidP="00D86FE3">
      <w:pPr>
        <w:pStyle w:val="Ttulo2"/>
        <w:spacing w:before="120"/>
        <w:rPr>
          <w:lang w:val="es-ES"/>
        </w:rPr>
      </w:pPr>
      <w:r>
        <w:rPr>
          <w:lang w:val="es-ES"/>
        </w:rPr>
        <w:t>1.3. España pierde terreno relativo, sobre todo donde más exige el sistema</w:t>
      </w:r>
    </w:p>
    <w:p w14:paraId="011CD70F" w14:textId="77777777" w:rsidR="006D15B4" w:rsidRPr="006A3EBA" w:rsidRDefault="0026364B">
      <w:pPr>
        <w:spacing w:after="120"/>
        <w:jc w:val="both"/>
        <w:rPr>
          <w:lang w:val="es-ES"/>
        </w:rPr>
      </w:pPr>
      <w:r>
        <w:rPr>
          <w:lang w:val="es-ES"/>
        </w:rPr>
        <w:t>El informe bibliométrico [2] se construye sobre un corpus fijo de 170 congresos CORE/ICORE 2026 clasificados como A* o A, con 535.144 artículos publicados entre 2001 y 2025 y una resolución de país del 84,56 % de los casos. España publica más que nunca en términos absolutos —pasa de 967 artículos en 2001-2005 a 1.990 en 2021-2025—, pero su peso dentro del bloque europeo de referencia (la Unión Europea más el Reino Unido) cae del máximo histórico del 7,62 % en 2006-2010 al 4,23 % en 2021-2025. La posición de España en el ranking europeo baja del 5.º al 8.º puesto, y la caída es todavía más marcada en los congresos de mayor exigencia (nivel A*), donde España pasa del 5.º al 9.º puesto. La comparación con otros países es reveladora: Reino Unido y Alemania son los únicos del bloque que aumentan su cuota de forma sostenida durante todo el periodo, mientras que España pierde terreno incluso frente a un país de tamaño y estructura comparables como Italia, cuya ventaja relativa sobre España casi se duplica entre 2006-2010 y 2021-2025.</w:t>
      </w:r>
    </w:p>
    <w:p w14:paraId="4A73004A" w14:textId="77777777" w:rsidR="006D15B4" w:rsidRPr="006A3EBA" w:rsidRDefault="0026364B">
      <w:pPr>
        <w:spacing w:after="120"/>
        <w:jc w:val="both"/>
        <w:rPr>
          <w:lang w:val="es-ES"/>
        </w:rPr>
      </w:pPr>
      <w:r>
        <w:rPr>
          <w:lang w:val="es-ES"/>
        </w:rPr>
        <w:t xml:space="preserve">El propio informe descompone esta caída para identificar su origen: entre el 77 % y el 82 % se debe a que España publica menos, en proporción, dentro de combinaciones concretas de área y nivel donde ya competía —por ejemplo, inteligencia artificial de nivel A, sistemas de nivel A o bases de datos de </w:t>
      </w:r>
      <w:r>
        <w:rPr>
          <w:lang w:val="es-ES"/>
        </w:rPr>
        <w:lastRenderedPageBreak/>
        <w:t>nivel A*—, y solo entre un 7 % y un 10 % se explica porque hayan crecido más deprisa las áreas donde España partía con menos presencia. Esto descarta la explicación más cómoda, que sería decir que España simplemente no apostó a tiempo por la inteligencia artificial: el problema es más amplio, y España crece más despacio que sus competidores europeos dentro de los mismos terrenos donde ya estaba jugando.</w:t>
      </w:r>
    </w:p>
    <w:p w14:paraId="38DEE64F" w14:textId="77777777" w:rsidR="0025516E" w:rsidRDefault="0026364B">
      <w:pPr>
        <w:spacing w:after="200"/>
        <w:jc w:val="both"/>
        <w:rPr>
          <w:lang w:val="es-ES"/>
        </w:rPr>
      </w:pPr>
      <w:r>
        <w:rPr>
          <w:lang w:val="es-ES"/>
        </w:rPr>
        <w:t xml:space="preserve">La situación por áreas no es uniforme. Redes es una fortaleza clara y creciente, con un 14,61 % de cuota europea y el 4.º puesto en 2021-2025, lograda además sin depender principalmente de coautoría internacional. Ingeniería del Software y Sistemas, arquitectura y computación mantienen posiciones razonablemente sólidas con erosión gradual. Inteligencia artificial y aprendizaje automático concentran el mayor volumen de artículos españoles, pero también la mayor caída relativa, del 8,92 % al 3,88 % de cuota europea. Teoría es el área con el declive más sostenido en el tiempo, anterior incluso a la expansión de la inteligencia artificial. </w:t>
      </w:r>
    </w:p>
    <w:p w14:paraId="5A363851" w14:textId="77777777" w:rsidR="006D15B4" w:rsidRPr="006A3EBA" w:rsidRDefault="0026364B">
      <w:pPr>
        <w:spacing w:after="200"/>
        <w:jc w:val="both"/>
        <w:rPr>
          <w:lang w:val="es-ES"/>
        </w:rPr>
      </w:pPr>
      <w:r>
        <w:rPr>
          <w:lang w:val="es-ES"/>
        </w:rPr>
        <w:t>El mismo informe muestra también que la presencia española es cada vez más internacional —los artículos firmados solo por autores españoles caen del 64 % al 30,4 % del total entre 2001 y 2025—, lo que indica integración creciente en redes de colaboración, aunque también puede reflejar una dependencia mayor de socios externos para alcanzar los foros más selectivos. Distinguir entre presencia y liderazgo es, por tanto, central tanto para interpretar el dato como para diseñar la respuesta.</w:t>
      </w:r>
    </w:p>
    <w:p w14:paraId="6D1B7089" w14:textId="77777777" w:rsidR="006D15B4" w:rsidRPr="006A3EBA" w:rsidRDefault="0026364B" w:rsidP="00D86FE3">
      <w:pPr>
        <w:pStyle w:val="Ttulo2"/>
        <w:spacing w:before="120"/>
        <w:rPr>
          <w:lang w:val="es-ES"/>
        </w:rPr>
      </w:pPr>
      <w:r>
        <w:rPr>
          <w:lang w:val="es-ES"/>
        </w:rPr>
        <w:t>1.4. Un vacío de diagnóstico: España tampoco mide su liderazgo</w:t>
      </w:r>
    </w:p>
    <w:p w14:paraId="50B9344D" w14:textId="57B7B393" w:rsidR="006D15B4" w:rsidRPr="006A3EBA" w:rsidRDefault="0026364B">
      <w:pPr>
        <w:spacing w:after="120"/>
        <w:jc w:val="both"/>
        <w:rPr>
          <w:lang w:val="es-ES"/>
        </w:rPr>
      </w:pPr>
      <w:r>
        <w:rPr>
          <w:lang w:val="es-ES"/>
        </w:rPr>
        <w:t xml:space="preserve">El diagnóstico bibliométrico disponible mide presencia por afiliación, no liderazgo. No existen datos sistemáticos sobre cuántas de las publicaciones españolas en congresos A*/A corresponden a autoría principal o sénior española, cuántas han sido coordinadas por una institución española frente a un papel de socio secundario, ni cuántos investigadores con afiliación española forman parte de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xml:space="preserve">, comités editoriales o roles de organización en estos congresos. </w:t>
      </w:r>
      <w:r w:rsidR="00D86FE3">
        <w:rPr>
          <w:lang w:val="es-ES"/>
        </w:rPr>
        <w:t xml:space="preserve">Sería preciso llenar este vacío de información si pretendemos evaluar y aumentar </w:t>
      </w:r>
      <w:r>
        <w:rPr>
          <w:lang w:val="es-ES"/>
        </w:rPr>
        <w:t>el liderazgo científico español, y no solo su presencia.</w:t>
      </w:r>
    </w:p>
    <w:p w14:paraId="6C18439D" w14:textId="77777777" w:rsidR="006D15B4" w:rsidRPr="006A3EBA" w:rsidRDefault="0026364B">
      <w:pPr>
        <w:pStyle w:val="Ttulo1"/>
        <w:rPr>
          <w:lang w:val="es-ES"/>
        </w:rPr>
      </w:pPr>
      <w:r>
        <w:rPr>
          <w:lang w:val="es-ES"/>
        </w:rPr>
        <w:t>2. Principios de actuación</w:t>
      </w:r>
    </w:p>
    <w:p w14:paraId="79E6CF79" w14:textId="77777777" w:rsidR="006D15B4" w:rsidRPr="006A3EBA" w:rsidRDefault="0026364B">
      <w:pPr>
        <w:spacing w:after="120"/>
        <w:jc w:val="both"/>
        <w:rPr>
          <w:lang w:val="es-ES"/>
        </w:rPr>
      </w:pPr>
      <w:r>
        <w:rPr>
          <w:lang w:val="es-ES"/>
        </w:rPr>
        <w:t>Antes de entrar en recomendaciones concretas, conviene fijar los principios que deben guiar cualquier reforma en esta materia, de forma que las medidas posteriores se entiendan como aplicación de un criterio coherente y no como una lista de peticiones sueltas.</w:t>
      </w:r>
    </w:p>
    <w:p w14:paraId="26B25576" w14:textId="6B4ECB13" w:rsidR="006D15B4" w:rsidRPr="006A3EBA" w:rsidRDefault="0026364B">
      <w:pPr>
        <w:spacing w:after="100"/>
        <w:jc w:val="both"/>
        <w:rPr>
          <w:lang w:val="es-ES"/>
        </w:rPr>
      </w:pPr>
      <w:r>
        <w:rPr>
          <w:b/>
          <w:bCs/>
          <w:lang w:val="es-ES"/>
        </w:rPr>
        <w:t xml:space="preserve">P1. Adecuación disciplinar. </w:t>
      </w:r>
      <w:r>
        <w:rPr>
          <w:lang w:val="es-ES"/>
        </w:rPr>
        <w:t>La Informática debe evaluarse según sus prácticas reales de comunicación científica. En muchas subáreas, los congresos selectivos son publicaciones completas, revisadas por pares y reconocidas como canales terminales de publicación. A ello se suma una razón propia del ritmo de la disciplina: en áreas de evolución muy rápida, el ciclo de revisión de una revista puede tardar más que el tiempo que tarda un resultado en quedar superado por la propia comunidad, de modo que esperar a la publicación en revista no añade rigor, sino el riesgo de publicar un resultado ya obsoleto. Aplicar exclusivamente el patrón revista no mide calidad: mide conformidad con un formato ajeno a la disciplina.</w:t>
      </w:r>
    </w:p>
    <w:p w14:paraId="22855720" w14:textId="77777777" w:rsidR="006D15B4" w:rsidRPr="006A3EBA" w:rsidRDefault="0026364B">
      <w:pPr>
        <w:spacing w:after="100"/>
        <w:jc w:val="both"/>
        <w:rPr>
          <w:lang w:val="es-ES"/>
        </w:rPr>
      </w:pPr>
      <w:r>
        <w:rPr>
          <w:b/>
          <w:bCs/>
          <w:lang w:val="es-ES"/>
        </w:rPr>
        <w:t xml:space="preserve">P2. Reconocimiento sin automatismo. </w:t>
      </w:r>
      <w:r>
        <w:rPr>
          <w:lang w:val="es-ES"/>
        </w:rPr>
        <w:t>Reconocer los congresos ICORE A*/A no implica aceptar cualquier congreso ni sustituir el juicio experto por un ranking. ICORE actúa como filtro inicial verificable; la evaluación cualitativa, la narrativa de impacto y el conocimiento de subárea siguen siendo imprescindibles.</w:t>
      </w:r>
    </w:p>
    <w:p w14:paraId="706C367F" w14:textId="77777777" w:rsidR="006D15B4" w:rsidRPr="006A3EBA" w:rsidRDefault="0026364B">
      <w:pPr>
        <w:spacing w:after="100"/>
        <w:jc w:val="both"/>
        <w:rPr>
          <w:lang w:val="es-ES"/>
        </w:rPr>
      </w:pPr>
      <w:r>
        <w:rPr>
          <w:b/>
          <w:bCs/>
          <w:lang w:val="es-ES"/>
        </w:rPr>
        <w:t xml:space="preserve">P3. Presencia y liderazgo. </w:t>
      </w:r>
      <w:r>
        <w:rPr>
          <w:lang w:val="es-ES"/>
        </w:rPr>
        <w:t>El objetivo no es solo aumentar el número de artículos con alguna afiliación española, sino aumentar el liderazgo científico: autoría principal o sénior, coordinación de artefactos y proyectos, y presencia en los comités de programa de los foros de referencia.</w:t>
      </w:r>
    </w:p>
    <w:p w14:paraId="0273981B" w14:textId="77777777" w:rsidR="006D15B4" w:rsidRPr="006A3EBA" w:rsidRDefault="0026364B">
      <w:pPr>
        <w:spacing w:after="100"/>
        <w:jc w:val="both"/>
        <w:rPr>
          <w:lang w:val="es-ES"/>
        </w:rPr>
      </w:pPr>
      <w:r>
        <w:rPr>
          <w:b/>
          <w:bCs/>
          <w:lang w:val="es-ES"/>
        </w:rPr>
        <w:t xml:space="preserve">P4. Diferenciación por áreas. </w:t>
      </w:r>
      <w:r>
        <w:rPr>
          <w:lang w:val="es-ES"/>
        </w:rPr>
        <w:t>No existe una única política para toda la Informática. Redes requiere consolidación de una fortaleza ya conseguida; inteligencia artificial requiere atención prioritaria por volumen y caída; Teoría requiere un diagnóstico urgente de sus causas; Sistemas e Ingeniería del Software requieren prevención antes de que la erosión gradual se convierta en estructural.</w:t>
      </w:r>
    </w:p>
    <w:p w14:paraId="279F01ED" w14:textId="296F3075" w:rsidR="006D15B4" w:rsidRPr="006A3EBA" w:rsidRDefault="0026364B">
      <w:pPr>
        <w:spacing w:after="200"/>
        <w:jc w:val="both"/>
        <w:rPr>
          <w:lang w:val="es-ES"/>
        </w:rPr>
      </w:pPr>
      <w:r>
        <w:rPr>
          <w:b/>
          <w:bCs/>
          <w:lang w:val="es-ES"/>
        </w:rPr>
        <w:t xml:space="preserve">P5. Coherencia sistémica. </w:t>
      </w:r>
      <w:r>
        <w:rPr>
          <w:lang w:val="es-ES"/>
        </w:rPr>
        <w:t xml:space="preserve">La reforma evaluativa por sí sola cambia incentivos, pero no capacidades. Sin financiación de acceso a estos congresos ni atención al talento y a la formación doctoral, la corrección normativa beneficiará sobre todo a los grupos que ya cuentan con recursos suficientes, sin cerrar la brecha real. Este documento se centra en las recomendaciones de evaluación y </w:t>
      </w:r>
      <w:r>
        <w:rPr>
          <w:lang w:val="es-ES"/>
        </w:rPr>
        <w:lastRenderedPageBreak/>
        <w:t>reconocimiento que son competencia directa de ANECA y CNEAI, incluido el reconocimiento de la gobernanza científica; su efectividad plena depende de que se acompañe de medidas de financiación y formación que exceden este ámbito y corresponden a AEI, MICIU y las comunidades autónomas.</w:t>
      </w:r>
    </w:p>
    <w:p w14:paraId="1A19AAD5" w14:textId="77777777" w:rsidR="006D15B4" w:rsidRPr="006A3EBA" w:rsidRDefault="0026364B">
      <w:pPr>
        <w:pStyle w:val="Ttulo1"/>
        <w:rPr>
          <w:lang w:val="es-ES"/>
        </w:rPr>
      </w:pPr>
      <w:r>
        <w:rPr>
          <w:lang w:val="es-ES"/>
        </w:rPr>
        <w:t>3. Recomendaciones</w:t>
      </w:r>
    </w:p>
    <w:p w14:paraId="65BB6DAA" w14:textId="77777777" w:rsidR="006D15B4" w:rsidRPr="006A3EBA" w:rsidRDefault="0026364B">
      <w:pPr>
        <w:pStyle w:val="Ttulo2"/>
        <w:rPr>
          <w:lang w:val="es-ES"/>
        </w:rPr>
      </w:pPr>
      <w:r>
        <w:rPr>
          <w:lang w:val="es-ES"/>
        </w:rPr>
        <w:t>R1. Reconocer los congresos ICORE A*/A como aportaciones ordinarias</w:t>
      </w:r>
    </w:p>
    <w:p w14:paraId="626B0D1D" w14:textId="77777777" w:rsidR="006D15B4" w:rsidRPr="006A3EBA" w:rsidRDefault="0026364B">
      <w:pPr>
        <w:spacing w:after="100"/>
        <w:jc w:val="both"/>
        <w:rPr>
          <w:lang w:val="es-ES"/>
        </w:rPr>
      </w:pPr>
      <w:r>
        <w:rPr>
          <w:lang w:val="es-ES"/>
        </w:rPr>
        <w:t>CNEAI y ANECA deben establecer, en coordinación con la SCIE y otras sociedades científicas del área, un tratamiento diferenciado por nivel de clasificación ICORE/CORE en los criterios específicos del subcampo de Informática.</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694"/>
        <w:gridCol w:w="3827"/>
      </w:tblGrid>
      <w:tr w:rsidR="006D15B4" w14:paraId="731E24C0" w14:textId="77777777" w:rsidTr="00D86FE3">
        <w:trPr>
          <w:jc w:val="center"/>
        </w:trPr>
        <w:tc>
          <w:tcPr>
            <w:tcW w:w="2263" w:type="dxa"/>
            <w:shd w:val="clear" w:color="auto" w:fill="1F3864"/>
            <w:tcMar>
              <w:top w:w="80" w:type="dxa"/>
              <w:left w:w="120" w:type="dxa"/>
              <w:bottom w:w="80" w:type="dxa"/>
              <w:right w:w="120" w:type="dxa"/>
            </w:tcMar>
          </w:tcPr>
          <w:p w14:paraId="3FE30320" w14:textId="77777777" w:rsidR="006D15B4" w:rsidRDefault="0026364B">
            <w:r>
              <w:rPr>
                <w:b/>
                <w:bCs/>
                <w:color w:val="FFFFFF"/>
                <w:sz w:val="16"/>
                <w:szCs w:val="18"/>
              </w:rPr>
              <w:t xml:space="preserve">Tipo de </w:t>
            </w:r>
            <w:proofErr w:type="spellStart"/>
            <w:r>
              <w:rPr>
                <w:b/>
                <w:bCs/>
                <w:color w:val="FFFFFF"/>
                <w:sz w:val="16"/>
                <w:szCs w:val="18"/>
              </w:rPr>
              <w:t>congreso</w:t>
            </w:r>
            <w:proofErr w:type="spellEnd"/>
          </w:p>
        </w:tc>
        <w:tc>
          <w:tcPr>
            <w:tcW w:w="2694" w:type="dxa"/>
            <w:shd w:val="clear" w:color="auto" w:fill="1F3864"/>
            <w:tcMar>
              <w:top w:w="80" w:type="dxa"/>
              <w:left w:w="120" w:type="dxa"/>
              <w:bottom w:w="80" w:type="dxa"/>
              <w:right w:w="120" w:type="dxa"/>
            </w:tcMar>
          </w:tcPr>
          <w:p w14:paraId="02FBCA8E" w14:textId="77777777" w:rsidR="006D15B4" w:rsidRDefault="0026364B">
            <w:proofErr w:type="spellStart"/>
            <w:r>
              <w:rPr>
                <w:b/>
                <w:bCs/>
                <w:color w:val="FFFFFF"/>
                <w:sz w:val="16"/>
                <w:szCs w:val="18"/>
              </w:rPr>
              <w:t>Equivalencia</w:t>
            </w:r>
            <w:proofErr w:type="spellEnd"/>
            <w:r>
              <w:rPr>
                <w:b/>
                <w:bCs/>
                <w:color w:val="FFFFFF"/>
                <w:sz w:val="16"/>
                <w:szCs w:val="18"/>
              </w:rPr>
              <w:t xml:space="preserve"> </w:t>
            </w:r>
            <w:proofErr w:type="spellStart"/>
            <w:r>
              <w:rPr>
                <w:b/>
                <w:bCs/>
                <w:color w:val="FFFFFF"/>
                <w:sz w:val="16"/>
                <w:szCs w:val="18"/>
              </w:rPr>
              <w:t>funcional</w:t>
            </w:r>
            <w:proofErr w:type="spellEnd"/>
          </w:p>
        </w:tc>
        <w:tc>
          <w:tcPr>
            <w:tcW w:w="3827" w:type="dxa"/>
            <w:shd w:val="clear" w:color="auto" w:fill="1F3864"/>
            <w:tcMar>
              <w:top w:w="80" w:type="dxa"/>
              <w:left w:w="120" w:type="dxa"/>
              <w:bottom w:w="80" w:type="dxa"/>
              <w:right w:w="120" w:type="dxa"/>
            </w:tcMar>
          </w:tcPr>
          <w:p w14:paraId="10965A98" w14:textId="77777777" w:rsidR="006D15B4" w:rsidRDefault="0026364B">
            <w:proofErr w:type="spellStart"/>
            <w:r>
              <w:rPr>
                <w:b/>
                <w:bCs/>
                <w:color w:val="FFFFFF"/>
                <w:sz w:val="16"/>
                <w:szCs w:val="18"/>
              </w:rPr>
              <w:t>Condición</w:t>
            </w:r>
            <w:proofErr w:type="spellEnd"/>
          </w:p>
        </w:tc>
      </w:tr>
      <w:tr w:rsidR="006D15B4" w:rsidRPr="004B014B" w14:paraId="0363D50C"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DF0C"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AE98" w14:textId="77777777" w:rsidR="006D15B4" w:rsidRDefault="0026364B">
            <w:proofErr w:type="spellStart"/>
            <w:r>
              <w:rPr>
                <w:sz w:val="16"/>
                <w:szCs w:val="18"/>
              </w:rPr>
              <w:t>Revista</w:t>
            </w:r>
            <w:proofErr w:type="spellEnd"/>
            <w:r>
              <w:rPr>
                <w:sz w:val="16"/>
                <w:szCs w:val="18"/>
              </w:rPr>
              <w:t xml:space="preserve"> Q1</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D1E3" w14:textId="77777777" w:rsidR="006D15B4" w:rsidRPr="006A3EBA" w:rsidRDefault="0026364B">
            <w:pPr>
              <w:rPr>
                <w:lang w:val="es-ES"/>
              </w:rPr>
            </w:pPr>
            <w:r>
              <w:rPr>
                <w:sz w:val="16"/>
                <w:szCs w:val="18"/>
                <w:lang w:val="es-ES"/>
              </w:rPr>
              <w:t>Narrativa de contribución e impacto</w:t>
            </w:r>
          </w:p>
        </w:tc>
      </w:tr>
      <w:tr w:rsidR="006D15B4" w:rsidRPr="004B014B" w14:paraId="4A070959"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0F032"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88E7" w14:textId="77777777" w:rsidR="006D15B4" w:rsidRDefault="0026364B">
            <w:proofErr w:type="spellStart"/>
            <w:r>
              <w:rPr>
                <w:sz w:val="16"/>
                <w:szCs w:val="18"/>
              </w:rPr>
              <w:t>Revista</w:t>
            </w:r>
            <w:proofErr w:type="spellEnd"/>
            <w:r>
              <w:rPr>
                <w:sz w:val="16"/>
                <w:szCs w:val="18"/>
              </w:rPr>
              <w:t xml:space="preserve"> Q1/Q2</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DE7C" w14:textId="77777777" w:rsidR="006D15B4" w:rsidRPr="006A3EBA" w:rsidRDefault="0026364B">
            <w:pPr>
              <w:rPr>
                <w:lang w:val="es-ES"/>
              </w:rPr>
            </w:pPr>
            <w:r>
              <w:rPr>
                <w:sz w:val="16"/>
                <w:szCs w:val="18"/>
                <w:lang w:val="es-ES"/>
              </w:rPr>
              <w:t>Narrativa de contribución e impacto</w:t>
            </w:r>
          </w:p>
        </w:tc>
      </w:tr>
      <w:tr w:rsidR="006D15B4" w:rsidRPr="004B014B" w14:paraId="42A22232"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E6E0E" w14:textId="77777777" w:rsidR="006D15B4" w:rsidRDefault="0026364B">
            <w:r>
              <w:rPr>
                <w:sz w:val="16"/>
                <w:szCs w:val="18"/>
              </w:rPr>
              <w:t>ICORE B</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D6F1" w14:textId="77777777" w:rsidR="006D15B4" w:rsidRDefault="0026364B">
            <w:proofErr w:type="spellStart"/>
            <w:r>
              <w:rPr>
                <w:sz w:val="16"/>
                <w:szCs w:val="18"/>
              </w:rPr>
              <w:t>Revista</w:t>
            </w:r>
            <w:proofErr w:type="spellEnd"/>
            <w:r>
              <w:rPr>
                <w:sz w:val="16"/>
                <w:szCs w:val="18"/>
              </w:rPr>
              <w:t xml:space="preserve"> Q2/Q3</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2BCCF" w14:textId="77777777" w:rsidR="006D15B4" w:rsidRPr="006A3EBA" w:rsidRDefault="0026364B">
            <w:pPr>
              <w:rPr>
                <w:lang w:val="es-ES"/>
              </w:rPr>
            </w:pPr>
            <w:r>
              <w:rPr>
                <w:sz w:val="16"/>
                <w:szCs w:val="18"/>
                <w:lang w:val="es-ES"/>
              </w:rPr>
              <w:t>Evaluación contextual con impacto contrastable</w:t>
            </w:r>
          </w:p>
        </w:tc>
      </w:tr>
      <w:tr w:rsidR="006D15B4" w14:paraId="0E273253"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6BF90" w14:textId="77777777" w:rsidR="006D15B4" w:rsidRDefault="0026364B">
            <w:r>
              <w:rPr>
                <w:sz w:val="16"/>
                <w:szCs w:val="18"/>
              </w:rPr>
              <w:t xml:space="preserve">No </w:t>
            </w:r>
            <w:proofErr w:type="spellStart"/>
            <w:r>
              <w:rPr>
                <w:sz w:val="16"/>
                <w:szCs w:val="18"/>
              </w:rPr>
              <w:t>clasificado</w:t>
            </w:r>
            <w:proofErr w:type="spellEnd"/>
            <w:r>
              <w:rPr>
                <w:sz w:val="16"/>
                <w:szCs w:val="18"/>
              </w:rPr>
              <w:t xml:space="preserve"> o inferior</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EAA0" w14:textId="77777777" w:rsidR="006D15B4" w:rsidRDefault="0026364B">
            <w:r>
              <w:rPr>
                <w:sz w:val="16"/>
                <w:szCs w:val="18"/>
              </w:rPr>
              <w:t xml:space="preserve">Sin </w:t>
            </w:r>
            <w:proofErr w:type="spellStart"/>
            <w:r>
              <w:rPr>
                <w:sz w:val="16"/>
                <w:szCs w:val="18"/>
              </w:rPr>
              <w:t>presunción</w:t>
            </w:r>
            <w:proofErr w:type="spellEnd"/>
            <w:r>
              <w:rPr>
                <w:sz w:val="16"/>
                <w:szCs w:val="18"/>
              </w:rPr>
              <w:t xml:space="preserve"> </w:t>
            </w:r>
            <w:proofErr w:type="spellStart"/>
            <w:r>
              <w:rPr>
                <w:sz w:val="16"/>
                <w:szCs w:val="18"/>
              </w:rPr>
              <w:t>automática</w:t>
            </w:r>
            <w:proofErr w:type="spellEnd"/>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8EADF" w14:textId="77777777" w:rsidR="006D15B4" w:rsidRDefault="0026364B">
            <w:proofErr w:type="spellStart"/>
            <w:r>
              <w:rPr>
                <w:sz w:val="16"/>
                <w:szCs w:val="18"/>
              </w:rPr>
              <w:t>Justificación</w:t>
            </w:r>
            <w:proofErr w:type="spellEnd"/>
            <w:r>
              <w:rPr>
                <w:sz w:val="16"/>
                <w:szCs w:val="18"/>
              </w:rPr>
              <w:t xml:space="preserve"> </w:t>
            </w:r>
            <w:proofErr w:type="spellStart"/>
            <w:r>
              <w:rPr>
                <w:sz w:val="16"/>
                <w:szCs w:val="18"/>
              </w:rPr>
              <w:t>completa</w:t>
            </w:r>
            <w:proofErr w:type="spellEnd"/>
          </w:p>
        </w:tc>
      </w:tr>
    </w:tbl>
    <w:p w14:paraId="63A08BD7" w14:textId="77777777" w:rsidR="00D86FE3" w:rsidRDefault="00D86FE3" w:rsidP="00D86FE3">
      <w:pPr>
        <w:jc w:val="both"/>
        <w:rPr>
          <w:lang w:val="es-ES"/>
        </w:rPr>
      </w:pPr>
    </w:p>
    <w:p w14:paraId="0942CA00" w14:textId="29A2BFB0" w:rsidR="006D15B4" w:rsidRPr="006A3EBA" w:rsidRDefault="0026364B">
      <w:pPr>
        <w:spacing w:after="120"/>
        <w:jc w:val="both"/>
        <w:rPr>
          <w:lang w:val="es-ES"/>
        </w:rPr>
      </w:pPr>
      <w:r>
        <w:rPr>
          <w:lang w:val="es-ES"/>
        </w:rPr>
        <w:t xml:space="preserve">Esta propuesta no abre la puerta a reconocer cualquier congreso sin criterio. Quedan excluidos de este reconocimiento, salvo justificación excepcional documentada, los </w:t>
      </w:r>
      <w:proofErr w:type="gramStart"/>
      <w:r>
        <w:rPr>
          <w:lang w:val="es-ES"/>
        </w:rPr>
        <w:t>workshops satélite</w:t>
      </w:r>
      <w:proofErr w:type="gramEnd"/>
      <w:r>
        <w:rPr>
          <w:lang w:val="es-ES"/>
        </w:rPr>
        <w:t xml:space="preserve">, posters, demostraciones, resúmenes extendidos, </w:t>
      </w:r>
      <w:proofErr w:type="spellStart"/>
      <w:r>
        <w:rPr>
          <w:lang w:val="es-ES"/>
        </w:rPr>
        <w:t>companion</w:t>
      </w:r>
      <w:proofErr w:type="spellEnd"/>
      <w:r>
        <w:rPr>
          <w:lang w:val="es-ES"/>
        </w:rPr>
        <w:t xml:space="preserve"> </w:t>
      </w:r>
      <w:proofErr w:type="spellStart"/>
      <w:r>
        <w:rPr>
          <w:lang w:val="es-ES"/>
        </w:rPr>
        <w:t>proceedings</w:t>
      </w:r>
      <w:proofErr w:type="spellEnd"/>
      <w:r>
        <w:rPr>
          <w:lang w:val="es-ES"/>
        </w:rPr>
        <w:t xml:space="preserve"> e </w:t>
      </w:r>
      <w:proofErr w:type="spellStart"/>
      <w:r>
        <w:rPr>
          <w:lang w:val="es-ES"/>
        </w:rPr>
        <w:t>invited</w:t>
      </w:r>
      <w:proofErr w:type="spellEnd"/>
      <w:r>
        <w:rPr>
          <w:lang w:val="es-ES"/>
        </w:rPr>
        <w:t xml:space="preserve"> </w:t>
      </w:r>
      <w:proofErr w:type="spellStart"/>
      <w:r>
        <w:rPr>
          <w:lang w:val="es-ES"/>
        </w:rPr>
        <w:t>talks</w:t>
      </w:r>
      <w:proofErr w:type="spellEnd"/>
      <w:r>
        <w:rPr>
          <w:lang w:val="es-ES"/>
        </w:rPr>
        <w:t xml:space="preserve"> sin artículo completo revisado por pares. Para publicaciones entre 2015 y 2023 podrá utilizarse GGS (https://scie.lcc.uma.es/) como clasificación histórica de referencia, indicando versión y fecha de consulta; para publicaciones desde 2024 se utilizará ICORE/CORE.</w:t>
      </w:r>
    </w:p>
    <w:p w14:paraId="624C164C" w14:textId="77777777" w:rsidR="006D15B4" w:rsidRPr="006A3EBA" w:rsidRDefault="0026364B" w:rsidP="00D86FE3">
      <w:pPr>
        <w:pStyle w:val="Ttulo2"/>
        <w:spacing w:before="120"/>
        <w:rPr>
          <w:lang w:val="es-ES"/>
        </w:rPr>
      </w:pPr>
      <w:r>
        <w:rPr>
          <w:lang w:val="es-ES"/>
        </w:rPr>
        <w:t>R2. Reconocer y comunicar el efecto de arrastre</w:t>
      </w:r>
    </w:p>
    <w:p w14:paraId="1C005992" w14:textId="77777777" w:rsidR="006D15B4" w:rsidRPr="006A3EBA" w:rsidRDefault="0026364B">
      <w:pPr>
        <w:spacing w:after="120"/>
        <w:jc w:val="both"/>
        <w:rPr>
          <w:lang w:val="es-ES"/>
        </w:rPr>
      </w:pPr>
      <w:r>
        <w:rPr>
          <w:lang w:val="es-ES"/>
        </w:rPr>
        <w:t>ANECA y CNEAI deben reconocer abiertamente que sus criterios condicionan al resto del sistema —comisiones de contratación, agencias autonómicas, escuelas de doctorado— y comunicar la reforma como lo que realmente es: una medida de alcance general para toda la carrera investigadora en informática, no un ajuste menor de una convocatoria concreta. En esta línea, ANECA debería emitir una nota de orientación dirigida a las agencias autonómicas de evaluación, universidades, centros e institutos de investigación, de forma que la heterogeneidad territorial no genere desigualdad entre investigadores según su comunidad de adscripción.</w:t>
      </w:r>
    </w:p>
    <w:p w14:paraId="54790876" w14:textId="77777777" w:rsidR="006D15B4" w:rsidRPr="006A3EBA" w:rsidRDefault="0026364B" w:rsidP="00D86FE3">
      <w:pPr>
        <w:pStyle w:val="Ttulo2"/>
        <w:spacing w:before="120"/>
        <w:rPr>
          <w:lang w:val="es-ES"/>
        </w:rPr>
      </w:pPr>
      <w:r>
        <w:rPr>
          <w:lang w:val="es-ES"/>
        </w:rPr>
        <w:t>R3. Premiar el liderazgo, no solo la presencia</w:t>
      </w:r>
    </w:p>
    <w:p w14:paraId="42466937" w14:textId="77777777" w:rsidR="006D15B4" w:rsidRPr="006A3EBA" w:rsidRDefault="0026364B">
      <w:pPr>
        <w:spacing w:after="120"/>
        <w:jc w:val="both"/>
        <w:rPr>
          <w:lang w:val="es-ES"/>
        </w:rPr>
      </w:pPr>
      <w:r>
        <w:rPr>
          <w:lang w:val="es-ES"/>
        </w:rPr>
        <w:t>La narrativa de impacto que se exija al solicitante debe valorar de forma explícita el liderazgo científico desde instituciones españolas —autoría principal o sénior, coordinación de artefactos y repositorios asociados, dirección de proyectos competitivos vinculados a la publicación, participación en comités de programa— y no limitarse a contar la mera presencia o coautoría en el congreso. El informe bibliométrico [2] muestra que la colaboración internacional española ha crecido mucho (69,6 % de los artículos en 2021-2025) sin que eso haya evitado la pérdida de peso relativo; el objetivo no puede ser solo estar presente, sino dirigir.</w:t>
      </w:r>
    </w:p>
    <w:p w14:paraId="223F2E5C" w14:textId="77777777" w:rsidR="006D15B4" w:rsidRPr="006A3EBA" w:rsidRDefault="0026364B" w:rsidP="00D86FE3">
      <w:pPr>
        <w:pStyle w:val="Ttulo2"/>
        <w:spacing w:before="120"/>
        <w:rPr>
          <w:lang w:val="es-ES"/>
        </w:rPr>
      </w:pPr>
      <w:r>
        <w:rPr>
          <w:lang w:val="es-ES"/>
        </w:rPr>
        <w:t>R4. Reconocer la presencia española en la gobernanza de los congresos</w:t>
      </w:r>
    </w:p>
    <w:p w14:paraId="6CE24EEB" w14:textId="77777777" w:rsidR="006D15B4" w:rsidRPr="006A3EBA" w:rsidRDefault="0026364B">
      <w:pPr>
        <w:spacing w:after="120"/>
        <w:jc w:val="both"/>
        <w:rPr>
          <w:lang w:val="es-ES"/>
        </w:rPr>
      </w:pPr>
      <w:r>
        <w:rPr>
          <w:lang w:val="es-ES"/>
        </w:rPr>
        <w:t xml:space="preserve">ANECA y CNEAI deben reconocer explícitamente como mérito evaluable la participación de investigadores españoles en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comités editoriales y roles de organización de los congresos ICORE A*/A, en pie de igualdad con otras responsabilidades de gestión y liderazgo científico ya reconocidas en otros campos de evaluación. Este reconocimiento no requiere financiación adicional ni la intervención de otros actores: basta con incorporarlo a la narrativa de impacto y a los criterios de valoración ya previstos en R3, de forma que dirigir, coordinar u organizar se reconozca con el mismo peso que publicar.</w:t>
      </w:r>
    </w:p>
    <w:p w14:paraId="40FA82DC" w14:textId="77777777" w:rsidR="006D15B4" w:rsidRPr="006A3EBA" w:rsidRDefault="0026364B" w:rsidP="00D86FE3">
      <w:pPr>
        <w:pStyle w:val="Ttulo2"/>
        <w:spacing w:before="120"/>
        <w:rPr>
          <w:lang w:val="es-ES"/>
        </w:rPr>
      </w:pPr>
      <w:r>
        <w:rPr>
          <w:lang w:val="es-ES"/>
        </w:rPr>
        <w:t>R5. Medir el efecto de la reforma con datos, incluido el liderazgo</w:t>
      </w:r>
    </w:p>
    <w:p w14:paraId="657B0491" w14:textId="77777777" w:rsidR="006D15B4" w:rsidRPr="006A3EBA" w:rsidRDefault="0026364B">
      <w:pPr>
        <w:spacing w:after="120"/>
        <w:jc w:val="both"/>
        <w:rPr>
          <w:lang w:val="es-ES"/>
        </w:rPr>
      </w:pPr>
      <w:r>
        <w:rPr>
          <w:lang w:val="es-ES"/>
        </w:rPr>
        <w:t xml:space="preserve">Debe establecerse, con apoyo de la SCIE, un seguimiento bibliométrico periódico de la presencia y el liderazgo españoles en los congresos CORE/ICORE A*/A, replicando la metodología ya desarrollada en [2] y ampliándola para incorporar los indicadores de liderazgo descritos en el diagnóstico (1.4): autoría principal y sénior, coordinación de proyectos y artefactos, y participación en comités de </w:t>
      </w:r>
      <w:r>
        <w:rPr>
          <w:lang w:val="es-ES"/>
        </w:rPr>
        <w:lastRenderedPageBreak/>
        <w:t>programa y órganos de gobierno. Este seguimiento permitirá comprobar en los próximos años si la reforma corrige la tendencia de presencia y, sobre todo, si consigue cerrar el vacío de liderazgo que hoy ni siquiera se mide. No requiere crear un nuevo organismo: basta con encargar su publicación periódica a la propia SCIE o a la AEI, reutilizando el pipeline reproducible ya disponible.</w:t>
      </w:r>
    </w:p>
    <w:p w14:paraId="3B6B15ED" w14:textId="77777777" w:rsidR="006D15B4" w:rsidRPr="006A3EBA" w:rsidRDefault="0026364B" w:rsidP="00E75E4A">
      <w:pPr>
        <w:pStyle w:val="Ttulo2"/>
        <w:spacing w:before="120"/>
        <w:rPr>
          <w:lang w:val="es-ES"/>
        </w:rPr>
      </w:pPr>
      <w:r>
        <w:rPr>
          <w:lang w:val="es-ES"/>
        </w:rPr>
        <w:t>R6. Coherencia dentro del propio Ministerio</w:t>
      </w:r>
    </w:p>
    <w:p w14:paraId="16350A7A" w14:textId="77777777" w:rsidR="006D15B4" w:rsidRPr="006A3EBA" w:rsidRDefault="0026364B">
      <w:pPr>
        <w:spacing w:after="200"/>
        <w:jc w:val="both"/>
        <w:rPr>
          <w:lang w:val="es-ES"/>
        </w:rPr>
      </w:pPr>
      <w:r>
        <w:rPr>
          <w:lang w:val="es-ES"/>
        </w:rPr>
        <w:t>Resulta difícil de justificar que la Agencia Estatal de Investigación evalúe proyectos siguiendo los principios de DORA, sin discriminar por formato editorial, mientras CNEAI y ANECA evalúan trayectorias individuales con un criterio distinto. Es la misma administración aplicando dos varas de medir a la misma disciplina; corregir esa contradicción no exige ninguna concesión especial a la informática, exige simplemente coherencia interna.</w:t>
      </w:r>
    </w:p>
    <w:p w14:paraId="0BDFBAF2" w14:textId="77777777" w:rsidR="006D15B4" w:rsidRPr="006A3EBA" w:rsidRDefault="0026364B">
      <w:pPr>
        <w:pStyle w:val="Ttulo1"/>
        <w:rPr>
          <w:lang w:val="es-ES"/>
        </w:rPr>
      </w:pPr>
      <w:r>
        <w:rPr>
          <w:lang w:val="es-ES"/>
        </w:rPr>
        <w:t>4. Plan de actuación</w:t>
      </w:r>
    </w:p>
    <w:p w14:paraId="21139A7A" w14:textId="4AD4AD7E" w:rsidR="006D15B4" w:rsidRPr="006A3EBA" w:rsidRDefault="0026364B">
      <w:pPr>
        <w:pStyle w:val="Ttulo2"/>
        <w:rPr>
          <w:lang w:val="es-ES"/>
        </w:rPr>
      </w:pPr>
      <w:r>
        <w:rPr>
          <w:lang w:val="es-ES"/>
        </w:rPr>
        <w:t>Fase 1 — Corto plazo (</w:t>
      </w:r>
      <w:r w:rsidR="00E75E4A">
        <w:rPr>
          <w:lang w:val="es-ES"/>
        </w:rPr>
        <w:t>inmediato</w:t>
      </w:r>
      <w:r>
        <w:rPr>
          <w:lang w:val="es-ES"/>
        </w:rPr>
        <w:t>)</w:t>
      </w:r>
    </w:p>
    <w:p w14:paraId="0819F584" w14:textId="4BE86B1B" w:rsidR="006D15B4" w:rsidRPr="006A3EBA" w:rsidRDefault="0026364B">
      <w:pPr>
        <w:pStyle w:val="Prrafodelista"/>
        <w:numPr>
          <w:ilvl w:val="0"/>
          <w:numId w:val="2"/>
        </w:numPr>
        <w:jc w:val="both"/>
        <w:rPr>
          <w:lang w:val="es-ES"/>
        </w:rPr>
      </w:pPr>
      <w:r>
        <w:rPr>
          <w:lang w:val="es-ES"/>
        </w:rPr>
        <w:t xml:space="preserve">Incorporar a los criterios específicos del campo de Informática </w:t>
      </w:r>
      <w:r w:rsidR="00E75E4A">
        <w:rPr>
          <w:lang w:val="es-ES"/>
        </w:rPr>
        <w:t xml:space="preserve">en la próxima convocatoria de sexenios y en los criterios de acreditación </w:t>
      </w:r>
      <w:r>
        <w:rPr>
          <w:lang w:val="es-ES"/>
        </w:rPr>
        <w:t>la redacción que propone [1] en su apartado 19, reconociendo los congresos ICORE A*/A como aportaciones ordinarias (recomendación R1).</w:t>
      </w:r>
    </w:p>
    <w:p w14:paraId="7834E0CD" w14:textId="77777777" w:rsidR="00E75E4A" w:rsidRPr="006A3EBA" w:rsidRDefault="00E75E4A" w:rsidP="00E75E4A">
      <w:pPr>
        <w:pStyle w:val="Prrafodelista"/>
        <w:numPr>
          <w:ilvl w:val="0"/>
          <w:numId w:val="2"/>
        </w:numPr>
        <w:jc w:val="both"/>
        <w:rPr>
          <w:lang w:val="es-ES"/>
        </w:rPr>
      </w:pPr>
      <w:r>
        <w:rPr>
          <w:lang w:val="es-ES"/>
        </w:rPr>
        <w:t>Extender el criterio a las comisiones de acreditación de ANECA, en todas las figuras docentes y contractuales.</w:t>
      </w:r>
    </w:p>
    <w:p w14:paraId="66EC8F75" w14:textId="77777777" w:rsidR="006D15B4" w:rsidRPr="006A3EBA" w:rsidRDefault="0026364B">
      <w:pPr>
        <w:pStyle w:val="Prrafodelista"/>
        <w:numPr>
          <w:ilvl w:val="0"/>
          <w:numId w:val="2"/>
        </w:numPr>
        <w:jc w:val="both"/>
        <w:rPr>
          <w:lang w:val="es-ES"/>
        </w:rPr>
      </w:pPr>
      <w:r>
        <w:rPr>
          <w:lang w:val="es-ES"/>
        </w:rPr>
        <w:t>Incluir en el formulario de solicitud un campo específico para la narrativa de impacto y liderazgo en aportaciones a congresos (recomendación R3).</w:t>
      </w:r>
    </w:p>
    <w:p w14:paraId="1C4878C9" w14:textId="77777777" w:rsidR="006D15B4" w:rsidRPr="006A3EBA" w:rsidRDefault="0026364B">
      <w:pPr>
        <w:pStyle w:val="Prrafodelista"/>
        <w:numPr>
          <w:ilvl w:val="0"/>
          <w:numId w:val="2"/>
        </w:numPr>
        <w:spacing w:after="160"/>
        <w:jc w:val="both"/>
        <w:rPr>
          <w:lang w:val="es-ES"/>
        </w:rPr>
      </w:pPr>
      <w:r>
        <w:rPr>
          <w:lang w:val="es-ES"/>
        </w:rPr>
        <w:t xml:space="preserve">Reconocer en los criterios de evaluación la participación en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xml:space="preserve"> y roles editoriales de los congresos ICORE A*/A como mérito de liderazgo (recomendación R4).</w:t>
      </w:r>
    </w:p>
    <w:p w14:paraId="234E8579" w14:textId="77777777" w:rsidR="006D15B4" w:rsidRDefault="0026364B">
      <w:pPr>
        <w:pStyle w:val="Ttulo2"/>
      </w:pPr>
      <w:r>
        <w:t xml:space="preserve">Fase 2 — Medio </w:t>
      </w:r>
      <w:proofErr w:type="spellStart"/>
      <w:r>
        <w:t>plazo</w:t>
      </w:r>
      <w:proofErr w:type="spellEnd"/>
      <w:r>
        <w:t xml:space="preserve"> (1-2 </w:t>
      </w:r>
      <w:proofErr w:type="spellStart"/>
      <w:r>
        <w:t>años</w:t>
      </w:r>
      <w:proofErr w:type="spellEnd"/>
      <w:r>
        <w:t>)</w:t>
      </w:r>
    </w:p>
    <w:p w14:paraId="75CBD639" w14:textId="77777777" w:rsidR="006D15B4" w:rsidRPr="006A3EBA" w:rsidRDefault="0026364B">
      <w:pPr>
        <w:pStyle w:val="Prrafodelista"/>
        <w:numPr>
          <w:ilvl w:val="0"/>
          <w:numId w:val="2"/>
        </w:numPr>
        <w:jc w:val="both"/>
        <w:rPr>
          <w:lang w:val="es-ES"/>
        </w:rPr>
      </w:pPr>
      <w:r>
        <w:rPr>
          <w:lang w:val="es-ES"/>
        </w:rPr>
        <w:t>Publicar el primer informe periódico de seguimiento bibliométrico previsto en la recomendación R5, ampliado con los indicadores de liderazgo del diagnóstico (1.4) y usando como línea de partida los datos 2021-2025 de [2].</w:t>
      </w:r>
    </w:p>
    <w:p w14:paraId="27E65114" w14:textId="77777777" w:rsidR="006D15B4" w:rsidRPr="006A3EBA" w:rsidRDefault="0026364B">
      <w:pPr>
        <w:pStyle w:val="Prrafodelista"/>
        <w:numPr>
          <w:ilvl w:val="0"/>
          <w:numId w:val="2"/>
        </w:numPr>
        <w:spacing w:after="160"/>
        <w:jc w:val="both"/>
        <w:rPr>
          <w:lang w:val="es-ES"/>
        </w:rPr>
      </w:pPr>
      <w:r>
        <w:rPr>
          <w:lang w:val="es-ES"/>
        </w:rPr>
        <w:t xml:space="preserve">Trasladar a la Secretaría de Estado de Universidades y a la Agencia Estatal de Investigación la propuesta de coherencia </w:t>
      </w:r>
      <w:proofErr w:type="spellStart"/>
      <w:r>
        <w:rPr>
          <w:lang w:val="es-ES"/>
        </w:rPr>
        <w:t>interagencial</w:t>
      </w:r>
      <w:proofErr w:type="spellEnd"/>
      <w:r>
        <w:rPr>
          <w:lang w:val="es-ES"/>
        </w:rPr>
        <w:t xml:space="preserve"> de la recomendación R6, y emitir la nota de orientación a agencias autonómicas prevista en R2.</w:t>
      </w:r>
    </w:p>
    <w:p w14:paraId="49C13638" w14:textId="77777777" w:rsidR="006D15B4" w:rsidRDefault="0026364B">
      <w:pPr>
        <w:pStyle w:val="Ttulo2"/>
      </w:pPr>
      <w:r>
        <w:t xml:space="preserve">Fase 3 — Largo </w:t>
      </w:r>
      <w:proofErr w:type="spellStart"/>
      <w:r>
        <w:t>plazo</w:t>
      </w:r>
      <w:proofErr w:type="spellEnd"/>
      <w:r>
        <w:t xml:space="preserve"> (3-5 </w:t>
      </w:r>
      <w:proofErr w:type="spellStart"/>
      <w:r>
        <w:t>años</w:t>
      </w:r>
      <w:proofErr w:type="spellEnd"/>
      <w:r>
        <w:t>)</w:t>
      </w:r>
    </w:p>
    <w:p w14:paraId="1449E6E7" w14:textId="77777777" w:rsidR="006D15B4" w:rsidRPr="006A3EBA" w:rsidRDefault="0026364B">
      <w:pPr>
        <w:pStyle w:val="Prrafodelista"/>
        <w:numPr>
          <w:ilvl w:val="0"/>
          <w:numId w:val="2"/>
        </w:numPr>
        <w:jc w:val="both"/>
        <w:rPr>
          <w:lang w:val="es-ES"/>
        </w:rPr>
      </w:pPr>
      <w:r>
        <w:rPr>
          <w:lang w:val="es-ES"/>
        </w:rPr>
        <w:t>Comprobar, con los datos del seguimiento periódico, si la reforma ha conseguido recuperar la cuota relativa española, prestando especial atención al nivel A* y a las áreas con mayor caída, inteligencia artificial y teoría.</w:t>
      </w:r>
    </w:p>
    <w:p w14:paraId="722BD640" w14:textId="77777777" w:rsidR="006D15B4" w:rsidRPr="006A3EBA" w:rsidRDefault="0026364B">
      <w:pPr>
        <w:pStyle w:val="Prrafodelista"/>
        <w:numPr>
          <w:ilvl w:val="0"/>
          <w:numId w:val="2"/>
        </w:numPr>
        <w:jc w:val="both"/>
        <w:rPr>
          <w:lang w:val="es-ES"/>
        </w:rPr>
      </w:pPr>
      <w:r>
        <w:rPr>
          <w:lang w:val="es-ES"/>
        </w:rPr>
        <w:t>Impulsar, junto a las agencias autonómicas de calidad universitaria, las escuelas de doctorado, las universidades y los centros e institutos de investigación, la extensión coherente del criterio a toda la carrera investigadora, dado el efecto de arrastre descrito en el diagnóstico.</w:t>
      </w:r>
    </w:p>
    <w:p w14:paraId="16C74725" w14:textId="225F16B6" w:rsidR="006D15B4" w:rsidRPr="006A3EBA" w:rsidRDefault="0026364B">
      <w:pPr>
        <w:pStyle w:val="Prrafodelista"/>
        <w:numPr>
          <w:ilvl w:val="0"/>
          <w:numId w:val="2"/>
        </w:numPr>
        <w:spacing w:after="240"/>
        <w:jc w:val="both"/>
        <w:rPr>
          <w:lang w:val="es-ES"/>
        </w:rPr>
      </w:pPr>
      <w:r>
        <w:rPr>
          <w:lang w:val="es-ES"/>
        </w:rPr>
        <w:t>Trasladar a AEI, MICIU y comunidades autónomas la conveniencia de acompañar esta reforma evaluativa con medidas de financiación de acceso a congresos</w:t>
      </w:r>
      <w:r w:rsidR="005C7132">
        <w:rPr>
          <w:lang w:val="es-ES"/>
        </w:rPr>
        <w:t>,</w:t>
      </w:r>
      <w:r>
        <w:rPr>
          <w:lang w:val="es-ES"/>
        </w:rPr>
        <w:t xml:space="preserve"> formación doctoral </w:t>
      </w:r>
      <w:r w:rsidR="005C7132">
        <w:rPr>
          <w:lang w:val="es-ES"/>
        </w:rPr>
        <w:t xml:space="preserve">e instrumentos específicos </w:t>
      </w:r>
      <w:r>
        <w:rPr>
          <w:lang w:val="es-ES"/>
        </w:rPr>
        <w:t>orientadas al liderazgo, conforme al principio de coherencia sistémica (P5), cuyo desarrollo concreto excede el ámbito de ANECA y CNEAI y corresponde a esos organismos.</w:t>
      </w:r>
    </w:p>
    <w:p w14:paraId="76010D83" w14:textId="77777777" w:rsidR="006D15B4" w:rsidRPr="006A3EBA" w:rsidRDefault="0026364B">
      <w:pPr>
        <w:pStyle w:val="Ttulo1"/>
        <w:rPr>
          <w:lang w:val="es-ES"/>
        </w:rPr>
      </w:pPr>
      <w:r>
        <w:rPr>
          <w:lang w:val="es-ES"/>
        </w:rPr>
        <w:t>Conclusión</w:t>
      </w:r>
    </w:p>
    <w:p w14:paraId="217047D6" w14:textId="77777777" w:rsidR="006D15B4" w:rsidRPr="006A3EBA" w:rsidRDefault="0026364B">
      <w:pPr>
        <w:spacing w:after="120"/>
        <w:jc w:val="both"/>
        <w:rPr>
          <w:lang w:val="es-ES"/>
        </w:rPr>
      </w:pPr>
      <w:r>
        <w:rPr>
          <w:lang w:val="es-ES"/>
        </w:rPr>
        <w:t xml:space="preserve">La SCIE no plantea esta propuesta como un privilegio para la informática, sino como la corrección de un error de diseño que lleva años produciendo un resultado previsible: investigadores que eligen el canal de publicación administrativamente rentable en lugar del canal científicamente correcto. Esa corrección es coherente con la práctica real de la disciplina, sobre todo en entornos internacionales, con los compromisos que la propia ANECA asumió al adherirse a </w:t>
      </w:r>
      <w:proofErr w:type="spellStart"/>
      <w:r>
        <w:rPr>
          <w:lang w:val="es-ES"/>
        </w:rPr>
        <w:t>CoARA</w:t>
      </w:r>
      <w:proofErr w:type="spellEnd"/>
      <w:r>
        <w:rPr>
          <w:lang w:val="es-ES"/>
        </w:rPr>
        <w:t xml:space="preserve">, y con un precedente normativo que ya existió en España hasta 2022. El diagnóstico bibliométrico aporta urgencia adicional: España pierde peso relativo precisamente frente a competidores europeos que sí valoran los congresos de informática como canales de publicación rigurosos de los resultados de investigación. </w:t>
      </w:r>
      <w:r>
        <w:rPr>
          <w:lang w:val="es-ES"/>
        </w:rPr>
        <w:lastRenderedPageBreak/>
        <w:t xml:space="preserve">La reforma evaluativa es el primer paso y el de mayor impacto inmediato sobre los incentivos del sistema; acompañada de las medidas de financiación y formación que </w:t>
      </w:r>
      <w:proofErr w:type="gramStart"/>
      <w:r>
        <w:rPr>
          <w:lang w:val="es-ES"/>
        </w:rPr>
        <w:t>le</w:t>
      </w:r>
      <w:proofErr w:type="gramEnd"/>
      <w:r>
        <w:rPr>
          <w:lang w:val="es-ES"/>
        </w:rPr>
        <w:t xml:space="preserve"> corresponden a otros actores, puede ser también el punto de partida de una recuperación sostenida.</w:t>
      </w:r>
    </w:p>
    <w:p w14:paraId="6B80B049" w14:textId="77777777" w:rsidR="006D15B4" w:rsidRPr="006A3EBA" w:rsidRDefault="0026364B">
      <w:pPr>
        <w:pStyle w:val="Ttulo1"/>
        <w:rPr>
          <w:lang w:val="es-ES"/>
        </w:rPr>
      </w:pPr>
      <w:r>
        <w:rPr>
          <w:lang w:val="es-ES"/>
        </w:rPr>
        <w:t>Referencias</w:t>
      </w:r>
    </w:p>
    <w:p w14:paraId="42F7CEAA" w14:textId="77777777" w:rsidR="006D15B4" w:rsidRPr="006A3EBA" w:rsidRDefault="0026364B">
      <w:pPr>
        <w:spacing w:after="120"/>
        <w:jc w:val="both"/>
        <w:rPr>
          <w:lang w:val="es-ES"/>
        </w:rPr>
      </w:pPr>
      <w:r>
        <w:rPr>
          <w:lang w:val="es-ES"/>
        </w:rPr>
        <w:t>Este documento se apoya en dos informes técnicos independientes, elaborados en el contexto de la comunidad científica española de Informática, que se citan a lo largo del texto y que pueden adjuntarse como anexos según el formato final de presentación.</w:t>
      </w:r>
    </w:p>
    <w:p w14:paraId="37C02A32" w14:textId="423B17D3" w:rsidR="006D15B4" w:rsidRPr="006A3EBA" w:rsidRDefault="0026364B">
      <w:pPr>
        <w:spacing w:after="80"/>
        <w:jc w:val="both"/>
        <w:rPr>
          <w:lang w:val="es-ES"/>
        </w:rPr>
      </w:pPr>
      <w:r>
        <w:rPr>
          <w:b/>
          <w:bCs/>
          <w:lang w:val="es-ES"/>
        </w:rPr>
        <w:t xml:space="preserve">[1] </w:t>
      </w:r>
      <w:r>
        <w:rPr>
          <w:i/>
          <w:iCs/>
          <w:lang w:val="es-ES"/>
        </w:rPr>
        <w:t>“Congresos y revistas en informática: hacia una evaluación científica adecuada a la disciplina”</w:t>
      </w:r>
      <w:r>
        <w:rPr>
          <w:lang w:val="es-ES"/>
        </w:rPr>
        <w:t xml:space="preserve"> (informe de fundamentación). </w:t>
      </w:r>
      <w:r w:rsidR="00A524EB">
        <w:rPr>
          <w:lang w:val="es-ES"/>
        </w:rPr>
        <w:t>30/06/2026</w:t>
      </w:r>
      <w:r>
        <w:rPr>
          <w:lang w:val="es-ES"/>
        </w:rPr>
        <w:t>.</w:t>
      </w:r>
    </w:p>
    <w:p w14:paraId="621FA338" w14:textId="7EACB224" w:rsidR="006D15B4" w:rsidRDefault="0026364B">
      <w:pPr>
        <w:jc w:val="both"/>
      </w:pPr>
      <w:r>
        <w:rPr>
          <w:b/>
          <w:bCs/>
          <w:lang w:val="es-ES"/>
        </w:rPr>
        <w:t xml:space="preserve">[2] </w:t>
      </w:r>
      <w:r>
        <w:rPr>
          <w:i/>
          <w:iCs/>
          <w:lang w:val="es-ES"/>
        </w:rPr>
        <w:t>“Presencia española en congresos CORE/ICORE 2026 A* y A”</w:t>
      </w:r>
      <w:r>
        <w:rPr>
          <w:lang w:val="es-ES"/>
        </w:rPr>
        <w:t xml:space="preserve"> (informe bibliométrico). </w:t>
      </w:r>
      <w:r w:rsidR="00A524EB">
        <w:t>25/06/</w:t>
      </w:r>
      <w:r>
        <w:t xml:space="preserve">2026. </w:t>
      </w:r>
    </w:p>
    <w:sectPr w:rsidR="006D15B4">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AAB48" w14:textId="77777777" w:rsidR="00645DBC" w:rsidRDefault="00645DBC">
      <w:r>
        <w:separator/>
      </w:r>
    </w:p>
  </w:endnote>
  <w:endnote w:type="continuationSeparator" w:id="0">
    <w:p w14:paraId="42132812" w14:textId="77777777" w:rsidR="00645DBC" w:rsidRDefault="00645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ED11" w14:textId="20694F10" w:rsidR="004D686F" w:rsidRDefault="00C12837">
    <w:pPr>
      <w:pBdr>
        <w:top w:val="single" w:sz="4" w:space="1" w:color="CCCCCC"/>
      </w:pBdr>
      <w:tabs>
        <w:tab w:val="right" w:pos="9356"/>
      </w:tabs>
      <w:jc w:val="center"/>
      <w:rPr>
        <w:lang w:val="es-ES"/>
      </w:rPr>
    </w:pPr>
    <w:r>
      <w:rPr>
        <w:color w:val="888888"/>
        <w:sz w:val="16"/>
        <w:szCs w:val="16"/>
        <w:lang w:val="es-ES"/>
      </w:rPr>
      <w:t>01</w:t>
    </w:r>
    <w:r w:rsidR="00ED7F6F">
      <w:rPr>
        <w:color w:val="888888"/>
        <w:sz w:val="16"/>
        <w:szCs w:val="16"/>
        <w:lang w:val="es-ES"/>
      </w:rPr>
      <w:t>/0</w:t>
    </w:r>
    <w:r>
      <w:rPr>
        <w:color w:val="888888"/>
        <w:sz w:val="16"/>
        <w:szCs w:val="16"/>
        <w:lang w:val="es-ES"/>
      </w:rPr>
      <w:t>7</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E8A0" w14:textId="77777777" w:rsidR="00645DBC" w:rsidRDefault="00645DBC">
      <w:r>
        <w:separator/>
      </w:r>
    </w:p>
  </w:footnote>
  <w:footnote w:type="continuationSeparator" w:id="0">
    <w:p w14:paraId="70EE1B8D" w14:textId="77777777" w:rsidR="00645DBC" w:rsidRDefault="00645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D0DE1"/>
    <w:rsid w:val="001D5049"/>
    <w:rsid w:val="0025516E"/>
    <w:rsid w:val="0026364B"/>
    <w:rsid w:val="002811B7"/>
    <w:rsid w:val="00314899"/>
    <w:rsid w:val="003208A7"/>
    <w:rsid w:val="003E6726"/>
    <w:rsid w:val="004B014B"/>
    <w:rsid w:val="004D686F"/>
    <w:rsid w:val="0055056A"/>
    <w:rsid w:val="00597D5C"/>
    <w:rsid w:val="005B080D"/>
    <w:rsid w:val="005C7132"/>
    <w:rsid w:val="005E7382"/>
    <w:rsid w:val="00645DBC"/>
    <w:rsid w:val="006A3EBA"/>
    <w:rsid w:val="006D15B4"/>
    <w:rsid w:val="0093174B"/>
    <w:rsid w:val="00A13DAD"/>
    <w:rsid w:val="00A524EB"/>
    <w:rsid w:val="00AA6B37"/>
    <w:rsid w:val="00B057C7"/>
    <w:rsid w:val="00C12837"/>
    <w:rsid w:val="00C3415F"/>
    <w:rsid w:val="00D86FE3"/>
    <w:rsid w:val="00DD04AF"/>
    <w:rsid w:val="00E75E4A"/>
    <w:rsid w:val="00EB3B5E"/>
    <w:rsid w:val="00ED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74A0"/>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4908</Words>
  <Characters>27980</Characters>
  <Application>Microsoft Office Word</Application>
  <DocSecurity>0</DocSecurity>
  <Lines>233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5</cp:revision>
  <dcterms:created xsi:type="dcterms:W3CDTF">2026-07-01T12:36:00Z</dcterms:created>
  <dcterms:modified xsi:type="dcterms:W3CDTF">2026-07-01T16:56:00Z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