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0B" w:rsidRPr="00537E80" w:rsidRDefault="007D061D">
      <w:pPr>
        <w:spacing w:before="240" w:after="240"/>
        <w:jc w:val="center"/>
        <w:rPr>
          <w:rFonts w:asciiTheme="minorEastAsia" w:hAnsiTheme="minorEastAsia"/>
          <w:sz w:val="36"/>
          <w:szCs w:val="36"/>
        </w:rPr>
      </w:pPr>
      <w:proofErr w:type="spellStart"/>
      <w:r w:rsidRPr="00537E80">
        <w:rPr>
          <w:rFonts w:asciiTheme="minorEastAsia" w:hAnsiTheme="minorEastAsia" w:cs="Arial Unicode MS"/>
          <w:sz w:val="36"/>
          <w:szCs w:val="36"/>
        </w:rPr>
        <w:t>StaFi</w:t>
      </w:r>
      <w:proofErr w:type="spellEnd"/>
      <w:r w:rsidRPr="00537E80">
        <w:rPr>
          <w:rFonts w:asciiTheme="minorEastAsia" w:hAnsiTheme="minorEastAsia" w:cs="Arial Unicode MS"/>
          <w:sz w:val="36"/>
          <w:szCs w:val="36"/>
        </w:rPr>
        <w:t xml:space="preserve"> DAO设计方案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32"/>
          <w:szCs w:val="32"/>
        </w:rPr>
      </w:pPr>
      <w:r w:rsidRPr="007400BC">
        <w:rPr>
          <w:rFonts w:asciiTheme="minorEastAsia" w:hAnsiTheme="minorEastAsia" w:cs="Arial Unicode MS"/>
          <w:sz w:val="32"/>
          <w:szCs w:val="32"/>
        </w:rPr>
        <w:t>1</w:t>
      </w:r>
      <w:r w:rsidR="000B16B1" w:rsidRPr="007400BC">
        <w:rPr>
          <w:rFonts w:asciiTheme="minorEastAsia" w:hAnsiTheme="minorEastAsia"/>
          <w:sz w:val="32"/>
          <w:szCs w:val="32"/>
        </w:rPr>
        <w:t>、</w:t>
      </w:r>
      <w:r w:rsidRPr="007400BC">
        <w:rPr>
          <w:rFonts w:asciiTheme="minorEastAsia" w:hAnsiTheme="minorEastAsia" w:cs="Arial Unicode MS"/>
          <w:sz w:val="32"/>
          <w:szCs w:val="32"/>
        </w:rPr>
        <w:t>为什么这样做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1.1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DAO是什么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去中心化自治组织，一种新的社会组织形式。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1.2 POS是什么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权益证明，一种区块链共识机制；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现阶段大多数</w:t>
      </w:r>
      <w:proofErr w:type="gramStart"/>
      <w:r w:rsidRPr="00537E80">
        <w:rPr>
          <w:rFonts w:asciiTheme="minorEastAsia" w:hAnsiTheme="minorEastAsia" w:cs="Arial Unicode MS"/>
        </w:rPr>
        <w:t>公链采用</w:t>
      </w:r>
      <w:proofErr w:type="gramEnd"/>
      <w:r w:rsidRPr="00537E80">
        <w:rPr>
          <w:rFonts w:asciiTheme="minorEastAsia" w:hAnsiTheme="minorEastAsia" w:cs="Arial Unicode MS"/>
        </w:rPr>
        <w:t>POS共识机制，使用原生代币进行质押取得共识是刚需。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1.3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目标客户在哪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区块链长期投资者，区块链从业者，看好区块链发展的社区成员；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已建节点，没有足够提名选票的待选节点建设者；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想投资节点，有足够资金没有技术的投资者；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想投资节点，有技术没有足够资金的投资者；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想投资节点，没有技术也没有足够资金的投资者；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想提名投票，没有达到提名门槛的零散社区成员；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1.4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需要什么技术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区块链基础知识；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搭建收集人节点的技术能力；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通用软件的开发能力；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运行环境：支持EVM的公链（如</w:t>
      </w:r>
      <w:proofErr w:type="spellStart"/>
      <w:r w:rsidRPr="00537E80">
        <w:rPr>
          <w:rFonts w:asciiTheme="minorEastAsia" w:hAnsiTheme="minorEastAsia" w:cs="Arial Unicode MS"/>
        </w:rPr>
        <w:t>MoonBeam</w:t>
      </w:r>
      <w:proofErr w:type="spellEnd"/>
      <w:r w:rsidRPr="00537E80">
        <w:rPr>
          <w:rFonts w:asciiTheme="minorEastAsia" w:hAnsiTheme="minorEastAsia" w:cs="Arial Unicode MS"/>
        </w:rPr>
        <w:t>、以太坊等），运行</w:t>
      </w:r>
      <w:proofErr w:type="spellStart"/>
      <w:r w:rsidRPr="00537E80">
        <w:rPr>
          <w:rFonts w:asciiTheme="minorEastAsia" w:hAnsiTheme="minorEastAsia" w:cs="Arial Unicode MS"/>
        </w:rPr>
        <w:t>Dapp</w:t>
      </w:r>
      <w:proofErr w:type="spellEnd"/>
      <w:r w:rsidRPr="00537E80">
        <w:rPr>
          <w:rFonts w:asciiTheme="minorEastAsia" w:hAnsiTheme="minorEastAsia" w:cs="Arial Unicode MS"/>
        </w:rPr>
        <w:t>的</w:t>
      </w:r>
      <w:proofErr w:type="spellStart"/>
      <w:r w:rsidRPr="00537E80">
        <w:rPr>
          <w:rFonts w:asciiTheme="minorEastAsia" w:hAnsiTheme="minorEastAsia" w:cs="Arial Unicode MS"/>
        </w:rPr>
        <w:t>Nodejs</w:t>
      </w:r>
      <w:proofErr w:type="spellEnd"/>
      <w:r w:rsidRPr="00537E80">
        <w:rPr>
          <w:rFonts w:asciiTheme="minorEastAsia" w:hAnsiTheme="minorEastAsia" w:cs="Arial Unicode MS"/>
        </w:rPr>
        <w:t>；</w:t>
      </w:r>
    </w:p>
    <w:p w:rsidR="00E4270B" w:rsidRPr="00537E80" w:rsidRDefault="007D061D" w:rsidP="007D061D">
      <w:pPr>
        <w:spacing w:before="240" w:after="240" w:line="240" w:lineRule="auto"/>
        <w:ind w:left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技术</w:t>
      </w:r>
      <w:proofErr w:type="gramStart"/>
      <w:r w:rsidRPr="00537E80">
        <w:rPr>
          <w:rFonts w:asciiTheme="minorEastAsia" w:hAnsiTheme="minorEastAsia" w:cs="Arial Unicode MS"/>
        </w:rPr>
        <w:t>栈</w:t>
      </w:r>
      <w:proofErr w:type="gramEnd"/>
      <w:r w:rsidRPr="00537E80">
        <w:rPr>
          <w:rFonts w:asciiTheme="minorEastAsia" w:hAnsiTheme="minorEastAsia" w:cs="Arial Unicode MS"/>
        </w:rPr>
        <w:t>：Solidity，</w:t>
      </w:r>
      <w:proofErr w:type="spellStart"/>
      <w:r w:rsidRPr="00537E80">
        <w:rPr>
          <w:rFonts w:asciiTheme="minorEastAsia" w:hAnsiTheme="minorEastAsia" w:cs="Arial Unicode MS"/>
        </w:rPr>
        <w:t>StakingInterface</w:t>
      </w:r>
      <w:proofErr w:type="spellEnd"/>
      <w:r w:rsidRPr="00537E80">
        <w:rPr>
          <w:rFonts w:asciiTheme="minorEastAsia" w:hAnsiTheme="minorEastAsia" w:cs="Arial Unicode MS"/>
        </w:rPr>
        <w:t>，</w:t>
      </w:r>
      <w:proofErr w:type="spellStart"/>
      <w:r w:rsidRPr="00537E80">
        <w:rPr>
          <w:rFonts w:asciiTheme="minorEastAsia" w:hAnsiTheme="minorEastAsia" w:cs="Arial Unicode MS"/>
        </w:rPr>
        <w:t>Openzeppelin</w:t>
      </w:r>
      <w:proofErr w:type="spellEnd"/>
      <w:r w:rsidRPr="00537E80">
        <w:rPr>
          <w:rFonts w:asciiTheme="minorEastAsia" w:hAnsiTheme="minorEastAsia" w:cs="Arial Unicode MS"/>
        </w:rPr>
        <w:t>，Swap，Web3js，</w:t>
      </w:r>
      <w:r w:rsidR="0013365A" w:rsidRPr="00537E80">
        <w:rPr>
          <w:rFonts w:asciiTheme="minorEastAsia" w:hAnsiTheme="minorEastAsia" w:cs="Arial Unicode MS" w:hint="eastAsia"/>
        </w:rPr>
        <w:t>Web3j，java，</w:t>
      </w:r>
      <w:r w:rsidRPr="00537E80">
        <w:rPr>
          <w:rFonts w:asciiTheme="minorEastAsia" w:hAnsiTheme="minorEastAsia" w:cs="Arial Unicode MS"/>
        </w:rPr>
        <w:t>Truffle。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1.5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面临哪些风险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可能的政策风险；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节点所属</w:t>
      </w:r>
      <w:proofErr w:type="gramStart"/>
      <w:r w:rsidRPr="00537E80">
        <w:rPr>
          <w:rFonts w:asciiTheme="minorEastAsia" w:hAnsiTheme="minorEastAsia" w:cs="Arial Unicode MS"/>
        </w:rPr>
        <w:t>公链网络</w:t>
      </w:r>
      <w:proofErr w:type="gramEnd"/>
      <w:r w:rsidRPr="00537E80">
        <w:rPr>
          <w:rFonts w:asciiTheme="minorEastAsia" w:hAnsiTheme="minorEastAsia" w:cs="Arial Unicode MS"/>
        </w:rPr>
        <w:t>的长期成长能力</w:t>
      </w:r>
      <w:r w:rsidR="006C0A2F" w:rsidRPr="00537E80">
        <w:rPr>
          <w:rFonts w:asciiTheme="minorEastAsia" w:hAnsiTheme="minorEastAsia" w:cs="Arial Unicode MS"/>
        </w:rPr>
        <w:t>（</w:t>
      </w:r>
      <w:r w:rsidRPr="00537E80">
        <w:rPr>
          <w:rFonts w:asciiTheme="minorEastAsia" w:hAnsiTheme="minorEastAsia" w:cs="Arial Unicode MS"/>
        </w:rPr>
        <w:t>主要反映到币价</w:t>
      </w:r>
      <w:r w:rsidR="006C0A2F" w:rsidRPr="00537E80">
        <w:rPr>
          <w:rFonts w:asciiTheme="minorEastAsia" w:hAnsiTheme="minorEastAsia" w:cs="Arial Unicode MS"/>
        </w:rPr>
        <w:t>）</w:t>
      </w:r>
      <w:r w:rsidRPr="00537E80">
        <w:rPr>
          <w:rFonts w:asciiTheme="minorEastAsia" w:hAnsiTheme="minorEastAsia" w:cs="Arial Unicode MS"/>
        </w:rPr>
        <w:t>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不可控因素导致的节点处罚；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lastRenderedPageBreak/>
        <w:t>合约代码漏洞；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同类竞争：基于平行链的</w:t>
      </w:r>
      <w:proofErr w:type="spellStart"/>
      <w:r w:rsidRPr="00537E80">
        <w:rPr>
          <w:rFonts w:asciiTheme="minorEastAsia" w:hAnsiTheme="minorEastAsia" w:cs="Arial Unicode MS"/>
        </w:rPr>
        <w:t>StaFI</w:t>
      </w:r>
      <w:proofErr w:type="spellEnd"/>
      <w:r w:rsidRPr="00537E80">
        <w:rPr>
          <w:rFonts w:asciiTheme="minorEastAsia" w:hAnsiTheme="minorEastAsia" w:cs="Arial Unicode MS"/>
        </w:rPr>
        <w:t>、海妖。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32"/>
          <w:szCs w:val="32"/>
        </w:rPr>
      </w:pPr>
      <w:r w:rsidRPr="007400BC">
        <w:rPr>
          <w:rFonts w:asciiTheme="minorEastAsia" w:hAnsiTheme="minorEastAsia" w:cs="Arial Unicode MS"/>
          <w:sz w:val="32"/>
          <w:szCs w:val="32"/>
        </w:rPr>
        <w:t>2</w:t>
      </w:r>
      <w:r w:rsidR="000B16B1" w:rsidRPr="007400BC">
        <w:rPr>
          <w:rFonts w:asciiTheme="minorEastAsia" w:hAnsiTheme="minorEastAsia"/>
          <w:sz w:val="32"/>
          <w:szCs w:val="32"/>
        </w:rPr>
        <w:t>、</w:t>
      </w:r>
      <w:r w:rsidRPr="007400BC">
        <w:rPr>
          <w:rFonts w:asciiTheme="minorEastAsia" w:hAnsiTheme="minorEastAsia" w:cs="Arial Unicode MS"/>
          <w:sz w:val="32"/>
          <w:szCs w:val="32"/>
        </w:rPr>
        <w:t>怎样实现收益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2.1 有哪些利益相关方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技术方：DAO的开发建设和技术支持者，负责DAO的前期启动运营；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用户方：DAO投资者；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需求方：节点建设和运营者，包括委托人（提名人）、收集人和验证人。</w:t>
      </w:r>
    </w:p>
    <w:p w:rsidR="00E4270B" w:rsidRPr="007400BC" w:rsidRDefault="007D061D" w:rsidP="007400BC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2.2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有什么优势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绑定更多利益共同人，建立社区，产生强共识；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为节点带来更高效和更持续的流动性；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为DAO的投资者带来双重收益；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DAO完全实现社区自治；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2.3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产生什么收益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通过DAO获取节点收益；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通过DAO获取提名收益；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通过DAO租赁票据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获取权益收益。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2.4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怎么来分配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技术方：固定一定比例，用于支付服务器费用，技术维护费用，前期运营等;委托人奖励手续费20%, 收集人奖励手续费30%, 验证人奖励手续费30%;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DAO基金：用户投资权益凭证ECToken2%，需求方租赁周期内未产生收益的抵押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用户方：前期吸引用户方，为用户方空投一定数量的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，获取的权益凭证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可在swap中变现为收益；Pool中的Token被收集人和验证人通过水龙头租赁质押，所得质押收益按用户在池子所占比例进行分配；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需求方：分为委托人、收集人和验证人，前期吸引需求方，为需求方空投一定数量的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；通过租赁质押成为活跃节点来获取链上节点奖励。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32"/>
          <w:szCs w:val="32"/>
        </w:rPr>
      </w:pPr>
      <w:r w:rsidRPr="007400BC">
        <w:rPr>
          <w:rFonts w:asciiTheme="minorEastAsia" w:hAnsiTheme="minorEastAsia" w:cs="Arial Unicode MS"/>
          <w:sz w:val="32"/>
          <w:szCs w:val="32"/>
        </w:rPr>
        <w:t>3</w:t>
      </w:r>
      <w:r w:rsidR="000B16B1" w:rsidRPr="007400BC">
        <w:rPr>
          <w:rFonts w:asciiTheme="minorEastAsia" w:hAnsiTheme="minorEastAsia"/>
          <w:sz w:val="32"/>
          <w:szCs w:val="32"/>
        </w:rPr>
        <w:t>、</w:t>
      </w:r>
      <w:r w:rsidRPr="007400BC">
        <w:rPr>
          <w:rFonts w:asciiTheme="minorEastAsia" w:hAnsiTheme="minorEastAsia" w:cs="Arial Unicode MS"/>
          <w:sz w:val="32"/>
          <w:szCs w:val="32"/>
        </w:rPr>
        <w:t>功能如何实现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3.1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功能要求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  <w:b/>
        </w:rPr>
      </w:pPr>
      <w:r w:rsidRPr="00537E80">
        <w:rPr>
          <w:rFonts w:asciiTheme="minorEastAsia" w:hAnsiTheme="minorEastAsia" w:cs="Arial Unicode MS"/>
          <w:b/>
        </w:rPr>
        <w:lastRenderedPageBreak/>
        <w:t>技术方：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合约的第三方安全审计，提供票据租赁池（一般为公链原生Token租赁），提供DAO的治理（可以设置提案外链），提供1对多、1对1的水龙头，提供基于</w:t>
      </w:r>
      <w:proofErr w:type="spellStart"/>
      <w:r w:rsidRPr="00537E80">
        <w:rPr>
          <w:rFonts w:asciiTheme="minorEastAsia" w:hAnsiTheme="minorEastAsia" w:cs="Arial Unicode MS"/>
        </w:rPr>
        <w:t>zenlink</w:t>
      </w:r>
      <w:proofErr w:type="spellEnd"/>
      <w:r w:rsidRPr="00537E80">
        <w:rPr>
          <w:rFonts w:asciiTheme="minorEastAsia" w:hAnsiTheme="minorEastAsia" w:cs="Arial Unicode MS"/>
        </w:rPr>
        <w:t>、</w:t>
      </w:r>
      <w:proofErr w:type="spellStart"/>
      <w:r w:rsidRPr="00537E80">
        <w:rPr>
          <w:rFonts w:asciiTheme="minorEastAsia" w:hAnsiTheme="minorEastAsia" w:cs="Arial Unicode MS"/>
        </w:rPr>
        <w:t>uniswap</w:t>
      </w:r>
      <w:proofErr w:type="spellEnd"/>
      <w:r w:rsidRPr="00537E80">
        <w:rPr>
          <w:rFonts w:asciiTheme="minorEastAsia" w:hAnsiTheme="minorEastAsia" w:cs="Arial Unicode MS"/>
        </w:rPr>
        <w:t>、</w:t>
      </w:r>
      <w:proofErr w:type="spellStart"/>
      <w:r w:rsidRPr="00537E80">
        <w:rPr>
          <w:rFonts w:asciiTheme="minorEastAsia" w:hAnsiTheme="minorEastAsia" w:cs="Arial Unicode MS"/>
        </w:rPr>
        <w:t>pancakeswap</w:t>
      </w:r>
      <w:proofErr w:type="spellEnd"/>
      <w:r w:rsidRPr="00537E80">
        <w:rPr>
          <w:rFonts w:asciiTheme="minorEastAsia" w:hAnsiTheme="minorEastAsia" w:cs="Arial Unicode MS"/>
        </w:rPr>
        <w:t>的swap，前期运营的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空投；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  <w:b/>
        </w:rPr>
      </w:pPr>
      <w:r w:rsidRPr="00537E80">
        <w:rPr>
          <w:rFonts w:asciiTheme="minorEastAsia" w:hAnsiTheme="minorEastAsia" w:cs="Arial Unicode MS"/>
          <w:b/>
        </w:rPr>
        <w:t>用户方：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投资质押Token，铸造相应数量的所有权凭证</w:t>
      </w:r>
      <w:proofErr w:type="spellStart"/>
      <w:r w:rsidRPr="00537E80">
        <w:rPr>
          <w:rFonts w:asciiTheme="minorEastAsia" w:hAnsiTheme="minorEastAsia" w:cs="Arial Unicode MS"/>
        </w:rPr>
        <w:t>OCToken</w:t>
      </w:r>
      <w:proofErr w:type="spellEnd"/>
      <w:r w:rsidRPr="00537E80">
        <w:rPr>
          <w:rFonts w:asciiTheme="minorEastAsia" w:hAnsiTheme="minorEastAsia" w:cs="Arial Unicode MS"/>
        </w:rPr>
        <w:t>，根据投资时限空投一定比例的权益凭证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（%2作DAO基金）</w:t>
      </w:r>
      <w:proofErr w:type="gramStart"/>
      <w:r w:rsidRPr="00537E80">
        <w:rPr>
          <w:rFonts w:asciiTheme="minorEastAsia" w:hAnsiTheme="minorEastAsia" w:cs="Arial Unicode MS"/>
        </w:rPr>
        <w:t>比如设</w:t>
      </w:r>
      <w:proofErr w:type="gramEnd"/>
      <w:r w:rsidRPr="00537E80">
        <w:rPr>
          <w:rFonts w:asciiTheme="minorEastAsia" w:hAnsiTheme="minorEastAsia" w:cs="Arial Unicode MS"/>
        </w:rPr>
        <w:t>每10天一个空投单位，Token与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的比例为1：0.2；租赁收益起始计算日为T+1(投资之日起计)；所有权凭证是赎回凭证，不可转让可拆分；权益凭证可转让可拆分，可在swap中兑换可兑Token（一般为USDT）；用户质押可赎回（在Pool中有剩余Token时）。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如果在赎回出现流动性</w:t>
      </w:r>
      <w:proofErr w:type="gramStart"/>
      <w:r w:rsidRPr="00537E80">
        <w:rPr>
          <w:rFonts w:asciiTheme="minorEastAsia" w:hAnsiTheme="minorEastAsia" w:cs="Arial Unicode MS"/>
        </w:rPr>
        <w:t>紧缺可</w:t>
      </w:r>
      <w:proofErr w:type="gramEnd"/>
      <w:r w:rsidRPr="00537E80">
        <w:rPr>
          <w:rFonts w:asciiTheme="minorEastAsia" w:hAnsiTheme="minorEastAsia" w:cs="Arial Unicode MS"/>
        </w:rPr>
        <w:t>通过三种方式解决：社区运营、Pool设定一定比例的准备金、技术方DAO</w:t>
      </w:r>
      <w:proofErr w:type="gramStart"/>
      <w:r w:rsidRPr="00537E80">
        <w:rPr>
          <w:rFonts w:asciiTheme="minorEastAsia" w:hAnsiTheme="minorEastAsia" w:cs="Arial Unicode MS"/>
        </w:rPr>
        <w:t>外提供</w:t>
      </w:r>
      <w:proofErr w:type="gramEnd"/>
      <w:r w:rsidRPr="00537E80">
        <w:rPr>
          <w:rFonts w:asciiTheme="minorEastAsia" w:hAnsiTheme="minorEastAsia" w:cs="Arial Unicode MS"/>
        </w:rPr>
        <w:t>一定比例准备金；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如果流动性出现闲置可通过两种方式解决：社区运营、技术方或社区自建节点。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治理：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具有治理投票权，但必须首先拥有</w:t>
      </w:r>
      <w:proofErr w:type="spellStart"/>
      <w:r w:rsidRPr="00537E80">
        <w:rPr>
          <w:rFonts w:asciiTheme="minorEastAsia" w:hAnsiTheme="minorEastAsia" w:cs="Arial Unicode MS"/>
        </w:rPr>
        <w:t>OCToken</w:t>
      </w:r>
      <w:proofErr w:type="spellEnd"/>
      <w:r w:rsidRPr="00537E80">
        <w:rPr>
          <w:rFonts w:asciiTheme="minorEastAsia" w:hAnsiTheme="minorEastAsia" w:cs="Arial Unicode MS"/>
        </w:rPr>
        <w:t>，并且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投票权数不能大于</w:t>
      </w:r>
      <w:proofErr w:type="spellStart"/>
      <w:r w:rsidRPr="00537E80">
        <w:rPr>
          <w:rFonts w:asciiTheme="minorEastAsia" w:hAnsiTheme="minorEastAsia" w:cs="Arial Unicode MS"/>
        </w:rPr>
        <w:t>OCToken</w:t>
      </w:r>
      <w:proofErr w:type="spellEnd"/>
      <w:r w:rsidRPr="00537E80">
        <w:rPr>
          <w:rFonts w:asciiTheme="minorEastAsia" w:hAnsiTheme="minorEastAsia" w:cs="Arial Unicode MS"/>
        </w:rPr>
        <w:t>数，存在后进入Token稀释收益的问题，可通过治理机制设置DAO参与人数和参与金额来限制，或者设置Pool中一定数量的</w:t>
      </w:r>
      <w:proofErr w:type="spellStart"/>
      <w:r w:rsidRPr="00537E80">
        <w:rPr>
          <w:rFonts w:asciiTheme="minorEastAsia" w:hAnsiTheme="minorEastAsia" w:cs="Arial Unicode MS"/>
        </w:rPr>
        <w:t>OCToken</w:t>
      </w:r>
      <w:proofErr w:type="spellEnd"/>
      <w:r w:rsidRPr="00537E80">
        <w:rPr>
          <w:rFonts w:asciiTheme="minorEastAsia" w:hAnsiTheme="minorEastAsia" w:cs="Arial Unicode MS"/>
        </w:rPr>
        <w:t>超过一定期限来限制。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  <w:b/>
        </w:rPr>
      </w:pPr>
      <w:r w:rsidRPr="00537E80">
        <w:rPr>
          <w:rFonts w:asciiTheme="minorEastAsia" w:hAnsiTheme="minorEastAsia" w:cs="Arial Unicode MS"/>
          <w:b/>
        </w:rPr>
        <w:t>需求方：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委托人：在swap中购买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，并在委托人水龙头获取Token并委托质押到指定收集人，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销毁，</w:t>
      </w:r>
      <w:proofErr w:type="gramStart"/>
      <w:r w:rsidRPr="00537E80">
        <w:rPr>
          <w:rFonts w:asciiTheme="minorEastAsia" w:hAnsiTheme="minorEastAsia" w:cs="Arial Unicode MS"/>
        </w:rPr>
        <w:t>比如设</w:t>
      </w:r>
      <w:proofErr w:type="gramEnd"/>
      <w:r w:rsidRPr="00537E80">
        <w:rPr>
          <w:rFonts w:asciiTheme="minorEastAsia" w:hAnsiTheme="minorEastAsia" w:cs="Arial Unicode MS"/>
        </w:rPr>
        <w:t>每10天一个质押单位，Token与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的比例为1：0.2（销毁）+0.02(保证金)；委托人设定提名时长，根据设定时长计算提名Token返还时间；抵押一定数量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，如果委托人租赁周期内未产生收益，直接作为DAO基金；委托人质</w:t>
      </w:r>
      <w:proofErr w:type="gramStart"/>
      <w:r w:rsidRPr="00537E80">
        <w:rPr>
          <w:rFonts w:asciiTheme="minorEastAsia" w:hAnsiTheme="minorEastAsia" w:cs="Arial Unicode MS"/>
        </w:rPr>
        <w:t>押</w:t>
      </w:r>
      <w:proofErr w:type="gramEnd"/>
      <w:r w:rsidRPr="00537E80">
        <w:rPr>
          <w:rFonts w:asciiTheme="minorEastAsia" w:hAnsiTheme="minorEastAsia" w:cs="Arial Unicode MS"/>
        </w:rPr>
        <w:t>收益返还给提供Token质押的Pool；一个委托人水龙头可以提供给多个收集人；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收集人：在swap中购买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，并在收集人水龙头获取Token并质押到</w:t>
      </w:r>
      <w:proofErr w:type="gramStart"/>
      <w:r w:rsidRPr="00537E80">
        <w:rPr>
          <w:rFonts w:asciiTheme="minorEastAsia" w:hAnsiTheme="minorEastAsia" w:cs="Arial Unicode MS"/>
        </w:rPr>
        <w:t>待创建收集</w:t>
      </w:r>
      <w:proofErr w:type="gramEnd"/>
      <w:r w:rsidRPr="00537E80">
        <w:rPr>
          <w:rFonts w:asciiTheme="minorEastAsia" w:hAnsiTheme="minorEastAsia" w:cs="Arial Unicode MS"/>
        </w:rPr>
        <w:t>人，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销毁，</w:t>
      </w:r>
      <w:proofErr w:type="gramStart"/>
      <w:r w:rsidRPr="00537E80">
        <w:rPr>
          <w:rFonts w:asciiTheme="minorEastAsia" w:hAnsiTheme="minorEastAsia" w:cs="Arial Unicode MS"/>
        </w:rPr>
        <w:t>比如设</w:t>
      </w:r>
      <w:proofErr w:type="gramEnd"/>
      <w:r w:rsidRPr="00537E80">
        <w:rPr>
          <w:rFonts w:asciiTheme="minorEastAsia" w:hAnsiTheme="minorEastAsia" w:cs="Arial Unicode MS"/>
        </w:rPr>
        <w:t>每10天一个质押单位，Token与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的比例为1：0.2（销毁）+0.02(保证金)；收集人设定质押时长，根据设定时长计算质押Token返还时间；抵押一定数量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，如果委托人租赁周期内未产生收益，直接作为DAO基金；收集人质</w:t>
      </w:r>
      <w:proofErr w:type="gramStart"/>
      <w:r w:rsidRPr="00537E80">
        <w:rPr>
          <w:rFonts w:asciiTheme="minorEastAsia" w:hAnsiTheme="minorEastAsia" w:cs="Arial Unicode MS"/>
        </w:rPr>
        <w:t>押</w:t>
      </w:r>
      <w:proofErr w:type="gramEnd"/>
      <w:r w:rsidRPr="00537E80">
        <w:rPr>
          <w:rFonts w:asciiTheme="minorEastAsia" w:hAnsiTheme="minorEastAsia" w:cs="Arial Unicode MS"/>
        </w:rPr>
        <w:t>收益返还给提供Token租赁的Pool；一个收集人水龙头只能提供给一个收集人；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验证人：在swap中购买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，并在验证人水龙头获取Token并提名质押到指定验证人，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销毁，</w:t>
      </w:r>
      <w:proofErr w:type="gramStart"/>
      <w:r w:rsidRPr="00537E80">
        <w:rPr>
          <w:rFonts w:asciiTheme="minorEastAsia" w:hAnsiTheme="minorEastAsia" w:cs="Arial Unicode MS"/>
        </w:rPr>
        <w:t>比如设</w:t>
      </w:r>
      <w:proofErr w:type="gramEnd"/>
      <w:r w:rsidRPr="00537E80">
        <w:rPr>
          <w:rFonts w:asciiTheme="minorEastAsia" w:hAnsiTheme="minorEastAsia" w:cs="Arial Unicode MS"/>
        </w:rPr>
        <w:t>每10天一个质押单位，Token与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的比例为1：0.2（销毁）+0.02(保证金)；验证人设定质押时长，根据设定时长计算质押Token返还时间；抵押一定数量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，如果委托人租赁周期内未产生收益，直接作为DAO基金；验证人质</w:t>
      </w:r>
      <w:proofErr w:type="gramStart"/>
      <w:r w:rsidRPr="00537E80">
        <w:rPr>
          <w:rFonts w:asciiTheme="minorEastAsia" w:hAnsiTheme="minorEastAsia" w:cs="Arial Unicode MS"/>
        </w:rPr>
        <w:t>押</w:t>
      </w:r>
      <w:proofErr w:type="gramEnd"/>
      <w:r w:rsidRPr="00537E80">
        <w:rPr>
          <w:rFonts w:asciiTheme="minorEastAsia" w:hAnsiTheme="minorEastAsia" w:cs="Arial Unicode MS"/>
        </w:rPr>
        <w:t>收益返还给提供Token租赁的Pool；一个验证人水龙头只能提供给一个验证人。</w:t>
      </w:r>
    </w:p>
    <w:p w:rsidR="00E4270B" w:rsidRPr="00537E80" w:rsidRDefault="007D061D" w:rsidP="007D061D">
      <w:pPr>
        <w:spacing w:before="240" w:after="240" w:line="240" w:lineRule="auto"/>
        <w:rPr>
          <w:rFonts w:asciiTheme="minorEastAsia" w:hAnsiTheme="minorEastAsia"/>
        </w:rPr>
      </w:pPr>
      <w:r w:rsidRPr="00537E80">
        <w:rPr>
          <w:rFonts w:asciiTheme="minorEastAsia" w:hAnsiTheme="minorEastAsia"/>
        </w:rPr>
        <w:t>3.2</w:t>
      </w:r>
      <w:r w:rsidR="000B16B1" w:rsidRPr="00537E80">
        <w:rPr>
          <w:rFonts w:asciiTheme="minorEastAsia" w:hAnsiTheme="minorEastAsia"/>
        </w:rPr>
        <w:t>、</w:t>
      </w:r>
      <w:r w:rsidRPr="00537E80">
        <w:rPr>
          <w:rFonts w:asciiTheme="minorEastAsia" w:hAnsiTheme="minorEastAsia"/>
        </w:rPr>
        <w:t>swap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计算节点收益率，估算DAO的动态收益率，然后做出一个合理swap交易对；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DAO基金可作为swap的一个平衡</w:t>
      </w:r>
      <w:proofErr w:type="gramStart"/>
      <w:r w:rsidRPr="00537E80">
        <w:rPr>
          <w:rFonts w:asciiTheme="minorEastAsia" w:hAnsiTheme="minorEastAsia" w:cs="Arial Unicode MS"/>
        </w:rPr>
        <w:t>方保持</w:t>
      </w:r>
      <w:proofErr w:type="gramEnd"/>
      <w:r w:rsidRPr="00537E80">
        <w:rPr>
          <w:rFonts w:asciiTheme="minorEastAsia" w:hAnsiTheme="minorEastAsia" w:cs="Arial Unicode MS"/>
        </w:rPr>
        <w:t>swap价格均衡。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32"/>
          <w:szCs w:val="32"/>
        </w:rPr>
      </w:pPr>
      <w:r w:rsidRPr="007400BC">
        <w:rPr>
          <w:rFonts w:asciiTheme="minorEastAsia" w:hAnsiTheme="minorEastAsia" w:cs="Arial Unicode MS"/>
          <w:sz w:val="32"/>
          <w:szCs w:val="32"/>
        </w:rPr>
        <w:t>4</w:t>
      </w:r>
      <w:r w:rsidR="000B16B1" w:rsidRPr="007400BC">
        <w:rPr>
          <w:rFonts w:asciiTheme="minorEastAsia" w:hAnsiTheme="minorEastAsia"/>
          <w:sz w:val="32"/>
          <w:szCs w:val="32"/>
        </w:rPr>
        <w:t>、</w:t>
      </w:r>
      <w:r w:rsidRPr="007400BC">
        <w:rPr>
          <w:rFonts w:asciiTheme="minorEastAsia" w:hAnsiTheme="minorEastAsia" w:cs="Arial Unicode MS"/>
          <w:sz w:val="32"/>
          <w:szCs w:val="32"/>
        </w:rPr>
        <w:t>怎样使用DAO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lastRenderedPageBreak/>
        <w:t>4.1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技术方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创建Pool和Faucet；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设置运行参数；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DAO运营和技术维护；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4.2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用户方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登录钱包；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投资质押Token到DAO Pool获取</w:t>
      </w:r>
      <w:proofErr w:type="spellStart"/>
      <w:r w:rsidRPr="00537E80">
        <w:rPr>
          <w:rFonts w:asciiTheme="minorEastAsia" w:hAnsiTheme="minorEastAsia" w:cs="Arial Unicode MS"/>
        </w:rPr>
        <w:t>OCToken</w:t>
      </w:r>
      <w:proofErr w:type="spellEnd"/>
      <w:r w:rsidRPr="00537E80">
        <w:rPr>
          <w:rFonts w:asciiTheme="minorEastAsia" w:hAnsiTheme="minorEastAsia" w:cs="Arial Unicode MS"/>
        </w:rPr>
        <w:t>和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在swap中交易；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参与DAO社区治理；</w:t>
      </w:r>
    </w:p>
    <w:p w:rsidR="00E4270B" w:rsidRPr="007400BC" w:rsidRDefault="007D061D" w:rsidP="007D061D">
      <w:pPr>
        <w:spacing w:before="240" w:after="240" w:line="240" w:lineRule="auto"/>
        <w:rPr>
          <w:rFonts w:asciiTheme="minorEastAsia" w:hAnsiTheme="minorEastAsia"/>
          <w:sz w:val="28"/>
          <w:szCs w:val="28"/>
        </w:rPr>
      </w:pPr>
      <w:r w:rsidRPr="007400BC">
        <w:rPr>
          <w:rFonts w:asciiTheme="minorEastAsia" w:hAnsiTheme="minorEastAsia" w:cs="Arial Unicode MS"/>
          <w:sz w:val="28"/>
          <w:szCs w:val="28"/>
        </w:rPr>
        <w:t>4.3</w:t>
      </w:r>
      <w:r w:rsidR="000B16B1" w:rsidRPr="007400BC">
        <w:rPr>
          <w:rFonts w:asciiTheme="minorEastAsia" w:hAnsiTheme="minorEastAsia"/>
          <w:sz w:val="28"/>
          <w:szCs w:val="28"/>
        </w:rPr>
        <w:t>、</w:t>
      </w:r>
      <w:r w:rsidRPr="007400BC">
        <w:rPr>
          <w:rFonts w:asciiTheme="minorEastAsia" w:hAnsiTheme="minorEastAsia" w:cs="Arial Unicode MS"/>
          <w:sz w:val="28"/>
          <w:szCs w:val="28"/>
        </w:rPr>
        <w:t>需求方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登录钱包；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在swap中获取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使用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在DAO Faucet中获取Token进行节点质押；</w:t>
      </w:r>
    </w:p>
    <w:p w:rsidR="00E4270B" w:rsidRPr="00537E80" w:rsidRDefault="007D061D" w:rsidP="007D061D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超额抵押</w:t>
      </w:r>
      <w:proofErr w:type="spellStart"/>
      <w:r w:rsidRPr="00537E80">
        <w:rPr>
          <w:rFonts w:asciiTheme="minorEastAsia" w:hAnsiTheme="minorEastAsia" w:cs="Arial Unicode MS"/>
        </w:rPr>
        <w:t>ECToken</w:t>
      </w:r>
      <w:proofErr w:type="spellEnd"/>
      <w:r w:rsidRPr="00537E80">
        <w:rPr>
          <w:rFonts w:asciiTheme="minorEastAsia" w:hAnsiTheme="minorEastAsia" w:cs="Arial Unicode MS"/>
        </w:rPr>
        <w:t>；</w:t>
      </w:r>
    </w:p>
    <w:p w:rsidR="00C72D78" w:rsidRPr="00537E80" w:rsidRDefault="007D061D" w:rsidP="003F7B39">
      <w:pPr>
        <w:spacing w:before="240" w:after="240" w:line="240" w:lineRule="auto"/>
        <w:ind w:firstLine="720"/>
        <w:rPr>
          <w:rFonts w:asciiTheme="minorEastAsia" w:hAnsiTheme="minorEastAsia"/>
        </w:rPr>
      </w:pPr>
      <w:r w:rsidRPr="00537E80">
        <w:rPr>
          <w:rFonts w:asciiTheme="minorEastAsia" w:hAnsiTheme="minorEastAsia" w:cs="Arial Unicode MS"/>
        </w:rPr>
        <w:t>设定收集人地址和抵押时限。</w:t>
      </w:r>
      <w:bookmarkStart w:id="0" w:name="_GoBack"/>
      <w:bookmarkEnd w:id="0"/>
    </w:p>
    <w:sectPr w:rsidR="00C72D78" w:rsidRPr="00537E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944" w:rsidRDefault="00EE2944" w:rsidP="00537E80">
      <w:pPr>
        <w:spacing w:line="240" w:lineRule="auto"/>
      </w:pPr>
      <w:r>
        <w:separator/>
      </w:r>
    </w:p>
  </w:endnote>
  <w:endnote w:type="continuationSeparator" w:id="0">
    <w:p w:rsidR="00EE2944" w:rsidRDefault="00EE2944" w:rsidP="00537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944" w:rsidRDefault="00EE2944" w:rsidP="00537E80">
      <w:pPr>
        <w:spacing w:line="240" w:lineRule="auto"/>
      </w:pPr>
      <w:r>
        <w:separator/>
      </w:r>
    </w:p>
  </w:footnote>
  <w:footnote w:type="continuationSeparator" w:id="0">
    <w:p w:rsidR="00EE2944" w:rsidRDefault="00EE2944" w:rsidP="00537E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4270B"/>
    <w:rsid w:val="000011EF"/>
    <w:rsid w:val="00092520"/>
    <w:rsid w:val="000B16B1"/>
    <w:rsid w:val="0013365A"/>
    <w:rsid w:val="003F7B39"/>
    <w:rsid w:val="00537E80"/>
    <w:rsid w:val="00585870"/>
    <w:rsid w:val="005C005B"/>
    <w:rsid w:val="006C0A2F"/>
    <w:rsid w:val="007400BC"/>
    <w:rsid w:val="007D061D"/>
    <w:rsid w:val="009F13DB"/>
    <w:rsid w:val="00C53D07"/>
    <w:rsid w:val="00C72D78"/>
    <w:rsid w:val="00E4270B"/>
    <w:rsid w:val="00EE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C72D7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2D7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53D0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537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37E8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37E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37E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Char"/>
    <w:uiPriority w:val="99"/>
    <w:semiHidden/>
    <w:unhideWhenUsed/>
    <w:rsid w:val="00C72D7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2D78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53D0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537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37E8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37E8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37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xtzj</cp:lastModifiedBy>
  <cp:revision>28</cp:revision>
  <dcterms:created xsi:type="dcterms:W3CDTF">2022-01-11T02:11:00Z</dcterms:created>
  <dcterms:modified xsi:type="dcterms:W3CDTF">2022-06-19T02:30:00Z</dcterms:modified>
</cp:coreProperties>
</file>