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2" w14:textId="77777777" w:rsidR="002A2C91" w:rsidRDefault="002A2C91">
      <w:pPr>
        <w:shd w:val="clear" w:color="auto" w:fill="FFFFFF"/>
        <w:spacing w:line="240" w:lineRule="auto"/>
        <w:ind w:hanging="2"/>
        <w:rPr>
          <w:rFonts w:ascii="Lustria" w:eastAsia="Lustria" w:hAnsi="Lustria" w:cs="Lustria"/>
          <w:sz w:val="20"/>
          <w:szCs w:val="20"/>
        </w:rPr>
      </w:pPr>
    </w:p>
    <w:p w14:paraId="00000003" w14:textId="77777777" w:rsidR="002A2C91" w:rsidRDefault="009F231B">
      <w:pPr>
        <w:shd w:val="clear" w:color="auto" w:fill="FFFFFF"/>
        <w:spacing w:line="24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Judul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Bahasa Indonesia</w:t>
      </w:r>
    </w:p>
    <w:p w14:paraId="00000004" w14:textId="77777777" w:rsidR="002A2C91" w:rsidRDefault="009F231B">
      <w:pPr>
        <w:shd w:val="clear" w:color="auto" w:fill="FFFFFF"/>
        <w:spacing w:line="240" w:lineRule="auto"/>
        <w:ind w:left="1" w:hanging="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Title case, Font 14, times new roman, center, bold,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tanpa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singkatan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tidak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umum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, maximum 15 kata) </w:t>
      </w:r>
    </w:p>
    <w:p w14:paraId="00000005" w14:textId="77777777" w:rsidR="002A2C91" w:rsidRDefault="002A2C91">
      <w:pPr>
        <w:shd w:val="clear" w:color="auto" w:fill="FFFFFF"/>
        <w:spacing w:line="240" w:lineRule="auto"/>
        <w:ind w:hanging="2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6" w14:textId="77777777" w:rsidR="002A2C91" w:rsidRDefault="009F231B">
      <w:pPr>
        <w:shd w:val="clear" w:color="auto" w:fill="FFFFFF"/>
        <w:spacing w:line="240" w:lineRule="auto"/>
        <w:ind w:hanging="2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(Nama dan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asal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institusi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TIDAK PERLU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dicantumkan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dalam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naskah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, data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tersebut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di-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input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14:paraId="00000007" w14:textId="77777777" w:rsidR="002A2C91" w:rsidRDefault="009F231B">
      <w:pPr>
        <w:shd w:val="clear" w:color="auto" w:fill="FFFFFF"/>
        <w:spacing w:line="240" w:lineRule="auto"/>
        <w:ind w:hanging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dalam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metadata OJS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00000008" w14:textId="77777777" w:rsidR="002A2C91" w:rsidRDefault="002A2C91">
      <w:pPr>
        <w:shd w:val="clear" w:color="auto" w:fill="FFFFFF"/>
        <w:spacing w:line="240" w:lineRule="auto"/>
        <w:ind w:hanging="2"/>
        <w:rPr>
          <w:rFonts w:ascii="Lustria" w:eastAsia="Lustria" w:hAnsi="Lustria" w:cs="Lustria"/>
          <w:sz w:val="20"/>
          <w:szCs w:val="20"/>
        </w:rPr>
      </w:pPr>
    </w:p>
    <w:p w14:paraId="00000009" w14:textId="77777777" w:rsidR="002A2C91" w:rsidRDefault="002A2C91">
      <w:pPr>
        <w:shd w:val="clear" w:color="auto" w:fill="FFFFFF"/>
        <w:spacing w:line="240" w:lineRule="auto"/>
        <w:ind w:hanging="2"/>
        <w:rPr>
          <w:rFonts w:ascii="Times New Roman" w:eastAsia="Times New Roman" w:hAnsi="Times New Roman" w:cs="Times New Roman"/>
        </w:rPr>
      </w:pPr>
    </w:p>
    <w:p w14:paraId="0000000A" w14:textId="77777777" w:rsidR="002A2C91" w:rsidRDefault="009F231B">
      <w:pPr>
        <w:shd w:val="clear" w:color="auto" w:fill="FFFFFF"/>
        <w:spacing w:line="240" w:lineRule="auto"/>
        <w:ind w:hanging="2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Abstrak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font 11, Times New Roman, 1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spasi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maximum 200 kata)</w:t>
      </w:r>
    </w:p>
    <w:p w14:paraId="0000000B" w14:textId="77777777" w:rsidR="002A2C91" w:rsidRDefault="009F231B">
      <w:pPr>
        <w:shd w:val="clear" w:color="auto" w:fill="FFFFFF"/>
        <w:spacing w:line="240" w:lineRule="auto"/>
        <w:ind w:hanging="2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Pendahuluan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berisi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latar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belakang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tujuan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ruang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lingkup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kasus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ringkasan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kasus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pembahasan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kasus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Penekanan</w:t>
      </w:r>
      <w:proofErr w:type="spellEnd"/>
      <w:r>
        <w:rPr>
          <w:rFonts w:ascii="Times New Roman" w:eastAsia="Times New Roman" w:hAnsi="Times New Roman" w:cs="Times New Roman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</w:rPr>
        <w:t>aspek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baru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  <w:i/>
        </w:rPr>
        <w:t>novelty</w:t>
      </w:r>
      <w:r>
        <w:rPr>
          <w:rFonts w:ascii="Times New Roman" w:eastAsia="Times New Roman" w:hAnsi="Times New Roman" w:cs="Times New Roman"/>
        </w:rPr>
        <w:t xml:space="preserve">) yang </w:t>
      </w:r>
      <w:proofErr w:type="spellStart"/>
      <w:r>
        <w:rPr>
          <w:rFonts w:ascii="Times New Roman" w:eastAsia="Times New Roman" w:hAnsi="Times New Roman" w:cs="Times New Roman"/>
        </w:rPr>
        <w:t>penting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pengembangan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ilmu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simpulan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0C" w14:textId="77777777" w:rsidR="002A2C91" w:rsidRDefault="002A2C91">
      <w:pPr>
        <w:shd w:val="clear" w:color="auto" w:fill="FFFFFF"/>
        <w:tabs>
          <w:tab w:val="left" w:pos="2133"/>
        </w:tabs>
        <w:spacing w:line="240" w:lineRule="auto"/>
        <w:ind w:hanging="2"/>
        <w:rPr>
          <w:rFonts w:ascii="Lustria" w:eastAsia="Lustria" w:hAnsi="Lustria" w:cs="Lustria"/>
          <w:sz w:val="20"/>
          <w:szCs w:val="20"/>
        </w:rPr>
      </w:pPr>
    </w:p>
    <w:p w14:paraId="0000000D" w14:textId="77777777" w:rsidR="002A2C91" w:rsidRDefault="009F231B">
      <w:pPr>
        <w:shd w:val="clear" w:color="auto" w:fill="FFFFFF"/>
        <w:spacing w:after="200"/>
        <w:ind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Kata </w:t>
      </w:r>
      <w:proofErr w:type="spellStart"/>
      <w:r>
        <w:rPr>
          <w:rFonts w:ascii="Times New Roman" w:eastAsia="Times New Roman" w:hAnsi="Times New Roman" w:cs="Times New Roman"/>
          <w:b/>
        </w:rPr>
        <w:t>Kunci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: 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  <w:b/>
        </w:rPr>
        <w:t>-</w:t>
      </w:r>
      <w:r>
        <w:rPr>
          <w:rFonts w:ascii="Times New Roman" w:eastAsia="Times New Roman" w:hAnsi="Times New Roman" w:cs="Times New Roman"/>
        </w:rPr>
        <w:t xml:space="preserve">5 kata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frasa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urutan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alfabet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dipisahkan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koma</w:t>
      </w:r>
      <w:proofErr w:type="spellEnd"/>
      <w:r>
        <w:rPr>
          <w:rFonts w:ascii="Times New Roman" w:eastAsia="Times New Roman" w:hAnsi="Times New Roman" w:cs="Times New Roman"/>
        </w:rPr>
        <w:t xml:space="preserve"> (’,’), </w:t>
      </w:r>
      <w:proofErr w:type="spellStart"/>
      <w:r>
        <w:rPr>
          <w:rFonts w:ascii="Times New Roman" w:eastAsia="Times New Roman" w:hAnsi="Times New Roman" w:cs="Times New Roman"/>
        </w:rPr>
        <w:t>bukan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pengulangan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judul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6ADCE778" w14:textId="77777777" w:rsidR="002A2C91" w:rsidRDefault="002A2C91">
      <w:pPr>
        <w:shd w:val="clear" w:color="auto" w:fill="FFFFFF"/>
        <w:spacing w:line="240" w:lineRule="auto"/>
        <w:ind w:hanging="2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00000016" w14:textId="253B313E" w:rsidR="004C0FDA" w:rsidRDefault="004C0FDA">
      <w:pPr>
        <w:shd w:val="clear" w:color="auto" w:fill="FFFFFF"/>
        <w:spacing w:line="240" w:lineRule="auto"/>
        <w:ind w:hanging="2"/>
        <w:rPr>
          <w:rFonts w:ascii="Times New Roman" w:eastAsia="Times New Roman" w:hAnsi="Times New Roman" w:cs="Times New Roman"/>
        </w:rPr>
        <w:sectPr w:rsidR="004C0FDA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17" w14:textId="77777777" w:rsidR="002A2C91" w:rsidRDefault="009F231B">
      <w:pPr>
        <w:pStyle w:val="Heading1"/>
        <w:keepLines w:val="0"/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b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Pendahuluan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(Times New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Roman  11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,  Bold)</w:t>
      </w:r>
    </w:p>
    <w:p w14:paraId="00000018" w14:textId="77777777" w:rsidR="002A2C91" w:rsidRDefault="002A2C91">
      <w:pPr>
        <w:pStyle w:val="Heading1"/>
        <w:keepLines w:val="0"/>
        <w:shd w:val="clear" w:color="auto" w:fill="FFFFFF"/>
        <w:spacing w:before="0" w:after="0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00000019" w14:textId="77777777" w:rsidR="002A2C91" w:rsidRDefault="009F231B" w:rsidP="009F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hanging="2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Pendahuluan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berisi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latar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belakang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masalah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ruang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lingkup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kasus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ringkasan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literatur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serta</w:t>
      </w:r>
      <w:proofErr w:type="spellEnd"/>
      <w:r>
        <w:rPr>
          <w:rFonts w:ascii="Times New Roman" w:eastAsia="Times New Roman" w:hAnsi="Times New Roman" w:cs="Times New Roman"/>
        </w:rPr>
        <w:t xml:space="preserve"> status </w:t>
      </w:r>
      <w:proofErr w:type="spellStart"/>
      <w:r>
        <w:rPr>
          <w:rFonts w:ascii="Times New Roman" w:eastAsia="Times New Roman" w:hAnsi="Times New Roman" w:cs="Times New Roman"/>
        </w:rPr>
        <w:t>ilmiah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dewasa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0000001B" w14:textId="77777777" w:rsidR="002A2C91" w:rsidRDefault="002A2C91">
      <w:pPr>
        <w:pStyle w:val="Heading1"/>
        <w:keepLines w:val="0"/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0000001C" w14:textId="77777777" w:rsidR="002A2C91" w:rsidRDefault="009F231B">
      <w:pPr>
        <w:pStyle w:val="Heading1"/>
        <w:keepLines w:val="0"/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Laporan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Kasus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Ilustrasi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Kasus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Times  New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Roman 11,  Bold)</w:t>
      </w:r>
    </w:p>
    <w:p w14:paraId="0000001D" w14:textId="77777777" w:rsidR="002A2C91" w:rsidRDefault="002A2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hanging="2"/>
        <w:rPr>
          <w:rFonts w:ascii="Times New Roman" w:eastAsia="Times New Roman" w:hAnsi="Times New Roman" w:cs="Times New Roman"/>
        </w:rPr>
      </w:pPr>
    </w:p>
    <w:p w14:paraId="0000001E" w14:textId="77777777" w:rsidR="002A2C91" w:rsidRDefault="009F231B" w:rsidP="009F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hanging="2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Bagian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mencakup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antara</w:t>
      </w:r>
      <w:proofErr w:type="spellEnd"/>
      <w:r>
        <w:rPr>
          <w:rFonts w:ascii="Times New Roman" w:eastAsia="Times New Roman" w:hAnsi="Times New Roman" w:cs="Times New Roman"/>
        </w:rPr>
        <w:t xml:space="preserve"> lain: </w:t>
      </w:r>
      <w:proofErr w:type="spellStart"/>
      <w:r>
        <w:rPr>
          <w:rFonts w:ascii="Times New Roman" w:eastAsia="Times New Roman" w:hAnsi="Times New Roman" w:cs="Times New Roman"/>
        </w:rPr>
        <w:t>deskripsi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demografis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pasien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relevan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riwayat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kesehatan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Penilaian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diagnostik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gejala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tanda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pengobatan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intervensi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tindak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lanjut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hasil</w:t>
      </w:r>
      <w:proofErr w:type="spellEnd"/>
      <w:r>
        <w:rPr>
          <w:rFonts w:ascii="Times New Roman" w:eastAsia="Times New Roman" w:hAnsi="Times New Roman" w:cs="Times New Roman"/>
        </w:rPr>
        <w:t xml:space="preserve"> detail </w:t>
      </w:r>
      <w:proofErr w:type="spellStart"/>
      <w:r>
        <w:rPr>
          <w:rFonts w:ascii="Times New Roman" w:eastAsia="Times New Roman" w:hAnsi="Times New Roman" w:cs="Times New Roman"/>
        </w:rPr>
        <w:t>penting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lainnya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Persetujuan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etik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persetujuan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berpartisipasi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4609532" w14:textId="77777777" w:rsidR="004C0FDA" w:rsidRDefault="004C0FDA">
      <w:pPr>
        <w:pStyle w:val="Heading1"/>
        <w:keepLines w:val="0"/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00000020" w14:textId="58B8CB6A" w:rsidR="002A2C91" w:rsidRDefault="009F231B">
      <w:pPr>
        <w:pStyle w:val="Heading1"/>
        <w:keepLines w:val="0"/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Pembahasan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Diskusi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Times  New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Roman 11,  Bold)</w:t>
      </w:r>
    </w:p>
    <w:p w14:paraId="00000021" w14:textId="77777777" w:rsidR="002A2C91" w:rsidRDefault="009F231B">
      <w:pPr>
        <w:pStyle w:val="Heading1"/>
        <w:keepLines w:val="0"/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00000022" w14:textId="77777777" w:rsidR="002A2C91" w:rsidRDefault="009F231B" w:rsidP="009F231B">
      <w:pPr>
        <w:pStyle w:val="Heading1"/>
        <w:keepLines w:val="0"/>
        <w:shd w:val="clear" w:color="auto" w:fill="FFFFFF"/>
        <w:spacing w:before="0" w:after="0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Mengulas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kasus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jarang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ditemukan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atau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penting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Pembahasan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berhubungan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dengan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kasus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Bagaimana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hasil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laporan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kasus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memberi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kontribusi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untuk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ilmu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pengetahuan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00000023" w14:textId="77777777" w:rsidR="002A2C91" w:rsidRDefault="002A2C91">
      <w:pPr>
        <w:pStyle w:val="Heading1"/>
        <w:keepLines w:val="0"/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00000024" w14:textId="77777777" w:rsidR="002A2C91" w:rsidRDefault="009F231B">
      <w:pPr>
        <w:shd w:val="clear" w:color="auto" w:fill="FFFFFF"/>
        <w:spacing w:line="240" w:lineRule="auto"/>
        <w:ind w:hanging="2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Simpulan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(Times New Roman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11,  Bold</w:t>
      </w:r>
      <w:proofErr w:type="gramEnd"/>
      <w:r>
        <w:rPr>
          <w:rFonts w:ascii="Calibri" w:eastAsia="Calibri" w:hAnsi="Calibri" w:cs="Calibri"/>
          <w:b/>
          <w:sz w:val="20"/>
          <w:szCs w:val="20"/>
        </w:rPr>
        <w:t>)</w:t>
      </w:r>
    </w:p>
    <w:p w14:paraId="00000025" w14:textId="77777777" w:rsidR="002A2C91" w:rsidRDefault="009F231B">
      <w:pPr>
        <w:spacing w:before="280" w:after="280" w:line="240" w:lineRule="auto"/>
        <w:ind w:hanging="2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Menarik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kesimpulan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bahasan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kasus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sesuai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ruang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lingkup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bahasan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kasus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26" w14:textId="77777777" w:rsidR="002A2C91" w:rsidRDefault="009F231B">
      <w:pPr>
        <w:shd w:val="clear" w:color="auto" w:fill="FFFFFF"/>
        <w:spacing w:after="200"/>
        <w:ind w:hanging="2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</w:rPr>
        <w:t>Ucapan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Terima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</w:rPr>
        <w:t>Kasih</w:t>
      </w:r>
      <w:r>
        <w:rPr>
          <w:rFonts w:ascii="Calibri" w:eastAsia="Calibri" w:hAnsi="Calibri" w:cs="Calibri"/>
          <w:b/>
          <w:sz w:val="20"/>
          <w:szCs w:val="20"/>
        </w:rPr>
        <w:t xml:space="preserve">  </w:t>
      </w:r>
      <w:r>
        <w:rPr>
          <w:rFonts w:ascii="Calibri" w:eastAsia="Calibri" w:hAnsi="Calibri" w:cs="Calibri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Times New Roman 11, Bold,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bila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ada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>)</w:t>
      </w:r>
    </w:p>
    <w:p w14:paraId="00000027" w14:textId="77777777" w:rsidR="002A2C91" w:rsidRDefault="009F231B">
      <w:pPr>
        <w:shd w:val="clear" w:color="auto" w:fill="FFFFFF"/>
        <w:spacing w:line="240" w:lineRule="auto"/>
        <w:ind w:hanging="2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Ucapan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terima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kasih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merupakan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apresiasi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kontribusi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perorangan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maupun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lembaga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penulis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00000028" w14:textId="77777777" w:rsidR="002A2C91" w:rsidRDefault="002A2C91">
      <w:pPr>
        <w:shd w:val="clear" w:color="auto" w:fill="FFFFFF"/>
        <w:spacing w:line="240" w:lineRule="auto"/>
        <w:ind w:hanging="2"/>
        <w:jc w:val="both"/>
        <w:rPr>
          <w:rFonts w:ascii="Times New Roman" w:eastAsia="Times New Roman" w:hAnsi="Times New Roman" w:cs="Times New Roman"/>
        </w:rPr>
      </w:pPr>
    </w:p>
    <w:p w14:paraId="00000029" w14:textId="77777777" w:rsidR="002A2C91" w:rsidRDefault="009F231B">
      <w:pPr>
        <w:pStyle w:val="Heading1"/>
        <w:keepLines w:val="0"/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b/>
          <w:sz w:val="22"/>
          <w:szCs w:val="22"/>
        </w:rPr>
      </w:pPr>
      <w:bookmarkStart w:id="1" w:name="_b2g89dwvldmc" w:colFirst="0" w:colLast="0"/>
      <w:bookmarkEnd w:id="1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Daftar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Pustaka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Times  New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Roman 11, Bold)</w:t>
      </w:r>
    </w:p>
    <w:p w14:paraId="0000002A" w14:textId="77777777" w:rsidR="002A2C91" w:rsidRDefault="002A2C91">
      <w:pPr>
        <w:shd w:val="clear" w:color="auto" w:fill="FFFFFF"/>
        <w:spacing w:line="240" w:lineRule="auto"/>
        <w:ind w:hanging="2"/>
        <w:rPr>
          <w:rFonts w:ascii="Calibri" w:eastAsia="Calibri" w:hAnsi="Calibri" w:cs="Calibri"/>
        </w:rPr>
      </w:pPr>
    </w:p>
    <w:p w14:paraId="0000002B" w14:textId="77777777" w:rsidR="002A2C91" w:rsidRDefault="009F231B">
      <w:pPr>
        <w:shd w:val="clear" w:color="auto" w:fill="FFFFFF"/>
        <w:spacing w:line="240" w:lineRule="auto"/>
        <w:ind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Vancouver. </w:t>
      </w:r>
      <w:proofErr w:type="spellStart"/>
      <w:r>
        <w:rPr>
          <w:rFonts w:ascii="Times New Roman" w:eastAsia="Times New Roman" w:hAnsi="Times New Roman" w:cs="Times New Roman"/>
        </w:rPr>
        <w:t>Penulisan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rujukan</w:t>
      </w:r>
      <w:proofErr w:type="spellEnd"/>
      <w:r>
        <w:rPr>
          <w:rFonts w:ascii="Times New Roman" w:eastAsia="Times New Roman" w:hAnsi="Times New Roman" w:cs="Times New Roman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</w:rPr>
        <w:t>teks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superscript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diwajibkan</w:t>
      </w:r>
      <w:proofErr w:type="spellEnd"/>
      <w:r>
        <w:rPr>
          <w:rFonts w:ascii="Times New Roman" w:eastAsia="Times New Roman" w:hAnsi="Times New Roman" w:cs="Times New Roman"/>
        </w:rPr>
        <w:t xml:space="preserve">  minimal</w:t>
      </w:r>
      <w:proofErr w:type="gramEnd"/>
      <w:r>
        <w:rPr>
          <w:rFonts w:ascii="Times New Roman" w:eastAsia="Times New Roman" w:hAnsi="Times New Roman" w:cs="Times New Roman"/>
        </w:rPr>
        <w:t xml:space="preserve"> 20 </w:t>
      </w:r>
      <w:proofErr w:type="spellStart"/>
      <w:r>
        <w:rPr>
          <w:rFonts w:ascii="Times New Roman" w:eastAsia="Times New Roman" w:hAnsi="Times New Roman" w:cs="Times New Roman"/>
        </w:rPr>
        <w:t>rujukan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diutamakan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rujukan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jurnal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terkini</w:t>
      </w:r>
      <w:proofErr w:type="spellEnd"/>
      <w:r>
        <w:rPr>
          <w:rFonts w:ascii="Times New Roman" w:eastAsia="Times New Roman" w:hAnsi="Times New Roman" w:cs="Times New Roman"/>
        </w:rPr>
        <w:t xml:space="preserve"> (10 </w:t>
      </w:r>
      <w:proofErr w:type="spellStart"/>
      <w:r>
        <w:rPr>
          <w:rFonts w:ascii="Times New Roman" w:eastAsia="Times New Roman" w:hAnsi="Times New Roman" w:cs="Times New Roman"/>
        </w:rPr>
        <w:t>tahun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terakhir</w:t>
      </w:r>
      <w:proofErr w:type="spellEnd"/>
      <w:r>
        <w:rPr>
          <w:rFonts w:ascii="Times New Roman" w:eastAsia="Times New Roman" w:hAnsi="Times New Roman" w:cs="Times New Roman"/>
        </w:rPr>
        <w:t xml:space="preserve">).  </w:t>
      </w:r>
      <w:proofErr w:type="spellStart"/>
      <w:r>
        <w:rPr>
          <w:rFonts w:ascii="Times New Roman" w:eastAsia="Times New Roman" w:hAnsi="Times New Roman" w:cs="Times New Roman"/>
        </w:rPr>
        <w:t>Rujukan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merupakan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sumber</w:t>
      </w:r>
      <w:proofErr w:type="spellEnd"/>
      <w:r>
        <w:rPr>
          <w:rFonts w:ascii="Times New Roman" w:eastAsia="Times New Roman" w:hAnsi="Times New Roman" w:cs="Times New Roman"/>
        </w:rPr>
        <w:t xml:space="preserve"> primer. </w:t>
      </w:r>
      <w:proofErr w:type="spellStart"/>
      <w:r>
        <w:rPr>
          <w:rFonts w:ascii="Times New Roman" w:eastAsia="Times New Roman" w:hAnsi="Times New Roman" w:cs="Times New Roman"/>
        </w:rPr>
        <w:t>Cantumkan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belakang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penulis</w:t>
      </w:r>
      <w:proofErr w:type="spellEnd"/>
      <w:r>
        <w:rPr>
          <w:rFonts w:ascii="Times New Roman" w:eastAsia="Times New Roman" w:hAnsi="Times New Roman" w:cs="Times New Roman"/>
        </w:rPr>
        <w:t xml:space="preserve">  dan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inisial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depan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Maksimal</w:t>
      </w:r>
      <w:proofErr w:type="spellEnd"/>
      <w:r>
        <w:rPr>
          <w:rFonts w:ascii="Times New Roman" w:eastAsia="Times New Roman" w:hAnsi="Times New Roman" w:cs="Times New Roman"/>
        </w:rPr>
        <w:t xml:space="preserve"> 6 orang </w:t>
      </w:r>
      <w:proofErr w:type="spellStart"/>
      <w:r>
        <w:rPr>
          <w:rFonts w:ascii="Times New Roman" w:eastAsia="Times New Roman" w:hAnsi="Times New Roman" w:cs="Times New Roman"/>
        </w:rPr>
        <w:t>selebihnya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diikuti</w:t>
      </w:r>
      <w:proofErr w:type="spellEnd"/>
      <w:r>
        <w:rPr>
          <w:rFonts w:ascii="Times New Roman" w:eastAsia="Times New Roman" w:hAnsi="Times New Roman" w:cs="Times New Roman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</w:rPr>
        <w:t>dkk</w:t>
      </w:r>
      <w:proofErr w:type="spellEnd"/>
      <w:r>
        <w:rPr>
          <w:rFonts w:ascii="Times New Roman" w:eastAsia="Times New Roman" w:hAnsi="Times New Roman" w:cs="Times New Roman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“</w:t>
      </w:r>
      <w:r>
        <w:rPr>
          <w:rFonts w:ascii="Times New Roman" w:eastAsia="Times New Roman" w:hAnsi="Times New Roman" w:cs="Times New Roman"/>
          <w:i/>
        </w:rPr>
        <w:t>et al</w:t>
      </w:r>
      <w:r>
        <w:rPr>
          <w:rFonts w:ascii="Times New Roman" w:eastAsia="Times New Roman" w:hAnsi="Times New Roman" w:cs="Times New Roman"/>
        </w:rPr>
        <w:t xml:space="preserve">”. </w:t>
      </w:r>
    </w:p>
    <w:p w14:paraId="0000002C" w14:textId="77777777" w:rsidR="002A2C91" w:rsidRDefault="002A2C91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0000002D" w14:textId="77777777" w:rsidR="002A2C91" w:rsidRDefault="009F231B" w:rsidP="004C0FDA">
      <w:pPr>
        <w:numPr>
          <w:ilvl w:val="0"/>
          <w:numId w:val="1"/>
        </w:numPr>
        <w:shd w:val="clear" w:color="auto" w:fill="FFFFFF"/>
        <w:spacing w:line="240" w:lineRule="auto"/>
        <w:ind w:left="426" w:hanging="426"/>
        <w:jc w:val="both"/>
      </w:pPr>
      <w:r>
        <w:rPr>
          <w:rFonts w:ascii="Times New Roman" w:eastAsia="Times New Roman" w:hAnsi="Times New Roman" w:cs="Times New Roman"/>
        </w:rPr>
        <w:lastRenderedPageBreak/>
        <w:t xml:space="preserve">Clayton W, </w:t>
      </w:r>
      <w:proofErr w:type="spellStart"/>
      <w:r>
        <w:rPr>
          <w:rFonts w:ascii="Times New Roman" w:eastAsia="Times New Roman" w:hAnsi="Times New Roman" w:cs="Times New Roman"/>
        </w:rPr>
        <w:t>Elasy</w:t>
      </w:r>
      <w:proofErr w:type="spellEnd"/>
      <w:r>
        <w:rPr>
          <w:rFonts w:ascii="Times New Roman" w:eastAsia="Times New Roman" w:hAnsi="Times New Roman" w:cs="Times New Roman"/>
        </w:rPr>
        <w:t xml:space="preserve"> TA, </w:t>
      </w:r>
      <w:proofErr w:type="spellStart"/>
      <w:r>
        <w:rPr>
          <w:rFonts w:ascii="Times New Roman" w:eastAsia="Times New Roman" w:hAnsi="Times New Roman" w:cs="Times New Roman"/>
        </w:rPr>
        <w:t>Gurupadaswamy</w:t>
      </w:r>
      <w:proofErr w:type="spellEnd"/>
      <w:r>
        <w:rPr>
          <w:rFonts w:ascii="Times New Roman" w:eastAsia="Times New Roman" w:hAnsi="Times New Roman" w:cs="Times New Roman"/>
        </w:rPr>
        <w:t xml:space="preserve"> HD, Girish V, </w:t>
      </w:r>
      <w:proofErr w:type="spellStart"/>
      <w:r>
        <w:rPr>
          <w:rFonts w:ascii="Times New Roman" w:eastAsia="Times New Roman" w:hAnsi="Times New Roman" w:cs="Times New Roman"/>
        </w:rPr>
        <w:t>Zameer</w:t>
      </w:r>
      <w:proofErr w:type="spellEnd"/>
      <w:r>
        <w:rPr>
          <w:rFonts w:ascii="Times New Roman" w:eastAsia="Times New Roman" w:hAnsi="Times New Roman" w:cs="Times New Roman"/>
        </w:rPr>
        <w:t xml:space="preserve"> F, </w:t>
      </w:r>
      <w:proofErr w:type="spellStart"/>
      <w:r>
        <w:rPr>
          <w:rFonts w:ascii="Times New Roman" w:eastAsia="Times New Roman" w:hAnsi="Times New Roman" w:cs="Times New Roman"/>
        </w:rPr>
        <w:t>Hegdekatte</w:t>
      </w:r>
      <w:proofErr w:type="spellEnd"/>
      <w:r>
        <w:rPr>
          <w:rFonts w:ascii="Times New Roman" w:eastAsia="Times New Roman" w:hAnsi="Times New Roman" w:cs="Times New Roman"/>
        </w:rPr>
        <w:t xml:space="preserve"> R, </w:t>
      </w:r>
      <w:r>
        <w:rPr>
          <w:rFonts w:ascii="Times New Roman" w:eastAsia="Times New Roman" w:hAnsi="Times New Roman" w:cs="Times New Roman"/>
          <w:i/>
        </w:rPr>
        <w:t>et al</w:t>
      </w:r>
      <w:r>
        <w:rPr>
          <w:rFonts w:ascii="Times New Roman" w:eastAsia="Times New Roman" w:hAnsi="Times New Roman" w:cs="Times New Roman"/>
        </w:rPr>
        <w:t>. A review of the pathophysiology, classification, and treatment of foot ulcers in diabetic patients. Clinical Diabetes. 2017;27(2):52–8.</w:t>
      </w:r>
    </w:p>
    <w:p w14:paraId="0000002E" w14:textId="77777777" w:rsidR="002A2C91" w:rsidRDefault="009F231B" w:rsidP="004C0FDA">
      <w:pPr>
        <w:numPr>
          <w:ilvl w:val="0"/>
          <w:numId w:val="1"/>
        </w:numPr>
        <w:shd w:val="clear" w:color="auto" w:fill="FFFFFF"/>
        <w:spacing w:line="240" w:lineRule="auto"/>
        <w:ind w:left="426" w:hanging="426"/>
        <w:jc w:val="both"/>
      </w:pPr>
      <w:r>
        <w:rPr>
          <w:rFonts w:ascii="Times New Roman" w:eastAsia="Times New Roman" w:hAnsi="Times New Roman" w:cs="Times New Roman"/>
        </w:rPr>
        <w:t xml:space="preserve">Chew CH, </w:t>
      </w:r>
      <w:proofErr w:type="spellStart"/>
      <w:r>
        <w:rPr>
          <w:rFonts w:ascii="Times New Roman" w:eastAsia="Times New Roman" w:hAnsi="Times New Roman" w:cs="Times New Roman"/>
        </w:rPr>
        <w:t>Woon</w:t>
      </w:r>
      <w:proofErr w:type="spellEnd"/>
      <w:r>
        <w:rPr>
          <w:rFonts w:ascii="Times New Roman" w:eastAsia="Times New Roman" w:hAnsi="Times New Roman" w:cs="Times New Roman"/>
        </w:rPr>
        <w:t xml:space="preserve"> YL, Amin F, Adnan TH, Abdul Wahab AH, Ahmad ZE, et al. Rural-urban comparisons of dengue seroprevalence in Malaysia. BMC Public Health. </w:t>
      </w:r>
      <w:proofErr w:type="gramStart"/>
      <w:r>
        <w:rPr>
          <w:rFonts w:ascii="Times New Roman" w:eastAsia="Times New Roman" w:hAnsi="Times New Roman" w:cs="Times New Roman"/>
        </w:rPr>
        <w:t>2016;16:1</w:t>
      </w:r>
      <w:proofErr w:type="gramEnd"/>
      <w:r>
        <w:rPr>
          <w:rFonts w:ascii="Times New Roman" w:eastAsia="Times New Roman" w:hAnsi="Times New Roman" w:cs="Times New Roman"/>
        </w:rPr>
        <w:t xml:space="preserve">–9. </w:t>
      </w:r>
      <w:proofErr w:type="spellStart"/>
      <w:r>
        <w:rPr>
          <w:rFonts w:ascii="Times New Roman" w:eastAsia="Times New Roman" w:hAnsi="Times New Roman" w:cs="Times New Roman"/>
        </w:rPr>
        <w:t>Diunduh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hyperlink r:id="rId5">
        <w:r>
          <w:rPr>
            <w:rFonts w:ascii="Times New Roman" w:eastAsia="Times New Roman" w:hAnsi="Times New Roman" w:cs="Times New Roman"/>
          </w:rPr>
          <w:t>http://dx.doi.org/10.1186/s12889-016-3496-9</w:t>
        </w:r>
      </w:hyperlink>
    </w:p>
    <w:p w14:paraId="0000002F" w14:textId="77777777" w:rsidR="002A2C91" w:rsidRDefault="009F231B" w:rsidP="004C0FDA">
      <w:pPr>
        <w:numPr>
          <w:ilvl w:val="0"/>
          <w:numId w:val="1"/>
        </w:numPr>
        <w:shd w:val="clear" w:color="auto" w:fill="FFFFFF"/>
        <w:spacing w:line="240" w:lineRule="auto"/>
        <w:ind w:left="426" w:hanging="426"/>
        <w:jc w:val="both"/>
      </w:pPr>
      <w:r>
        <w:rPr>
          <w:rFonts w:ascii="Times New Roman" w:eastAsia="Times New Roman" w:hAnsi="Times New Roman" w:cs="Times New Roman"/>
          <w:color w:val="231F20"/>
        </w:rPr>
        <w:t>Eu-</w:t>
      </w:r>
      <w:proofErr w:type="spellStart"/>
      <w:r>
        <w:rPr>
          <w:rFonts w:ascii="Times New Roman" w:eastAsia="Times New Roman" w:hAnsi="Times New Roman" w:cs="Times New Roman"/>
          <w:color w:val="231F20"/>
        </w:rPr>
        <w:t>Ahsunthornwattana</w:t>
      </w:r>
      <w:proofErr w:type="spellEnd"/>
      <w:r>
        <w:rPr>
          <w:rFonts w:ascii="Times New Roman" w:eastAsia="Times New Roman" w:hAnsi="Times New Roman" w:cs="Times New Roman"/>
          <w:color w:val="231F20"/>
        </w:rPr>
        <w:t xml:space="preserve"> N, Eu-</w:t>
      </w:r>
      <w:proofErr w:type="spellStart"/>
      <w:r>
        <w:rPr>
          <w:rFonts w:ascii="Times New Roman" w:eastAsia="Times New Roman" w:hAnsi="Times New Roman" w:cs="Times New Roman"/>
          <w:color w:val="231F20"/>
        </w:rPr>
        <w:t>ahsunthornwattana</w:t>
      </w:r>
      <w:proofErr w:type="spellEnd"/>
      <w:r>
        <w:rPr>
          <w:rFonts w:ascii="Times New Roman" w:eastAsia="Times New Roman" w:hAnsi="Times New Roman" w:cs="Times New Roman"/>
          <w:color w:val="231F20"/>
        </w:rPr>
        <w:t xml:space="preserve"> J, </w:t>
      </w:r>
      <w:proofErr w:type="spellStart"/>
      <w:r>
        <w:rPr>
          <w:rFonts w:ascii="Times New Roman" w:eastAsia="Times New Roman" w:hAnsi="Times New Roman" w:cs="Times New Roman"/>
          <w:color w:val="231F20"/>
        </w:rPr>
        <w:t>Thisyakorn</w:t>
      </w:r>
      <w:proofErr w:type="spellEnd"/>
      <w:r>
        <w:rPr>
          <w:rFonts w:ascii="Times New Roman" w:eastAsia="Times New Roman" w:hAnsi="Times New Roman" w:cs="Times New Roman"/>
          <w:color w:val="231F20"/>
        </w:rPr>
        <w:t xml:space="preserve"> U. Peripheral blood count for dengue severity prediction: a prospective study in </w:t>
      </w:r>
      <w:proofErr w:type="spellStart"/>
      <w:r>
        <w:rPr>
          <w:rFonts w:ascii="Times New Roman" w:eastAsia="Times New Roman" w:hAnsi="Times New Roman" w:cs="Times New Roman"/>
          <w:color w:val="231F20"/>
        </w:rPr>
        <w:t>thai</w:t>
      </w:r>
      <w:proofErr w:type="spellEnd"/>
      <w:r>
        <w:rPr>
          <w:rFonts w:ascii="Times New Roman" w:eastAsia="Times New Roman" w:hAnsi="Times New Roman" w:cs="Times New Roman"/>
          <w:color w:val="231F20"/>
        </w:rPr>
        <w:t xml:space="preserve"> children. Pediatrics. 2018;121 (suppl 2</w:t>
      </w:r>
      <w:proofErr w:type="gramStart"/>
      <w:r>
        <w:rPr>
          <w:rFonts w:ascii="Times New Roman" w:eastAsia="Times New Roman" w:hAnsi="Times New Roman" w:cs="Times New Roman"/>
          <w:color w:val="231F20"/>
        </w:rPr>
        <w:t>):S</w:t>
      </w:r>
      <w:proofErr w:type="gramEnd"/>
      <w:r>
        <w:rPr>
          <w:rFonts w:ascii="Times New Roman" w:eastAsia="Times New Roman" w:hAnsi="Times New Roman" w:cs="Times New Roman"/>
          <w:color w:val="231F20"/>
        </w:rPr>
        <w:t>127-8.</w:t>
      </w:r>
    </w:p>
    <w:p w14:paraId="00000030" w14:textId="77777777" w:rsidR="002A2C91" w:rsidRDefault="009F231B" w:rsidP="004C0FDA">
      <w:pPr>
        <w:numPr>
          <w:ilvl w:val="0"/>
          <w:numId w:val="1"/>
        </w:numPr>
        <w:shd w:val="clear" w:color="auto" w:fill="FFFFFF"/>
        <w:spacing w:line="240" w:lineRule="auto"/>
        <w:ind w:left="426" w:hanging="426"/>
        <w:jc w:val="both"/>
      </w:pPr>
      <w:proofErr w:type="spellStart"/>
      <w:r>
        <w:rPr>
          <w:rFonts w:ascii="Times New Roman" w:eastAsia="Times New Roman" w:hAnsi="Times New Roman" w:cs="Times New Roman"/>
        </w:rPr>
        <w:t>Aninditha</w:t>
      </w:r>
      <w:proofErr w:type="spellEnd"/>
      <w:r>
        <w:rPr>
          <w:rFonts w:ascii="Times New Roman" w:eastAsia="Times New Roman" w:hAnsi="Times New Roman" w:cs="Times New Roman"/>
        </w:rPr>
        <w:t xml:space="preserve"> T, </w:t>
      </w:r>
      <w:proofErr w:type="spellStart"/>
      <w:r>
        <w:rPr>
          <w:rFonts w:ascii="Times New Roman" w:eastAsia="Times New Roman" w:hAnsi="Times New Roman" w:cs="Times New Roman"/>
        </w:rPr>
        <w:t>Ranakusuma</w:t>
      </w:r>
      <w:proofErr w:type="spellEnd"/>
      <w:r>
        <w:rPr>
          <w:rFonts w:ascii="Times New Roman" w:eastAsia="Times New Roman" w:hAnsi="Times New Roman" w:cs="Times New Roman"/>
        </w:rPr>
        <w:t xml:space="preserve"> TAS. Tumor </w:t>
      </w:r>
      <w:proofErr w:type="spellStart"/>
      <w:r>
        <w:rPr>
          <w:rFonts w:ascii="Times New Roman" w:eastAsia="Times New Roman" w:hAnsi="Times New Roman" w:cs="Times New Roman"/>
        </w:rPr>
        <w:t>otak</w:t>
      </w:r>
      <w:proofErr w:type="spellEnd"/>
      <w:r>
        <w:rPr>
          <w:rFonts w:ascii="Times New Roman" w:eastAsia="Times New Roman" w:hAnsi="Times New Roman" w:cs="Times New Roman"/>
        </w:rPr>
        <w:t xml:space="preserve"> primer.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Aninditha</w:t>
      </w:r>
      <w:proofErr w:type="spellEnd"/>
      <w:r>
        <w:rPr>
          <w:rFonts w:ascii="Times New Roman" w:eastAsia="Times New Roman" w:hAnsi="Times New Roman" w:cs="Times New Roman"/>
        </w:rPr>
        <w:t xml:space="preserve"> T, </w:t>
      </w:r>
      <w:proofErr w:type="spellStart"/>
      <w:r>
        <w:rPr>
          <w:rFonts w:ascii="Times New Roman" w:eastAsia="Times New Roman" w:hAnsi="Times New Roman" w:cs="Times New Roman"/>
        </w:rPr>
        <w:t>Wiratman</w:t>
      </w:r>
      <w:proofErr w:type="spellEnd"/>
      <w:r>
        <w:rPr>
          <w:rFonts w:ascii="Times New Roman" w:eastAsia="Times New Roman" w:hAnsi="Times New Roman" w:cs="Times New Roman"/>
        </w:rPr>
        <w:t xml:space="preserve"> W, editor. </w:t>
      </w:r>
      <w:proofErr w:type="spellStart"/>
      <w:r>
        <w:rPr>
          <w:rFonts w:ascii="Times New Roman" w:eastAsia="Times New Roman" w:hAnsi="Times New Roman" w:cs="Times New Roman"/>
        </w:rPr>
        <w:t>Buku</w:t>
      </w:r>
      <w:proofErr w:type="spellEnd"/>
      <w:r>
        <w:rPr>
          <w:rFonts w:ascii="Times New Roman" w:eastAsia="Times New Roman" w:hAnsi="Times New Roman" w:cs="Times New Roman"/>
        </w:rPr>
        <w:t xml:space="preserve"> ajar </w:t>
      </w:r>
      <w:proofErr w:type="spellStart"/>
      <w:r>
        <w:rPr>
          <w:rFonts w:ascii="Times New Roman" w:eastAsia="Times New Roman" w:hAnsi="Times New Roman" w:cs="Times New Roman"/>
        </w:rPr>
        <w:t>neurologi</w:t>
      </w:r>
      <w:proofErr w:type="spellEnd"/>
      <w:r>
        <w:rPr>
          <w:rFonts w:ascii="Times New Roman" w:eastAsia="Times New Roman" w:hAnsi="Times New Roman" w:cs="Times New Roman"/>
        </w:rPr>
        <w:t xml:space="preserve">. Jakarta: </w:t>
      </w:r>
      <w:proofErr w:type="spellStart"/>
      <w:r>
        <w:rPr>
          <w:rFonts w:ascii="Times New Roman" w:eastAsia="Times New Roman" w:hAnsi="Times New Roman" w:cs="Times New Roman"/>
        </w:rPr>
        <w:t>Penerbit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Kedokteran</w:t>
      </w:r>
      <w:proofErr w:type="spellEnd"/>
      <w:r>
        <w:rPr>
          <w:rFonts w:ascii="Times New Roman" w:eastAsia="Times New Roman" w:hAnsi="Times New Roman" w:cs="Times New Roman"/>
        </w:rPr>
        <w:t xml:space="preserve"> Indonesia; 2017. p.150-9</w:t>
      </w:r>
    </w:p>
    <w:p w14:paraId="00000031" w14:textId="77777777" w:rsidR="002A2C91" w:rsidRDefault="009F231B" w:rsidP="004C0FDA">
      <w:pPr>
        <w:numPr>
          <w:ilvl w:val="0"/>
          <w:numId w:val="1"/>
        </w:numPr>
        <w:shd w:val="clear" w:color="auto" w:fill="FFFFFF"/>
        <w:spacing w:line="240" w:lineRule="auto"/>
        <w:ind w:left="426" w:hanging="426"/>
        <w:jc w:val="both"/>
      </w:pPr>
      <w:proofErr w:type="spellStart"/>
      <w:r>
        <w:rPr>
          <w:rFonts w:ascii="Times New Roman" w:eastAsia="Times New Roman" w:hAnsi="Times New Roman" w:cs="Times New Roman"/>
        </w:rPr>
        <w:t>Santoso</w:t>
      </w:r>
      <w:proofErr w:type="spellEnd"/>
      <w:r>
        <w:rPr>
          <w:rFonts w:ascii="Times New Roman" w:eastAsia="Times New Roman" w:hAnsi="Times New Roman" w:cs="Times New Roman"/>
        </w:rPr>
        <w:t xml:space="preserve"> WD. </w:t>
      </w:r>
      <w:proofErr w:type="spellStart"/>
      <w:r>
        <w:rPr>
          <w:rFonts w:ascii="Times New Roman" w:eastAsia="Times New Roman" w:hAnsi="Times New Roman" w:cs="Times New Roman"/>
        </w:rPr>
        <w:t>Patofisiologi</w:t>
      </w:r>
      <w:proofErr w:type="spellEnd"/>
      <w:r>
        <w:rPr>
          <w:rFonts w:ascii="Times New Roman" w:eastAsia="Times New Roman" w:hAnsi="Times New Roman" w:cs="Times New Roman"/>
        </w:rPr>
        <w:t xml:space="preserve"> leukopenia dan model </w:t>
      </w:r>
      <w:proofErr w:type="spellStart"/>
      <w:r>
        <w:rPr>
          <w:rFonts w:ascii="Times New Roman" w:eastAsia="Times New Roman" w:hAnsi="Times New Roman" w:cs="Times New Roman"/>
        </w:rPr>
        <w:t>prediksi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peningkatan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trombosit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Anexin</w:t>
      </w:r>
      <w:proofErr w:type="spellEnd"/>
      <w:r>
        <w:rPr>
          <w:rFonts w:ascii="Times New Roman" w:eastAsia="Times New Roman" w:hAnsi="Times New Roman" w:cs="Times New Roman"/>
        </w:rPr>
        <w:t xml:space="preserve">-V, </w:t>
      </w:r>
      <w:proofErr w:type="spellStart"/>
      <w:r>
        <w:rPr>
          <w:rFonts w:ascii="Times New Roman" w:eastAsia="Times New Roman" w:hAnsi="Times New Roman" w:cs="Times New Roman"/>
        </w:rPr>
        <w:t>sN</w:t>
      </w:r>
      <w:proofErr w:type="spellEnd"/>
      <w:r>
        <w:rPr>
          <w:rFonts w:ascii="Times New Roman" w:eastAsia="Times New Roman" w:hAnsi="Times New Roman" w:cs="Times New Roman"/>
        </w:rPr>
        <w:t xml:space="preserve">-Cadherin, </w:t>
      </w:r>
      <w:proofErr w:type="spellStart"/>
      <w:r>
        <w:rPr>
          <w:rFonts w:ascii="Times New Roman" w:eastAsia="Times New Roman" w:hAnsi="Times New Roman" w:cs="Times New Roman"/>
        </w:rPr>
        <w:t>peningkatan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leukosit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awitan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demam</w:t>
      </w:r>
      <w:proofErr w:type="spellEnd"/>
      <w:r>
        <w:rPr>
          <w:rFonts w:ascii="Times New Roman" w:eastAsia="Times New Roman" w:hAnsi="Times New Roman" w:cs="Times New Roman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</w:rPr>
        <w:t>infeksi</w:t>
      </w:r>
      <w:proofErr w:type="spellEnd"/>
      <w:r>
        <w:rPr>
          <w:rFonts w:ascii="Times New Roman" w:eastAsia="Times New Roman" w:hAnsi="Times New Roman" w:cs="Times New Roman"/>
        </w:rPr>
        <w:t xml:space="preserve"> dengue [</w:t>
      </w:r>
      <w:proofErr w:type="spellStart"/>
      <w:r>
        <w:rPr>
          <w:rFonts w:ascii="Times New Roman" w:eastAsia="Times New Roman" w:hAnsi="Times New Roman" w:cs="Times New Roman"/>
        </w:rPr>
        <w:t>disertasi</w:t>
      </w:r>
      <w:proofErr w:type="spellEnd"/>
      <w:r>
        <w:rPr>
          <w:rFonts w:ascii="Times New Roman" w:eastAsia="Times New Roman" w:hAnsi="Times New Roman" w:cs="Times New Roman"/>
        </w:rPr>
        <w:t xml:space="preserve">]. Jakarta: </w:t>
      </w:r>
      <w:proofErr w:type="spellStart"/>
      <w:r>
        <w:rPr>
          <w:rFonts w:ascii="Times New Roman" w:eastAsia="Times New Roman" w:hAnsi="Times New Roman" w:cs="Times New Roman"/>
        </w:rPr>
        <w:t>Universitas</w:t>
      </w:r>
      <w:proofErr w:type="spellEnd"/>
      <w:r>
        <w:rPr>
          <w:rFonts w:ascii="Times New Roman" w:eastAsia="Times New Roman" w:hAnsi="Times New Roman" w:cs="Times New Roman"/>
        </w:rPr>
        <w:t xml:space="preserve"> Indonesia; 2014.</w:t>
      </w:r>
    </w:p>
    <w:p w14:paraId="00000032" w14:textId="77777777" w:rsidR="002A2C91" w:rsidRDefault="009F231B" w:rsidP="004C0FDA">
      <w:pPr>
        <w:numPr>
          <w:ilvl w:val="0"/>
          <w:numId w:val="1"/>
        </w:numPr>
        <w:shd w:val="clear" w:color="auto" w:fill="FFFFFF"/>
        <w:spacing w:line="240" w:lineRule="auto"/>
        <w:ind w:left="426" w:hanging="426"/>
        <w:jc w:val="both"/>
      </w:pPr>
      <w:proofErr w:type="spellStart"/>
      <w:r>
        <w:rPr>
          <w:rFonts w:ascii="Times New Roman" w:eastAsia="Times New Roman" w:hAnsi="Times New Roman" w:cs="Times New Roman"/>
          <w:color w:val="030303"/>
        </w:rPr>
        <w:t>Aditama</w:t>
      </w:r>
      <w:proofErr w:type="spellEnd"/>
      <w:r>
        <w:rPr>
          <w:rFonts w:ascii="Times New Roman" w:eastAsia="Times New Roman" w:hAnsi="Times New Roman" w:cs="Times New Roman"/>
          <w:color w:val="030303"/>
        </w:rPr>
        <w:t xml:space="preserve"> E</w:t>
      </w:r>
      <w:r>
        <w:rPr>
          <w:rFonts w:ascii="Times New Roman" w:eastAsia="Times New Roman" w:hAnsi="Times New Roman" w:cs="Times New Roman"/>
          <w:color w:val="3636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30303"/>
        </w:rPr>
        <w:t>Kurnia</w:t>
      </w:r>
      <w:r>
        <w:rPr>
          <w:rFonts w:ascii="Times New Roman" w:eastAsia="Times New Roman" w:hAnsi="Times New Roman" w:cs="Times New Roman"/>
          <w:color w:val="1D1D1D"/>
        </w:rPr>
        <w:t>w</w:t>
      </w:r>
      <w:r>
        <w:rPr>
          <w:rFonts w:ascii="Times New Roman" w:eastAsia="Times New Roman" w:hAnsi="Times New Roman" w:cs="Times New Roman"/>
          <w:color w:val="030303"/>
        </w:rPr>
        <w:t>ati</w:t>
      </w:r>
      <w:proofErr w:type="spellEnd"/>
      <w:r>
        <w:rPr>
          <w:rFonts w:ascii="Times New Roman" w:eastAsia="Times New Roman" w:hAnsi="Times New Roman" w:cs="Times New Roman"/>
          <w:color w:val="030303"/>
        </w:rPr>
        <w:t xml:space="preserve"> E. </w:t>
      </w:r>
      <w:proofErr w:type="spellStart"/>
      <w:r>
        <w:rPr>
          <w:rFonts w:ascii="Times New Roman" w:eastAsia="Times New Roman" w:hAnsi="Times New Roman" w:cs="Times New Roman"/>
          <w:color w:val="030303"/>
        </w:rPr>
        <w:t>Gugus</w:t>
      </w:r>
      <w:proofErr w:type="spellEnd"/>
      <w:r>
        <w:rPr>
          <w:rFonts w:ascii="Times New Roman" w:eastAsia="Times New Roman" w:hAnsi="Times New Roman" w:cs="Times New Roman"/>
          <w:color w:val="03030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30303"/>
        </w:rPr>
        <w:t>tugas</w:t>
      </w:r>
      <w:proofErr w:type="spellEnd"/>
      <w:r>
        <w:rPr>
          <w:rFonts w:ascii="Times New Roman" w:eastAsia="Times New Roman" w:hAnsi="Times New Roman" w:cs="Times New Roman"/>
          <w:color w:val="030303"/>
        </w:rPr>
        <w:t xml:space="preserve"> COVID-19: </w:t>
      </w:r>
      <w:proofErr w:type="spellStart"/>
      <w:r>
        <w:rPr>
          <w:rFonts w:ascii="Times New Roman" w:eastAsia="Times New Roman" w:hAnsi="Times New Roman" w:cs="Times New Roman"/>
          <w:color w:val="030303"/>
        </w:rPr>
        <w:t>kapasitas</w:t>
      </w:r>
      <w:proofErr w:type="spellEnd"/>
      <w:r>
        <w:rPr>
          <w:rFonts w:ascii="Times New Roman" w:eastAsia="Times New Roman" w:hAnsi="Times New Roman" w:cs="Times New Roman"/>
          <w:color w:val="03030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30303"/>
        </w:rPr>
        <w:t>laboratorium</w:t>
      </w:r>
      <w:proofErr w:type="spellEnd"/>
      <w:r>
        <w:rPr>
          <w:rFonts w:ascii="Times New Roman" w:eastAsia="Times New Roman" w:hAnsi="Times New Roman" w:cs="Times New Roman"/>
          <w:color w:val="03030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30303"/>
        </w:rPr>
        <w:t>belum</w:t>
      </w:r>
      <w:proofErr w:type="spellEnd"/>
      <w:r>
        <w:rPr>
          <w:rFonts w:ascii="Times New Roman" w:eastAsia="Times New Roman" w:hAnsi="Times New Roman" w:cs="Times New Roman"/>
          <w:color w:val="03030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30303"/>
        </w:rPr>
        <w:t>memadai</w:t>
      </w:r>
      <w:proofErr w:type="spellEnd"/>
      <w:r>
        <w:rPr>
          <w:rFonts w:ascii="Times New Roman" w:eastAsia="Times New Roman" w:hAnsi="Times New Roman" w:cs="Times New Roman"/>
          <w:color w:val="030303"/>
        </w:rPr>
        <w:t>. [internet]. [</w:t>
      </w:r>
      <w:proofErr w:type="spellStart"/>
      <w:r>
        <w:rPr>
          <w:rFonts w:ascii="Times New Roman" w:eastAsia="Times New Roman" w:hAnsi="Times New Roman" w:cs="Times New Roman"/>
          <w:color w:val="030303"/>
        </w:rPr>
        <w:t>dikutip</w:t>
      </w:r>
      <w:proofErr w:type="spellEnd"/>
      <w:r>
        <w:rPr>
          <w:rFonts w:ascii="Times New Roman" w:eastAsia="Times New Roman" w:hAnsi="Times New Roman" w:cs="Times New Roman"/>
          <w:color w:val="030303"/>
        </w:rPr>
        <w:t xml:space="preserve"> 27 Mei 2020]. </w:t>
      </w:r>
      <w:proofErr w:type="spellStart"/>
      <w:r>
        <w:rPr>
          <w:rFonts w:ascii="Times New Roman" w:eastAsia="Times New Roman" w:hAnsi="Times New Roman" w:cs="Times New Roman"/>
          <w:color w:val="030303"/>
        </w:rPr>
        <w:t>Diunduh</w:t>
      </w:r>
      <w:proofErr w:type="spellEnd"/>
      <w:r>
        <w:rPr>
          <w:rFonts w:ascii="Times New Roman" w:eastAsia="Times New Roman" w:hAnsi="Times New Roman" w:cs="Times New Roman"/>
          <w:color w:val="03030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30303"/>
        </w:rPr>
        <w:t>dari</w:t>
      </w:r>
      <w:proofErr w:type="spellEnd"/>
      <w:r>
        <w:rPr>
          <w:rFonts w:ascii="Times New Roman" w:eastAsia="Times New Roman" w:hAnsi="Times New Roman" w:cs="Times New Roman"/>
          <w:color w:val="030303"/>
        </w:rPr>
        <w:t xml:space="preserve"> https</w:t>
      </w:r>
      <w:r>
        <w:rPr>
          <w:rFonts w:ascii="Times New Roman" w:eastAsia="Times New Roman" w:hAnsi="Times New Roman" w:cs="Times New Roman"/>
          <w:color w:val="1D1D1D"/>
        </w:rPr>
        <w:t>://</w:t>
      </w:r>
      <w:r>
        <w:rPr>
          <w:rFonts w:ascii="Times New Roman" w:eastAsia="Times New Roman" w:hAnsi="Times New Roman" w:cs="Times New Roman"/>
          <w:color w:val="030303"/>
        </w:rPr>
        <w:t xml:space="preserve">nasiona l. tempo.co </w:t>
      </w:r>
      <w:r>
        <w:rPr>
          <w:rFonts w:ascii="Times New Roman" w:eastAsia="Times New Roman" w:hAnsi="Times New Roman" w:cs="Times New Roman"/>
          <w:color w:val="1D1D1D"/>
        </w:rPr>
        <w:t>/</w:t>
      </w:r>
      <w:r>
        <w:rPr>
          <w:rFonts w:ascii="Times New Roman" w:eastAsia="Times New Roman" w:hAnsi="Times New Roman" w:cs="Times New Roman"/>
          <w:color w:val="030303"/>
        </w:rPr>
        <w:t xml:space="preserve">read </w:t>
      </w:r>
      <w:r>
        <w:rPr>
          <w:rFonts w:ascii="Times New Roman" w:eastAsia="Times New Roman" w:hAnsi="Times New Roman" w:cs="Times New Roman"/>
          <w:color w:val="1D1D1D"/>
        </w:rPr>
        <w:t>/</w:t>
      </w:r>
      <w:r>
        <w:rPr>
          <w:rFonts w:ascii="Times New Roman" w:eastAsia="Times New Roman" w:hAnsi="Times New Roman" w:cs="Times New Roman"/>
          <w:color w:val="030303"/>
        </w:rPr>
        <w:t xml:space="preserve">1330118 </w:t>
      </w:r>
      <w:r>
        <w:rPr>
          <w:rFonts w:ascii="Times New Roman" w:eastAsia="Times New Roman" w:hAnsi="Times New Roman" w:cs="Times New Roman"/>
          <w:color w:val="1D1D1D"/>
        </w:rPr>
        <w:t>/</w:t>
      </w:r>
      <w:r>
        <w:rPr>
          <w:rFonts w:ascii="Times New Roman" w:eastAsia="Times New Roman" w:hAnsi="Times New Roman" w:cs="Times New Roman"/>
          <w:color w:val="030303"/>
        </w:rPr>
        <w:t xml:space="preserve">gugus-tugas-covid-19- </w:t>
      </w:r>
      <w:proofErr w:type="spellStart"/>
      <w:r>
        <w:rPr>
          <w:rFonts w:ascii="Times New Roman" w:eastAsia="Times New Roman" w:hAnsi="Times New Roman" w:cs="Times New Roman"/>
          <w:color w:val="030303"/>
        </w:rPr>
        <w:t>kapasitas-laboratorium-belum-memadai</w:t>
      </w:r>
      <w:proofErr w:type="spellEnd"/>
    </w:p>
    <w:p w14:paraId="00000033" w14:textId="77777777" w:rsidR="002A2C91" w:rsidRDefault="009F231B" w:rsidP="004C0FDA">
      <w:pPr>
        <w:numPr>
          <w:ilvl w:val="0"/>
          <w:numId w:val="1"/>
        </w:numPr>
        <w:shd w:val="clear" w:color="auto" w:fill="FFFFFF"/>
        <w:spacing w:line="240" w:lineRule="auto"/>
        <w:ind w:left="426" w:hanging="426"/>
        <w:jc w:val="both"/>
      </w:pPr>
      <w:r>
        <w:rPr>
          <w:rFonts w:ascii="Times New Roman" w:eastAsia="Times New Roman" w:hAnsi="Times New Roman" w:cs="Times New Roman"/>
          <w:color w:val="030303"/>
        </w:rPr>
        <w:t>World Health Organization. Coronavirus disease 2019 (COVID-19) situation report. [Internet]. [</w:t>
      </w:r>
      <w:proofErr w:type="spellStart"/>
      <w:r>
        <w:rPr>
          <w:rFonts w:ascii="Times New Roman" w:eastAsia="Times New Roman" w:hAnsi="Times New Roman" w:cs="Times New Roman"/>
          <w:color w:val="030303"/>
        </w:rPr>
        <w:t>dikutip</w:t>
      </w:r>
      <w:proofErr w:type="spellEnd"/>
      <w:r>
        <w:rPr>
          <w:rFonts w:ascii="Times New Roman" w:eastAsia="Times New Roman" w:hAnsi="Times New Roman" w:cs="Times New Roman"/>
          <w:color w:val="030303"/>
        </w:rPr>
        <w:t xml:space="preserve"> 27 Mei 2020]. </w:t>
      </w:r>
      <w:proofErr w:type="spellStart"/>
      <w:r>
        <w:rPr>
          <w:rFonts w:ascii="Times New Roman" w:eastAsia="Times New Roman" w:hAnsi="Times New Roman" w:cs="Times New Roman"/>
          <w:color w:val="030303"/>
        </w:rPr>
        <w:t>Diunduh</w:t>
      </w:r>
      <w:proofErr w:type="spellEnd"/>
      <w:r>
        <w:rPr>
          <w:rFonts w:ascii="Times New Roman" w:eastAsia="Times New Roman" w:hAnsi="Times New Roman" w:cs="Times New Roman"/>
          <w:color w:val="03030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30303"/>
        </w:rPr>
        <w:t>dari</w:t>
      </w:r>
      <w:proofErr w:type="spellEnd"/>
      <w:r>
        <w:rPr>
          <w:rFonts w:ascii="Times New Roman" w:eastAsia="Times New Roman" w:hAnsi="Times New Roman" w:cs="Times New Roman"/>
          <w:color w:val="030303"/>
        </w:rPr>
        <w:t xml:space="preserve"> https:/</w:t>
      </w:r>
      <w:r>
        <w:rPr>
          <w:rFonts w:ascii="Times New Roman" w:eastAsia="Times New Roman" w:hAnsi="Times New Roman" w:cs="Times New Roman"/>
          <w:color w:val="1D1D1D"/>
        </w:rPr>
        <w:t xml:space="preserve">/ </w:t>
      </w:r>
      <w:hyperlink r:id="rId6">
        <w:r>
          <w:rPr>
            <w:rFonts w:ascii="Times New Roman" w:eastAsia="Times New Roman" w:hAnsi="Times New Roman" w:cs="Times New Roman"/>
            <w:color w:val="030303"/>
          </w:rPr>
          <w:t xml:space="preserve">www.who.int/ </w:t>
        </w:r>
      </w:hyperlink>
      <w:r>
        <w:rPr>
          <w:rFonts w:ascii="Times New Roman" w:eastAsia="Times New Roman" w:hAnsi="Times New Roman" w:cs="Times New Roman"/>
          <w:color w:val="030303"/>
        </w:rPr>
        <w:t xml:space="preserve">docs </w:t>
      </w:r>
      <w:r>
        <w:rPr>
          <w:rFonts w:ascii="Times New Roman" w:eastAsia="Times New Roman" w:hAnsi="Times New Roman" w:cs="Times New Roman"/>
          <w:color w:val="1D1D1D"/>
        </w:rPr>
        <w:t>/</w:t>
      </w:r>
      <w:proofErr w:type="spellStart"/>
      <w:r>
        <w:rPr>
          <w:rFonts w:ascii="Times New Roman" w:eastAsia="Times New Roman" w:hAnsi="Times New Roman" w:cs="Times New Roman"/>
          <w:color w:val="030303"/>
        </w:rPr>
        <w:t>defauIt</w:t>
      </w:r>
      <w:proofErr w:type="spellEnd"/>
      <w:r>
        <w:rPr>
          <w:rFonts w:ascii="Times New Roman" w:eastAsia="Times New Roman" w:hAnsi="Times New Roman" w:cs="Times New Roman"/>
          <w:color w:val="030303"/>
        </w:rPr>
        <w:t>-source</w:t>
      </w:r>
      <w:r>
        <w:rPr>
          <w:rFonts w:ascii="Times New Roman" w:eastAsia="Times New Roman" w:hAnsi="Times New Roman" w:cs="Times New Roman"/>
          <w:color w:val="1D1D1D"/>
        </w:rPr>
        <w:t>/</w:t>
      </w:r>
      <w:proofErr w:type="spellStart"/>
      <w:r>
        <w:rPr>
          <w:rFonts w:ascii="Times New Roman" w:eastAsia="Times New Roman" w:hAnsi="Times New Roman" w:cs="Times New Roman"/>
          <w:color w:val="030303"/>
        </w:rPr>
        <w:t>coro</w:t>
      </w:r>
      <w:proofErr w:type="spellEnd"/>
      <w:r>
        <w:rPr>
          <w:rFonts w:ascii="Times New Roman" w:eastAsia="Times New Roman" w:hAnsi="Times New Roman" w:cs="Times New Roman"/>
          <w:color w:val="030303"/>
        </w:rPr>
        <w:t xml:space="preserve"> n </w:t>
      </w:r>
      <w:proofErr w:type="spellStart"/>
      <w:r>
        <w:rPr>
          <w:rFonts w:ascii="Times New Roman" w:eastAsia="Times New Roman" w:hAnsi="Times New Roman" w:cs="Times New Roman"/>
          <w:color w:val="030303"/>
        </w:rPr>
        <w:t>aviruse</w:t>
      </w:r>
      <w:proofErr w:type="spellEnd"/>
      <w:r>
        <w:rPr>
          <w:rFonts w:ascii="Times New Roman" w:eastAsia="Times New Roman" w:hAnsi="Times New Roman" w:cs="Times New Roman"/>
          <w:color w:val="030303"/>
        </w:rPr>
        <w:t xml:space="preserve"> </w:t>
      </w:r>
      <w:r>
        <w:rPr>
          <w:rFonts w:ascii="Times New Roman" w:eastAsia="Times New Roman" w:hAnsi="Times New Roman" w:cs="Times New Roman"/>
          <w:color w:val="1D1D1D"/>
        </w:rPr>
        <w:t xml:space="preserve">/ </w:t>
      </w:r>
      <w:r>
        <w:rPr>
          <w:rFonts w:ascii="Times New Roman" w:eastAsia="Times New Roman" w:hAnsi="Times New Roman" w:cs="Times New Roman"/>
          <w:color w:val="030303"/>
        </w:rPr>
        <w:t xml:space="preserve">situation-reports </w:t>
      </w:r>
      <w:r>
        <w:rPr>
          <w:rFonts w:ascii="Times New Roman" w:eastAsia="Times New Roman" w:hAnsi="Times New Roman" w:cs="Times New Roman"/>
          <w:color w:val="1D1D1D"/>
        </w:rPr>
        <w:t xml:space="preserve">/ </w:t>
      </w:r>
      <w:r>
        <w:rPr>
          <w:rFonts w:ascii="Times New Roman" w:eastAsia="Times New Roman" w:hAnsi="Times New Roman" w:cs="Times New Roman"/>
          <w:color w:val="030303"/>
        </w:rPr>
        <w:t xml:space="preserve">20200330-sitrep-70-covid-19. </w:t>
      </w:r>
      <w:proofErr w:type="spellStart"/>
      <w:r>
        <w:rPr>
          <w:rFonts w:ascii="Times New Roman" w:eastAsia="Times New Roman" w:hAnsi="Times New Roman" w:cs="Times New Roman"/>
          <w:color w:val="030303"/>
        </w:rPr>
        <w:t>pdf?sfvrsn</w:t>
      </w:r>
      <w:proofErr w:type="spellEnd"/>
      <w:r>
        <w:rPr>
          <w:rFonts w:ascii="Times New Roman" w:eastAsia="Times New Roman" w:hAnsi="Times New Roman" w:cs="Times New Roman"/>
          <w:color w:val="030303"/>
        </w:rPr>
        <w:t>=7e0fe3f8_2</w:t>
      </w:r>
    </w:p>
    <w:p w14:paraId="00000034" w14:textId="77777777" w:rsidR="002A2C91" w:rsidRDefault="009F231B" w:rsidP="004C0FDA">
      <w:pPr>
        <w:numPr>
          <w:ilvl w:val="0"/>
          <w:numId w:val="1"/>
        </w:numPr>
        <w:shd w:val="clear" w:color="auto" w:fill="FFFFFF"/>
        <w:spacing w:line="240" w:lineRule="auto"/>
        <w:ind w:left="426" w:hanging="426"/>
        <w:jc w:val="both"/>
      </w:pPr>
      <w:r>
        <w:rPr>
          <w:rFonts w:ascii="Times New Roman" w:eastAsia="Times New Roman" w:hAnsi="Times New Roman" w:cs="Times New Roman"/>
        </w:rPr>
        <w:t>Dorland's illustrated medical dictionary. 29th ed. Philadelphia: W.B. Saunders; 2000. Filamin; p. 675“.</w:t>
      </w:r>
    </w:p>
    <w:p w14:paraId="00000035" w14:textId="77777777" w:rsidR="002A2C91" w:rsidRDefault="009F231B" w:rsidP="004C0FDA">
      <w:pPr>
        <w:numPr>
          <w:ilvl w:val="0"/>
          <w:numId w:val="1"/>
        </w:numPr>
        <w:shd w:val="clear" w:color="auto" w:fill="FFFFFF"/>
        <w:spacing w:line="240" w:lineRule="auto"/>
        <w:ind w:left="426" w:hanging="426"/>
        <w:jc w:val="both"/>
        <w:sectPr w:rsidR="002A2C91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ascii="Times New Roman" w:eastAsia="Times New Roman" w:hAnsi="Times New Roman" w:cs="Times New Roman"/>
        </w:rPr>
        <w:t xml:space="preserve">Christensen S, </w:t>
      </w:r>
      <w:proofErr w:type="spellStart"/>
      <w:r>
        <w:rPr>
          <w:rFonts w:ascii="Times New Roman" w:eastAsia="Times New Roman" w:hAnsi="Times New Roman" w:cs="Times New Roman"/>
        </w:rPr>
        <w:t>Oppacher</w:t>
      </w:r>
      <w:proofErr w:type="spellEnd"/>
      <w:r>
        <w:rPr>
          <w:rFonts w:ascii="Times New Roman" w:eastAsia="Times New Roman" w:hAnsi="Times New Roman" w:cs="Times New Roman"/>
        </w:rPr>
        <w:t xml:space="preserve"> F. An analysis of </w:t>
      </w:r>
      <w:proofErr w:type="spellStart"/>
      <w:r>
        <w:rPr>
          <w:rFonts w:ascii="Times New Roman" w:eastAsia="Times New Roman" w:hAnsi="Times New Roman" w:cs="Times New Roman"/>
        </w:rPr>
        <w:t>Koza's</w:t>
      </w:r>
      <w:proofErr w:type="spellEnd"/>
      <w:r>
        <w:rPr>
          <w:rFonts w:ascii="Times New Roman" w:eastAsia="Times New Roman" w:hAnsi="Times New Roman" w:cs="Times New Roman"/>
        </w:rPr>
        <w:t xml:space="preserve"> computational effort statistic for genetic programming. In: Foster JA, </w:t>
      </w:r>
      <w:proofErr w:type="spellStart"/>
      <w:r>
        <w:rPr>
          <w:rFonts w:ascii="Times New Roman" w:eastAsia="Times New Roman" w:hAnsi="Times New Roman" w:cs="Times New Roman"/>
        </w:rPr>
        <w:t>Lutton</w:t>
      </w:r>
      <w:proofErr w:type="spellEnd"/>
      <w:r>
        <w:rPr>
          <w:rFonts w:ascii="Times New Roman" w:eastAsia="Times New Roman" w:hAnsi="Times New Roman" w:cs="Times New Roman"/>
        </w:rPr>
        <w:t xml:space="preserve"> E, Miller J, Ryan C, </w:t>
      </w:r>
      <w:proofErr w:type="spellStart"/>
      <w:r>
        <w:rPr>
          <w:rFonts w:ascii="Times New Roman" w:eastAsia="Times New Roman" w:hAnsi="Times New Roman" w:cs="Times New Roman"/>
        </w:rPr>
        <w:t>Tettamanzi</w:t>
      </w:r>
      <w:proofErr w:type="spellEnd"/>
      <w:r>
        <w:rPr>
          <w:rFonts w:ascii="Times New Roman" w:eastAsia="Times New Roman" w:hAnsi="Times New Roman" w:cs="Times New Roman"/>
        </w:rPr>
        <w:t xml:space="preserve"> AG, editors. Genetic programming. </w:t>
      </w:r>
      <w:proofErr w:type="spellStart"/>
      <w:r>
        <w:rPr>
          <w:rFonts w:ascii="Times New Roman" w:eastAsia="Times New Roman" w:hAnsi="Times New Roman" w:cs="Times New Roman"/>
        </w:rPr>
        <w:t>EuroGP</w:t>
      </w:r>
      <w:proofErr w:type="spellEnd"/>
      <w:r>
        <w:rPr>
          <w:rFonts w:ascii="Times New Roman" w:eastAsia="Times New Roman" w:hAnsi="Times New Roman" w:cs="Times New Roman"/>
        </w:rPr>
        <w:t xml:space="preserve"> 2002: Proceedings of the 5th European Conference on Genetic Programming; 2002 Apr 3-5; </w:t>
      </w:r>
      <w:proofErr w:type="spellStart"/>
      <w:r>
        <w:rPr>
          <w:rFonts w:ascii="Times New Roman" w:eastAsia="Times New Roman" w:hAnsi="Times New Roman" w:cs="Times New Roman"/>
        </w:rPr>
        <w:t>Kinsdale</w:t>
      </w:r>
      <w:proofErr w:type="spellEnd"/>
      <w:r>
        <w:rPr>
          <w:rFonts w:ascii="Times New Roman" w:eastAsia="Times New Roman" w:hAnsi="Times New Roman" w:cs="Times New Roman"/>
        </w:rPr>
        <w:t>, Ireland. Berlin: Springer; 2002. p. 182-91”.</w:t>
      </w:r>
    </w:p>
    <w:p w14:paraId="00000036" w14:textId="77777777" w:rsidR="002A2C91" w:rsidRDefault="002A2C91">
      <w:pPr>
        <w:shd w:val="clear" w:color="auto" w:fill="FFFFFF"/>
        <w:tabs>
          <w:tab w:val="left" w:pos="1793"/>
        </w:tabs>
        <w:spacing w:line="240" w:lineRule="auto"/>
        <w:jc w:val="both"/>
        <w:rPr>
          <w:rFonts w:ascii="Lustria" w:eastAsia="Lustria" w:hAnsi="Lustria" w:cs="Lustria"/>
          <w:sz w:val="20"/>
          <w:szCs w:val="20"/>
        </w:rPr>
      </w:pPr>
    </w:p>
    <w:p w14:paraId="00000037" w14:textId="77777777" w:rsidR="002A2C91" w:rsidRDefault="002A2C91">
      <w:pPr>
        <w:shd w:val="clear" w:color="auto" w:fill="FFFFFF"/>
        <w:tabs>
          <w:tab w:val="left" w:pos="1793"/>
        </w:tabs>
        <w:spacing w:line="240" w:lineRule="auto"/>
        <w:ind w:hanging="2"/>
        <w:rPr>
          <w:rFonts w:ascii="Lustria" w:eastAsia="Lustria" w:hAnsi="Lustria" w:cs="Lustria"/>
          <w:sz w:val="20"/>
          <w:szCs w:val="20"/>
        </w:rPr>
      </w:pPr>
    </w:p>
    <w:p w14:paraId="00000038" w14:textId="77777777" w:rsidR="002A2C91" w:rsidRDefault="002A2C91"/>
    <w:sectPr w:rsidR="002A2C91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stri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42044"/>
    <w:multiLevelType w:val="multilevel"/>
    <w:tmpl w:val="F9F6DC3A"/>
    <w:lvl w:ilvl="0">
      <w:start w:val="1"/>
      <w:numFmt w:val="decimal"/>
      <w:lvlText w:val="%1."/>
      <w:lvlJc w:val="left"/>
      <w:pPr>
        <w:ind w:left="786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2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4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8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0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46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C91"/>
    <w:rsid w:val="00145EB9"/>
    <w:rsid w:val="002A2C91"/>
    <w:rsid w:val="004C0FDA"/>
    <w:rsid w:val="009F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FEB1A"/>
  <w15:docId w15:val="{12CC77E4-FC6C-4A42-B7C4-CB34C846C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ho.int/" TargetMode="External"/><Relationship Id="rId5" Type="http://schemas.openxmlformats.org/officeDocument/2006/relationships/hyperlink" Target="http://dx.doi.org/10.1186/s12889-016-3496-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607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477</dc:creator>
  <cp:lastModifiedBy>UKRIDA</cp:lastModifiedBy>
  <cp:revision>2</cp:revision>
  <dcterms:created xsi:type="dcterms:W3CDTF">2024-03-27T15:34:00Z</dcterms:created>
  <dcterms:modified xsi:type="dcterms:W3CDTF">2024-03-27T15:34:00Z</dcterms:modified>
</cp:coreProperties>
</file>