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681E" w:rsidRDefault="007B53F6">
      <w:pPr>
        <w:pStyle w:val="Title"/>
      </w:pPr>
      <w:r>
        <w:t>Label Noise in HelpDeskNet-50K</w:t>
      </w:r>
    </w:p>
    <w:p w:rsidR="001D681E" w:rsidRDefault="007B53F6">
      <w:pPr>
        <w:pStyle w:val="Subtitle"/>
      </w:pPr>
      <w:r>
        <w:t>Diagnosis, Characterisation and Remediation of the 82% Accuracy Plateau</w:t>
      </w:r>
    </w:p>
    <w:p w:rsidR="001D681E" w:rsidRDefault="007B53F6">
      <w:pPr>
        <w:pStyle w:val="FirstParagraph"/>
      </w:pPr>
      <w:r>
        <w:t>Hackathon Issue #9 · AI/ML</w:t>
      </w:r>
    </w:p>
    <w:p w:rsidR="001D681E" w:rsidRDefault="00382730">
      <w:pPr>
        <w:pStyle w:val="BodyText"/>
      </w:pPr>
      <w:r>
        <w:t>Prepared by: ClaudeBuste</w:t>
      </w:r>
    </w:p>
    <w:p w:rsidR="001D681E" w:rsidRDefault="007B53F6">
      <w:pPr>
        <w:pStyle w:val="Heading1"/>
      </w:pPr>
      <w:bookmarkStart w:id="0" w:name="answers-at-a-glance"/>
      <w:r>
        <w:t>Answers at a Glance</w:t>
      </w:r>
      <w:bookmarkStart w:id="1" w:name="_GoBack"/>
      <w:bookmarkEnd w:id="1"/>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1060"/>
        <w:gridCol w:w="3180"/>
        <w:gridCol w:w="5398"/>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1060" w:type="dxa"/>
            <w:shd w:val="clear" w:color="auto" w:fill="2B4A7A"/>
          </w:tcPr>
          <w:p w:rsidR="001D681E" w:rsidRDefault="007B53F6">
            <w:pPr>
              <w:pStyle w:val="Compact"/>
              <w:spacing w:before="0" w:after="0"/>
            </w:pPr>
            <w:r>
              <w:rPr>
                <w:b/>
                <w:color w:val="FFFFFF"/>
                <w:sz w:val="18"/>
              </w:rPr>
              <w:t>Milestone</w:t>
            </w:r>
          </w:p>
        </w:tc>
        <w:tc>
          <w:tcPr>
            <w:tcW w:w="3180" w:type="dxa"/>
            <w:shd w:val="clear" w:color="auto" w:fill="2B4A7A"/>
          </w:tcPr>
          <w:p w:rsidR="001D681E" w:rsidRDefault="007B53F6">
            <w:pPr>
              <w:pStyle w:val="Compact"/>
              <w:spacing w:before="0" w:after="0"/>
            </w:pPr>
            <w:r>
              <w:rPr>
                <w:b/>
                <w:color w:val="FFFFFF"/>
                <w:sz w:val="18"/>
              </w:rPr>
              <w:t>Question</w:t>
            </w:r>
          </w:p>
        </w:tc>
        <w:tc>
          <w:tcPr>
            <w:tcW w:w="5397" w:type="dxa"/>
            <w:shd w:val="clear" w:color="auto" w:fill="2B4A7A"/>
          </w:tcPr>
          <w:p w:rsidR="001D681E" w:rsidRDefault="007B53F6">
            <w:pPr>
              <w:pStyle w:val="Compact"/>
              <w:spacing w:before="0" w:after="0"/>
            </w:pPr>
            <w:r>
              <w:rPr>
                <w:b/>
                <w:color w:val="FFFFFF"/>
                <w:sz w:val="18"/>
              </w:rPr>
              <w:t>Our answer</w:t>
            </w:r>
          </w:p>
        </w:tc>
      </w:tr>
      <w:tr w:rsidR="001D681E" w:rsidTr="001D681E">
        <w:trPr>
          <w:cantSplit/>
          <w:jc w:val="center"/>
        </w:trPr>
        <w:tc>
          <w:tcPr>
            <w:tcW w:w="1060" w:type="dxa"/>
          </w:tcPr>
          <w:p w:rsidR="001D681E" w:rsidRDefault="007B53F6">
            <w:pPr>
              <w:pStyle w:val="Compact"/>
              <w:spacing w:before="0" w:after="0"/>
            </w:pPr>
            <w:r>
              <w:rPr>
                <w:b/>
                <w:bCs/>
                <w:sz w:val="18"/>
              </w:rPr>
              <w:t>1</w:t>
            </w:r>
          </w:p>
        </w:tc>
        <w:tc>
          <w:tcPr>
            <w:tcW w:w="3180" w:type="dxa"/>
          </w:tcPr>
          <w:p w:rsidR="001D681E" w:rsidRDefault="007B53F6">
            <w:pPr>
              <w:pStyle w:val="Compact"/>
              <w:spacing w:before="0" w:after="0"/>
            </w:pPr>
            <w:r>
              <w:rPr>
                <w:sz w:val="18"/>
              </w:rPr>
              <w:t>How noisy are the crowd labels?</w:t>
            </w:r>
          </w:p>
        </w:tc>
        <w:tc>
          <w:tcPr>
            <w:tcW w:w="5397" w:type="dxa"/>
          </w:tcPr>
          <w:p w:rsidR="001D681E" w:rsidRDefault="007B53F6">
            <w:pPr>
              <w:pStyle w:val="Compact"/>
              <w:spacing w:before="0" w:after="0"/>
            </w:pPr>
            <w:r>
              <w:rPr>
                <w:b/>
                <w:bCs/>
                <w:sz w:val="18"/>
              </w:rPr>
              <w:t>15.0%</w:t>
            </w:r>
            <w:r>
              <w:rPr>
                <w:sz w:val="18"/>
              </w:rPr>
              <w:t xml:space="preserve"> </w:t>
            </w:r>
            <w:r>
              <w:rPr>
                <w:sz w:val="18"/>
              </w:rPr>
              <w:t xml:space="preserve">(60 of 400 audited), 95% CI </w:t>
            </w:r>
            <w:r>
              <w:rPr>
                <w:b/>
                <w:bCs/>
                <w:sz w:val="18"/>
              </w:rPr>
              <w:t>11.5% – 18.5%</w:t>
            </w:r>
          </w:p>
        </w:tc>
      </w:tr>
      <w:tr w:rsidR="001D681E" w:rsidTr="001D681E">
        <w:trPr>
          <w:cantSplit/>
          <w:jc w:val="center"/>
        </w:trPr>
        <w:tc>
          <w:tcPr>
            <w:tcW w:w="1060" w:type="dxa"/>
            <w:shd w:val="clear" w:color="auto" w:fill="F4F7FB"/>
          </w:tcPr>
          <w:p w:rsidR="001D681E" w:rsidRDefault="007B53F6">
            <w:pPr>
              <w:pStyle w:val="Compact"/>
              <w:spacing w:before="0" w:after="0"/>
            </w:pPr>
            <w:r>
              <w:rPr>
                <w:b/>
                <w:bCs/>
                <w:sz w:val="18"/>
              </w:rPr>
              <w:t>1</w:t>
            </w:r>
          </w:p>
        </w:tc>
        <w:tc>
          <w:tcPr>
            <w:tcW w:w="3180" w:type="dxa"/>
            <w:shd w:val="clear" w:color="auto" w:fill="F4F7FB"/>
          </w:tcPr>
          <w:p w:rsidR="001D681E" w:rsidRDefault="007B53F6">
            <w:pPr>
              <w:pStyle w:val="Compact"/>
              <w:spacing w:before="0" w:after="0"/>
            </w:pPr>
            <w:r>
              <w:rPr>
                <w:sz w:val="18"/>
              </w:rPr>
              <w:t>Is Tier B really worse than Tier A?</w:t>
            </w:r>
          </w:p>
        </w:tc>
        <w:tc>
          <w:tcPr>
            <w:tcW w:w="5397" w:type="dxa"/>
            <w:shd w:val="clear" w:color="auto" w:fill="F4F7FB"/>
          </w:tcPr>
          <w:p w:rsidR="001D681E" w:rsidRDefault="007B53F6">
            <w:pPr>
              <w:pStyle w:val="Compact"/>
              <w:spacing w:before="0" w:after="0"/>
            </w:pPr>
            <w:r>
              <w:rPr>
                <w:b/>
                <w:bCs/>
                <w:sz w:val="18"/>
              </w:rPr>
              <w:t>Yes.</w:t>
            </w:r>
            <w:r>
              <w:rPr>
                <w:sz w:val="18"/>
              </w:rPr>
              <w:t xml:space="preserve"> 21.8% vs 6.7% (3.3× the error rate), z = 4.22, p = 2.4 × 10⁻⁵. Tier B makes 80% of errors from 55% of tickets</w:t>
            </w:r>
          </w:p>
        </w:tc>
      </w:tr>
      <w:tr w:rsidR="001D681E" w:rsidTr="001D681E">
        <w:trPr>
          <w:cantSplit/>
          <w:jc w:val="center"/>
        </w:trPr>
        <w:tc>
          <w:tcPr>
            <w:tcW w:w="1060" w:type="dxa"/>
          </w:tcPr>
          <w:p w:rsidR="001D681E" w:rsidRDefault="007B53F6">
            <w:pPr>
              <w:pStyle w:val="Compact"/>
              <w:spacing w:before="0" w:after="0"/>
            </w:pPr>
            <w:r>
              <w:rPr>
                <w:b/>
                <w:bCs/>
                <w:sz w:val="18"/>
              </w:rPr>
              <w:t>2</w:t>
            </w:r>
          </w:p>
        </w:tc>
        <w:tc>
          <w:tcPr>
            <w:tcW w:w="3180" w:type="dxa"/>
          </w:tcPr>
          <w:p w:rsidR="001D681E" w:rsidRDefault="007B53F6">
            <w:pPr>
              <w:pStyle w:val="Compact"/>
              <w:spacing w:before="0" w:after="0"/>
            </w:pPr>
            <w:r>
              <w:rPr>
                <w:sz w:val="18"/>
              </w:rPr>
              <w:t>Random or systematic?</w:t>
            </w:r>
          </w:p>
        </w:tc>
        <w:tc>
          <w:tcPr>
            <w:tcW w:w="5397" w:type="dxa"/>
          </w:tcPr>
          <w:p w:rsidR="001D681E" w:rsidRDefault="007B53F6">
            <w:pPr>
              <w:pStyle w:val="Compact"/>
              <w:spacing w:before="0" w:after="0"/>
            </w:pPr>
            <w:r>
              <w:rPr>
                <w:b/>
                <w:bCs/>
                <w:sz w:val="18"/>
              </w:rPr>
              <w:t>Systematic.</w:t>
            </w:r>
            <w:r>
              <w:rPr>
                <w:sz w:val="18"/>
              </w:rPr>
              <w:t xml:space="preserve"> </w:t>
            </w:r>
            <w:r>
              <w:rPr>
                <w:sz w:val="18"/>
              </w:rPr>
              <w:t>52 of 60 errors (86.7%) fall in three look-alike pairs; 20% expected by chance</w:t>
            </w:r>
          </w:p>
        </w:tc>
      </w:tr>
      <w:tr w:rsidR="001D681E" w:rsidTr="001D681E">
        <w:trPr>
          <w:cantSplit/>
          <w:jc w:val="center"/>
        </w:trPr>
        <w:tc>
          <w:tcPr>
            <w:tcW w:w="1060" w:type="dxa"/>
            <w:shd w:val="clear" w:color="auto" w:fill="F4F7FB"/>
          </w:tcPr>
          <w:p w:rsidR="001D681E" w:rsidRDefault="007B53F6">
            <w:pPr>
              <w:pStyle w:val="Compact"/>
              <w:spacing w:before="0" w:after="0"/>
            </w:pPr>
            <w:r>
              <w:rPr>
                <w:b/>
                <w:bCs/>
                <w:sz w:val="18"/>
              </w:rPr>
              <w:t>2</w:t>
            </w:r>
          </w:p>
        </w:tc>
        <w:tc>
          <w:tcPr>
            <w:tcW w:w="3180" w:type="dxa"/>
            <w:shd w:val="clear" w:color="auto" w:fill="F4F7FB"/>
          </w:tcPr>
          <w:p w:rsidR="001D681E" w:rsidRDefault="007B53F6">
            <w:pPr>
              <w:pStyle w:val="Compact"/>
              <w:spacing w:before="0" w:after="0"/>
            </w:pPr>
            <w:r>
              <w:rPr>
                <w:sz w:val="18"/>
              </w:rPr>
              <w:t>Root cause?</w:t>
            </w:r>
          </w:p>
        </w:tc>
        <w:tc>
          <w:tcPr>
            <w:tcW w:w="5397" w:type="dxa"/>
            <w:shd w:val="clear" w:color="auto" w:fill="F4F7FB"/>
          </w:tcPr>
          <w:p w:rsidR="001D681E" w:rsidRDefault="007B53F6">
            <w:pPr>
              <w:pStyle w:val="Compact"/>
              <w:spacing w:before="0" w:after="0"/>
            </w:pPr>
            <w:r>
              <w:rPr>
                <w:sz w:val="18"/>
              </w:rPr>
              <w:t>Hypothesis: unclear boundaries between adjacent classes plus weak onboarding and quality control for newer workers (checks listed)</w:t>
            </w:r>
          </w:p>
        </w:tc>
      </w:tr>
      <w:tr w:rsidR="001D681E" w:rsidTr="001D681E">
        <w:trPr>
          <w:cantSplit/>
          <w:jc w:val="center"/>
        </w:trPr>
        <w:tc>
          <w:tcPr>
            <w:tcW w:w="1060" w:type="dxa"/>
          </w:tcPr>
          <w:p w:rsidR="001D681E" w:rsidRDefault="007B53F6">
            <w:pPr>
              <w:pStyle w:val="Compact"/>
              <w:spacing w:before="0" w:after="0"/>
            </w:pPr>
            <w:r>
              <w:rPr>
                <w:b/>
                <w:bCs/>
                <w:sz w:val="18"/>
              </w:rPr>
              <w:t>3</w:t>
            </w:r>
          </w:p>
        </w:tc>
        <w:tc>
          <w:tcPr>
            <w:tcW w:w="3180" w:type="dxa"/>
          </w:tcPr>
          <w:p w:rsidR="001D681E" w:rsidRDefault="007B53F6">
            <w:pPr>
              <w:pStyle w:val="Compact"/>
              <w:spacing w:before="0" w:after="0"/>
            </w:pPr>
            <w:r>
              <w:rPr>
                <w:sz w:val="18"/>
              </w:rPr>
              <w:t>True accuracy if 15% uniform noise?</w:t>
            </w:r>
          </w:p>
        </w:tc>
        <w:tc>
          <w:tcPr>
            <w:tcW w:w="5397" w:type="dxa"/>
          </w:tcPr>
          <w:p w:rsidR="001D681E" w:rsidRDefault="007B53F6">
            <w:pPr>
              <w:pStyle w:val="Compact"/>
              <w:spacing w:before="0" w:after="0"/>
            </w:pPr>
            <w:r>
              <w:rPr>
                <w:b/>
                <w:bCs/>
                <w:sz w:val="18"/>
              </w:rPr>
              <w:t>≈ 96.3%</w:t>
            </w:r>
            <w:r>
              <w:rPr>
                <w:sz w:val="18"/>
              </w:rPr>
              <w:t xml:space="preserve">, but unreliable. Realistic range </w:t>
            </w:r>
            <w:r>
              <w:rPr>
                <w:b/>
                <w:bCs/>
                <w:sz w:val="18"/>
              </w:rPr>
              <w:t>≈ 91 – 96%</w:t>
            </w:r>
          </w:p>
        </w:tc>
      </w:tr>
      <w:tr w:rsidR="001D681E" w:rsidTr="001D681E">
        <w:trPr>
          <w:cantSplit/>
          <w:jc w:val="center"/>
        </w:trPr>
        <w:tc>
          <w:tcPr>
            <w:tcW w:w="1060" w:type="dxa"/>
            <w:shd w:val="clear" w:color="auto" w:fill="F4F7FB"/>
          </w:tcPr>
          <w:p w:rsidR="001D681E" w:rsidRDefault="007B53F6">
            <w:pPr>
              <w:pStyle w:val="Compact"/>
              <w:spacing w:before="0" w:after="0"/>
            </w:pPr>
            <w:r>
              <w:rPr>
                <w:b/>
                <w:bCs/>
                <w:sz w:val="18"/>
              </w:rPr>
              <w:t>4</w:t>
            </w:r>
          </w:p>
        </w:tc>
        <w:tc>
          <w:tcPr>
            <w:tcW w:w="3180" w:type="dxa"/>
            <w:shd w:val="clear" w:color="auto" w:fill="F4F7FB"/>
          </w:tcPr>
          <w:p w:rsidR="001D681E" w:rsidRDefault="007B53F6">
            <w:pPr>
              <w:pStyle w:val="Compact"/>
              <w:spacing w:before="0" w:after="0"/>
            </w:pPr>
            <w:r>
              <w:rPr>
                <w:sz w:val="18"/>
              </w:rPr>
              <w:t>Which 2,000 tickets to review?</w:t>
            </w:r>
          </w:p>
        </w:tc>
        <w:tc>
          <w:tcPr>
            <w:tcW w:w="5397" w:type="dxa"/>
            <w:shd w:val="clear" w:color="auto" w:fill="F4F7FB"/>
          </w:tcPr>
          <w:p w:rsidR="001D681E" w:rsidRDefault="007B53F6">
            <w:pPr>
              <w:pStyle w:val="Compact"/>
              <w:spacing w:before="0" w:after="0"/>
            </w:pPr>
            <w:r>
              <w:rPr>
                <w:sz w:val="18"/>
              </w:rPr>
              <w:t>1,600 ranked by suspicion + 400 stratified random control. Judged by precision, lift and recall</w:t>
            </w:r>
          </w:p>
        </w:tc>
      </w:tr>
      <w:tr w:rsidR="001D681E" w:rsidTr="001D681E">
        <w:trPr>
          <w:cantSplit/>
          <w:jc w:val="center"/>
        </w:trPr>
        <w:tc>
          <w:tcPr>
            <w:tcW w:w="1060" w:type="dxa"/>
          </w:tcPr>
          <w:p w:rsidR="001D681E" w:rsidRDefault="007B53F6">
            <w:pPr>
              <w:pStyle w:val="Compact"/>
              <w:spacing w:before="0" w:after="0"/>
            </w:pPr>
            <w:r>
              <w:rPr>
                <w:b/>
                <w:bCs/>
                <w:sz w:val="18"/>
              </w:rPr>
              <w:t>5</w:t>
            </w:r>
          </w:p>
        </w:tc>
        <w:tc>
          <w:tcPr>
            <w:tcW w:w="3180" w:type="dxa"/>
          </w:tcPr>
          <w:p w:rsidR="001D681E" w:rsidRDefault="007B53F6">
            <w:pPr>
              <w:pStyle w:val="Compact"/>
              <w:spacing w:before="0" w:after="0"/>
            </w:pPr>
            <w:r>
              <w:rPr>
                <w:sz w:val="18"/>
              </w:rPr>
              <w:t>Robust training</w:t>
            </w:r>
          </w:p>
        </w:tc>
        <w:tc>
          <w:tcPr>
            <w:tcW w:w="5397" w:type="dxa"/>
          </w:tcPr>
          <w:p w:rsidR="001D681E" w:rsidRDefault="007B53F6">
            <w:pPr>
              <w:pStyle w:val="Compact"/>
              <w:spacing w:before="0" w:after="0"/>
            </w:pPr>
            <w:r>
              <w:rPr>
                <w:sz w:val="18"/>
              </w:rPr>
              <w:t>Forward loss correction with a noise matrix; co-teaching with small-loss selection</w:t>
            </w:r>
          </w:p>
        </w:tc>
      </w:tr>
      <w:tr w:rsidR="001D681E" w:rsidTr="001D681E">
        <w:trPr>
          <w:cantSplit/>
          <w:jc w:val="center"/>
        </w:trPr>
        <w:tc>
          <w:tcPr>
            <w:tcW w:w="1060" w:type="dxa"/>
            <w:shd w:val="clear" w:color="auto" w:fill="F4F7FB"/>
          </w:tcPr>
          <w:p w:rsidR="001D681E" w:rsidRDefault="007B53F6">
            <w:pPr>
              <w:pStyle w:val="Compact"/>
              <w:spacing w:before="0" w:after="0"/>
            </w:pPr>
            <w:r>
              <w:rPr>
                <w:b/>
                <w:bCs/>
                <w:sz w:val="18"/>
              </w:rPr>
              <w:t>5</w:t>
            </w:r>
          </w:p>
        </w:tc>
        <w:tc>
          <w:tcPr>
            <w:tcW w:w="3180" w:type="dxa"/>
            <w:shd w:val="clear" w:color="auto" w:fill="F4F7FB"/>
          </w:tcPr>
          <w:p w:rsidR="001D681E" w:rsidRDefault="007B53F6">
            <w:pPr>
              <w:pStyle w:val="Compact"/>
              <w:spacing w:before="0" w:after="0"/>
            </w:pPr>
            <w:r>
              <w:rPr>
                <w:sz w:val="18"/>
              </w:rPr>
              <w:t>Why is the test set a problem?</w:t>
            </w:r>
          </w:p>
        </w:tc>
        <w:tc>
          <w:tcPr>
            <w:tcW w:w="5397" w:type="dxa"/>
            <w:shd w:val="clear" w:color="auto" w:fill="F4F7FB"/>
          </w:tcPr>
          <w:p w:rsidR="001D681E" w:rsidRDefault="007B53F6">
            <w:pPr>
              <w:pStyle w:val="Compact"/>
              <w:spacing w:before="0" w:after="0"/>
            </w:pPr>
            <w:r>
              <w:rPr>
                <w:sz w:val="18"/>
              </w:rPr>
              <w:t>A perfect model scores only ≈ 85% on it, and it rewards copying the crowd’s mistakes</w:t>
            </w:r>
          </w:p>
        </w:tc>
      </w:tr>
    </w:tbl>
    <w:p w:rsidR="001D681E" w:rsidRDefault="007B53F6">
      <w:pPr>
        <w:pStyle w:val="BodyText"/>
      </w:pPr>
      <w:r>
        <w:rPr>
          <w:b/>
          <w:bCs/>
        </w:rPr>
        <w:t>One-line conclusion.</w:t>
      </w:r>
      <w:r>
        <w:t xml:space="preserve"> </w:t>
      </w:r>
      <w:r>
        <w:t>The 82% plateau is mostly a measurement problem, not a model problem. The test labels cap the score near 85%, and the model is probably already in the low-to-mid 90s on true accuracy. The first job is a clean, expert-labelled test set.</w:t>
      </w:r>
    </w:p>
    <w:p w:rsidR="001D681E" w:rsidRDefault="007B53F6">
      <w:pPr>
        <w:pStyle w:val="Heading1"/>
      </w:pPr>
      <w:bookmarkStart w:id="2" w:name="problem-setup"/>
      <w:bookmarkEnd w:id="0"/>
      <w:r>
        <w:t>1. Problem Setup</w:t>
      </w:r>
    </w:p>
    <w:p w:rsidR="001D681E" w:rsidRDefault="007B53F6">
      <w:pPr>
        <w:pStyle w:val="FirstParagraph"/>
      </w:pPr>
      <w:r>
        <w:t>A fine-tuned classifier on HelpDeskNet-50K (50,000 tickets, six classes) stays at 82% on its held-out test set, regardless of epochs or model size. We ask whether the limit is the model or the labels.</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rsidR="001D681E" w:rsidRDefault="007B53F6">
            <w:pPr>
              <w:pStyle w:val="Compact"/>
              <w:spacing w:before="0" w:after="0"/>
            </w:pPr>
            <w:r>
              <w:rPr>
                <w:b/>
                <w:color w:val="FFFFFF"/>
                <w:sz w:val="18"/>
              </w:rPr>
              <w:t>Input</w:t>
            </w:r>
          </w:p>
        </w:tc>
        <w:tc>
          <w:tcPr>
            <w:tcW w:w="3212" w:type="dxa"/>
            <w:shd w:val="clear" w:color="auto" w:fill="2B4A7A"/>
          </w:tcPr>
          <w:p w:rsidR="001D681E" w:rsidRDefault="007B53F6">
            <w:pPr>
              <w:pStyle w:val="Compact"/>
              <w:spacing w:before="0" w:after="0"/>
            </w:pPr>
            <w:r>
              <w:rPr>
                <w:b/>
                <w:color w:val="FFFFFF"/>
                <w:sz w:val="18"/>
              </w:rPr>
              <w:t>Content</w:t>
            </w:r>
          </w:p>
        </w:tc>
        <w:tc>
          <w:tcPr>
            <w:tcW w:w="3212" w:type="dxa"/>
            <w:shd w:val="clear" w:color="auto" w:fill="2B4A7A"/>
          </w:tcPr>
          <w:p w:rsidR="001D681E" w:rsidRDefault="007B53F6">
            <w:pPr>
              <w:pStyle w:val="Compact"/>
              <w:spacing w:before="0" w:after="0"/>
            </w:pPr>
            <w:r>
              <w:rPr>
                <w:b/>
                <w:color w:val="FFFFFF"/>
                <w:sz w:val="18"/>
              </w:rPr>
              <w:t>Why it matters</w:t>
            </w:r>
          </w:p>
        </w:tc>
      </w:tr>
      <w:tr w:rsidR="001D681E" w:rsidTr="001D681E">
        <w:trPr>
          <w:cantSplit/>
          <w:jc w:val="center"/>
        </w:trPr>
        <w:tc>
          <w:tcPr>
            <w:tcW w:w="3212" w:type="dxa"/>
          </w:tcPr>
          <w:p w:rsidR="001D681E" w:rsidRDefault="007B53F6">
            <w:pPr>
              <w:pStyle w:val="Compact"/>
              <w:spacing w:before="0" w:after="0"/>
            </w:pPr>
            <w:r>
              <w:rPr>
                <w:sz w:val="18"/>
              </w:rPr>
              <w:t>Classes</w:t>
            </w:r>
          </w:p>
        </w:tc>
        <w:tc>
          <w:tcPr>
            <w:tcW w:w="3212" w:type="dxa"/>
          </w:tcPr>
          <w:p w:rsidR="001D681E" w:rsidRDefault="007B53F6">
            <w:pPr>
              <w:pStyle w:val="Compact"/>
              <w:spacing w:before="0" w:after="0"/>
            </w:pPr>
            <w:r>
              <w:rPr>
                <w:sz w:val="18"/>
              </w:rPr>
              <w:t>Billing 30%, Tech</w:t>
            </w:r>
            <w:r>
              <w:rPr>
                <w:sz w:val="18"/>
              </w:rPr>
              <w:t>nical 25%, Refund 15%, Account Access 15%, Shipping 10%, Other 5%</w:t>
            </w:r>
          </w:p>
        </w:tc>
        <w:tc>
          <w:tcPr>
            <w:tcW w:w="3212" w:type="dxa"/>
          </w:tcPr>
          <w:p w:rsidR="001D681E" w:rsidRDefault="007B53F6">
            <w:pPr>
              <w:pStyle w:val="Compact"/>
              <w:spacing w:before="0" w:after="0"/>
            </w:pPr>
            <w:r>
              <w:rPr>
                <w:sz w:val="18"/>
              </w:rPr>
              <w:t>Three natural families: Billing + Refund (45%), Technical + Account Access (40%), Shipping + Other (15%)</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Labelling</w:t>
            </w:r>
          </w:p>
        </w:tc>
        <w:tc>
          <w:tcPr>
            <w:tcW w:w="3212" w:type="dxa"/>
            <w:shd w:val="clear" w:color="auto" w:fill="F4F7FB"/>
          </w:tcPr>
          <w:p w:rsidR="001D681E" w:rsidRDefault="007B53F6">
            <w:pPr>
              <w:pStyle w:val="Compact"/>
              <w:spacing w:before="0" w:after="0"/>
            </w:pPr>
            <w:r>
              <w:rPr>
                <w:sz w:val="18"/>
              </w:rPr>
              <w:t>5,000 expert tickets; 45,000 crowd tickets. Tier A: 10 experienced workers, 20,000 tickets. Tier B: 30 newer workers, 25,000 tickets</w:t>
            </w:r>
          </w:p>
        </w:tc>
        <w:tc>
          <w:tcPr>
            <w:tcW w:w="3212" w:type="dxa"/>
            <w:shd w:val="clear" w:color="auto" w:fill="F4F7FB"/>
          </w:tcPr>
          <w:p w:rsidR="001D681E" w:rsidRDefault="007B53F6">
            <w:pPr>
              <w:pStyle w:val="Compact"/>
              <w:spacing w:before="0" w:after="0"/>
            </w:pPr>
            <w:r>
              <w:rPr>
                <w:sz w:val="18"/>
              </w:rPr>
              <w:t>Most labels come from the crowd, and over half from the less experienced tier</w:t>
            </w:r>
          </w:p>
        </w:tc>
      </w:tr>
      <w:tr w:rsidR="001D681E" w:rsidTr="001D681E">
        <w:trPr>
          <w:cantSplit/>
          <w:jc w:val="center"/>
        </w:trPr>
        <w:tc>
          <w:tcPr>
            <w:tcW w:w="3212" w:type="dxa"/>
          </w:tcPr>
          <w:p w:rsidR="001D681E" w:rsidRDefault="007B53F6">
            <w:pPr>
              <w:pStyle w:val="Compact"/>
              <w:spacing w:before="0" w:after="0"/>
            </w:pPr>
            <w:r>
              <w:rPr>
                <w:sz w:val="18"/>
              </w:rPr>
              <w:t>Test set</w:t>
            </w:r>
          </w:p>
        </w:tc>
        <w:tc>
          <w:tcPr>
            <w:tcW w:w="3212" w:type="dxa"/>
          </w:tcPr>
          <w:p w:rsidR="001D681E" w:rsidRDefault="007B53F6">
            <w:pPr>
              <w:pStyle w:val="Compact"/>
              <w:spacing w:before="0" w:after="0"/>
            </w:pPr>
            <w:r>
              <w:rPr>
                <w:sz w:val="18"/>
              </w:rPr>
              <w:t xml:space="preserve">Labelled by the same crowd process </w:t>
            </w:r>
            <w:r>
              <w:rPr>
                <w:sz w:val="18"/>
              </w:rPr>
              <w:t>as training</w:t>
            </w:r>
          </w:p>
        </w:tc>
        <w:tc>
          <w:tcPr>
            <w:tcW w:w="3212" w:type="dxa"/>
          </w:tcPr>
          <w:p w:rsidR="001D681E" w:rsidRDefault="007B53F6">
            <w:pPr>
              <w:pStyle w:val="Compact"/>
              <w:spacing w:before="0" w:after="0"/>
            </w:pPr>
            <w:r>
              <w:rPr>
                <w:sz w:val="18"/>
              </w:rPr>
              <w:t>Test errors are correlated with training errors</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Audit</w:t>
            </w:r>
          </w:p>
        </w:tc>
        <w:tc>
          <w:tcPr>
            <w:tcW w:w="3212" w:type="dxa"/>
            <w:shd w:val="clear" w:color="auto" w:fill="F4F7FB"/>
          </w:tcPr>
          <w:p w:rsidR="001D681E" w:rsidRDefault="007B53F6">
            <w:pPr>
              <w:pStyle w:val="Compact"/>
              <w:spacing w:before="0" w:after="0"/>
            </w:pPr>
            <w:r>
              <w:rPr>
                <w:sz w:val="18"/>
              </w:rPr>
              <w:t>400 random crowd tickets (180 Tier A, 220 Tier B), 60 disagreements</w:t>
            </w:r>
          </w:p>
        </w:tc>
        <w:tc>
          <w:tcPr>
            <w:tcW w:w="3212" w:type="dxa"/>
            <w:shd w:val="clear" w:color="auto" w:fill="F4F7FB"/>
          </w:tcPr>
          <w:p w:rsidR="001D681E" w:rsidRDefault="007B53F6">
            <w:pPr>
              <w:pStyle w:val="Compact"/>
              <w:spacing w:before="0" w:after="0"/>
            </w:pPr>
            <w:r>
              <w:rPr>
                <w:sz w:val="18"/>
              </w:rPr>
              <w:t>The audit mix (45% / 55%) matches the full crowd mix (44.4% / 55.6%), so it is representative</w:t>
            </w:r>
          </w:p>
        </w:tc>
      </w:tr>
    </w:tbl>
    <w:p w:rsidR="001D681E" w:rsidRDefault="007B53F6">
      <w:pPr>
        <w:pStyle w:val="BodyText"/>
      </w:pPr>
      <w:r>
        <w:rPr>
          <w:b/>
          <w:bCs/>
        </w:rPr>
        <w:t>Assumptions.</w:t>
      </w:r>
      <w:r>
        <w:t xml:space="preserve"> </w:t>
      </w:r>
      <w:r>
        <w:t>(1) Expert labels are ground truth, so “noise” means disagreement with experts. (2) The audit is a random sample. (3) Test-set noise follows the same process as training noise. (4) The 5,000 expert tickets are clean.</w:t>
      </w:r>
    </w:p>
    <w:p w:rsidR="001D681E" w:rsidRDefault="007B53F6">
      <w:pPr>
        <w:pStyle w:val="Heading1"/>
      </w:pPr>
      <w:bookmarkStart w:id="3" w:name="milestone-1-quantify-label-noise"/>
      <w:bookmarkEnd w:id="2"/>
      <w:r>
        <w:lastRenderedPageBreak/>
        <w:t>2. Milestone 1: Quantify Label Noise</w:t>
      </w:r>
    </w:p>
    <w:p w:rsidR="001D681E" w:rsidRDefault="007B53F6">
      <w:pPr>
        <w:pStyle w:val="Heading2"/>
      </w:pPr>
      <w:bookmarkStart w:id="4" w:name="overall-noise-rate"/>
      <w:r>
        <w:t>2.</w:t>
      </w:r>
      <w:r>
        <w:t>1 Overall noise rate</w:t>
      </w:r>
    </w:p>
    <w:p w:rsidR="001D681E" w:rsidRDefault="007B53F6">
      <w:pPr>
        <w:pStyle w:val="FirstParagraph"/>
      </w:pPr>
      <w:r>
        <w:t>p-hat = 60/400 = 0.150. Standard error SE = √( p-hat × (1 − p-hat) / n ) = √( 0.15 × 0.85 / 400 ) = 0.0179. Margin of error = 1.96 × 0.0179 = 0.035.</w:t>
      </w:r>
    </w:p>
    <w:p w:rsidR="001D681E" w:rsidRDefault="007B53F6">
      <w:pPr>
        <w:pStyle w:val="BodyText"/>
      </w:pPr>
      <w:r>
        <w:rPr>
          <w:b/>
          <w:bCs/>
        </w:rPr>
        <w:t>95% CI: 15.0% ± 3.5% = 11.5% to 18.5%.</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rsidR="001D681E" w:rsidRDefault="007B53F6">
            <w:pPr>
              <w:pStyle w:val="Compact"/>
              <w:spacing w:before="0" w:after="0"/>
            </w:pPr>
            <w:r>
              <w:rPr>
                <w:b/>
                <w:color w:val="FFFFFF"/>
                <w:sz w:val="18"/>
              </w:rPr>
              <w:t>Estimate</w:t>
            </w:r>
          </w:p>
        </w:tc>
        <w:tc>
          <w:tcPr>
            <w:tcW w:w="3212" w:type="dxa"/>
            <w:shd w:val="clear" w:color="auto" w:fill="2B4A7A"/>
          </w:tcPr>
          <w:p w:rsidR="001D681E" w:rsidRDefault="007B53F6">
            <w:pPr>
              <w:pStyle w:val="Compact"/>
              <w:spacing w:before="0" w:after="0"/>
            </w:pPr>
            <w:r>
              <w:rPr>
                <w:b/>
                <w:color w:val="FFFFFF"/>
                <w:sz w:val="18"/>
              </w:rPr>
              <w:t>Value</w:t>
            </w:r>
          </w:p>
        </w:tc>
        <w:tc>
          <w:tcPr>
            <w:tcW w:w="3212" w:type="dxa"/>
            <w:shd w:val="clear" w:color="auto" w:fill="2B4A7A"/>
          </w:tcPr>
          <w:p w:rsidR="001D681E" w:rsidRDefault="007B53F6">
            <w:pPr>
              <w:pStyle w:val="Compact"/>
              <w:spacing w:before="0" w:after="0"/>
            </w:pPr>
            <w:r>
              <w:rPr>
                <w:b/>
                <w:color w:val="FFFFFF"/>
                <w:sz w:val="18"/>
              </w:rPr>
              <w:t>95% interval</w:t>
            </w:r>
          </w:p>
        </w:tc>
      </w:tr>
      <w:tr w:rsidR="001D681E" w:rsidTr="001D681E">
        <w:trPr>
          <w:cantSplit/>
          <w:jc w:val="center"/>
        </w:trPr>
        <w:tc>
          <w:tcPr>
            <w:tcW w:w="3212" w:type="dxa"/>
          </w:tcPr>
          <w:p w:rsidR="001D681E" w:rsidRDefault="007B53F6">
            <w:pPr>
              <w:pStyle w:val="Compact"/>
              <w:spacing w:before="0" w:after="0"/>
            </w:pPr>
            <w:r>
              <w:rPr>
                <w:sz w:val="18"/>
              </w:rPr>
              <w:t>Overall, normal approximation</w:t>
            </w:r>
          </w:p>
        </w:tc>
        <w:tc>
          <w:tcPr>
            <w:tcW w:w="3212" w:type="dxa"/>
          </w:tcPr>
          <w:p w:rsidR="001D681E" w:rsidRDefault="007B53F6">
            <w:pPr>
              <w:pStyle w:val="Compact"/>
              <w:spacing w:before="0" w:after="0"/>
            </w:pPr>
            <w:r>
              <w:rPr>
                <w:sz w:val="18"/>
              </w:rPr>
              <w:t>15.00%</w:t>
            </w:r>
          </w:p>
        </w:tc>
        <w:tc>
          <w:tcPr>
            <w:tcW w:w="3212" w:type="dxa"/>
          </w:tcPr>
          <w:p w:rsidR="001D681E" w:rsidRDefault="007B53F6">
            <w:pPr>
              <w:pStyle w:val="Compact"/>
              <w:spacing w:before="0" w:after="0"/>
            </w:pPr>
            <w:r>
              <w:rPr>
                <w:sz w:val="18"/>
              </w:rPr>
              <w:t>11.50% – 18.50%</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Overall, Wilson interval</w:t>
            </w:r>
          </w:p>
        </w:tc>
        <w:tc>
          <w:tcPr>
            <w:tcW w:w="3212" w:type="dxa"/>
            <w:shd w:val="clear" w:color="auto" w:fill="F4F7FB"/>
          </w:tcPr>
          <w:p w:rsidR="001D681E" w:rsidRDefault="007B53F6">
            <w:pPr>
              <w:pStyle w:val="Compact"/>
              <w:spacing w:before="0" w:after="0"/>
            </w:pPr>
            <w:r>
              <w:rPr>
                <w:sz w:val="18"/>
              </w:rPr>
              <w:t>15.00%</w:t>
            </w:r>
          </w:p>
        </w:tc>
        <w:tc>
          <w:tcPr>
            <w:tcW w:w="3212" w:type="dxa"/>
            <w:shd w:val="clear" w:color="auto" w:fill="F4F7FB"/>
          </w:tcPr>
          <w:p w:rsidR="001D681E" w:rsidRDefault="007B53F6">
            <w:pPr>
              <w:pStyle w:val="Compact"/>
              <w:spacing w:before="0" w:after="0"/>
            </w:pPr>
            <w:r>
              <w:rPr>
                <w:sz w:val="18"/>
              </w:rPr>
              <w:t>11.83% – 18.83%</w:t>
            </w:r>
          </w:p>
        </w:tc>
      </w:tr>
      <w:tr w:rsidR="001D681E" w:rsidTr="001D681E">
        <w:trPr>
          <w:cantSplit/>
          <w:jc w:val="center"/>
        </w:trPr>
        <w:tc>
          <w:tcPr>
            <w:tcW w:w="3212" w:type="dxa"/>
          </w:tcPr>
          <w:p w:rsidR="001D681E" w:rsidRDefault="007B53F6">
            <w:pPr>
              <w:pStyle w:val="Compact"/>
              <w:spacing w:before="0" w:after="0"/>
            </w:pPr>
            <w:r>
              <w:rPr>
                <w:sz w:val="18"/>
              </w:rPr>
              <w:t>Overall, weighted by tier workload (0.444 / 0.556)</w:t>
            </w:r>
          </w:p>
        </w:tc>
        <w:tc>
          <w:tcPr>
            <w:tcW w:w="3212" w:type="dxa"/>
          </w:tcPr>
          <w:p w:rsidR="001D681E" w:rsidRDefault="007B53F6">
            <w:pPr>
              <w:pStyle w:val="Compact"/>
              <w:spacing w:before="0" w:after="0"/>
            </w:pPr>
            <w:r>
              <w:rPr>
                <w:sz w:val="18"/>
              </w:rPr>
              <w:t>15.08%</w:t>
            </w:r>
          </w:p>
        </w:tc>
        <w:tc>
          <w:tcPr>
            <w:tcW w:w="3212" w:type="dxa"/>
          </w:tcPr>
          <w:p w:rsidR="001D681E" w:rsidRDefault="007B53F6">
            <w:pPr>
              <w:pStyle w:val="Compact"/>
              <w:spacing w:before="0" w:after="0"/>
            </w:pPr>
            <w:r>
              <w:rPr>
                <w:sz w:val="18"/>
              </w:rPr>
              <w:t>11.65% – 18.52%</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Tier A (12 / 180), Wilson</w:t>
            </w:r>
          </w:p>
        </w:tc>
        <w:tc>
          <w:tcPr>
            <w:tcW w:w="3212" w:type="dxa"/>
            <w:shd w:val="clear" w:color="auto" w:fill="F4F7FB"/>
          </w:tcPr>
          <w:p w:rsidR="001D681E" w:rsidRDefault="007B53F6">
            <w:pPr>
              <w:pStyle w:val="Compact"/>
              <w:spacing w:before="0" w:after="0"/>
            </w:pPr>
            <w:r>
              <w:rPr>
                <w:sz w:val="18"/>
              </w:rPr>
              <w:t>6.67%</w:t>
            </w:r>
          </w:p>
        </w:tc>
        <w:tc>
          <w:tcPr>
            <w:tcW w:w="3212" w:type="dxa"/>
            <w:shd w:val="clear" w:color="auto" w:fill="F4F7FB"/>
          </w:tcPr>
          <w:p w:rsidR="001D681E" w:rsidRDefault="007B53F6">
            <w:pPr>
              <w:pStyle w:val="Compact"/>
              <w:spacing w:before="0" w:after="0"/>
            </w:pPr>
            <w:r>
              <w:rPr>
                <w:sz w:val="18"/>
              </w:rPr>
              <w:t>3.9% – 11.3%</w:t>
            </w:r>
          </w:p>
        </w:tc>
      </w:tr>
      <w:tr w:rsidR="001D681E" w:rsidTr="001D681E">
        <w:trPr>
          <w:cantSplit/>
          <w:jc w:val="center"/>
        </w:trPr>
        <w:tc>
          <w:tcPr>
            <w:tcW w:w="3212" w:type="dxa"/>
          </w:tcPr>
          <w:p w:rsidR="001D681E" w:rsidRDefault="007B53F6">
            <w:pPr>
              <w:pStyle w:val="Compact"/>
              <w:spacing w:before="0" w:after="0"/>
            </w:pPr>
            <w:r>
              <w:rPr>
                <w:sz w:val="18"/>
              </w:rPr>
              <w:t>Tier B (48 / 220), Wilson</w:t>
            </w:r>
          </w:p>
        </w:tc>
        <w:tc>
          <w:tcPr>
            <w:tcW w:w="3212" w:type="dxa"/>
          </w:tcPr>
          <w:p w:rsidR="001D681E" w:rsidRDefault="007B53F6">
            <w:pPr>
              <w:pStyle w:val="Compact"/>
              <w:spacing w:before="0" w:after="0"/>
            </w:pPr>
            <w:r>
              <w:rPr>
                <w:sz w:val="18"/>
              </w:rPr>
              <w:t>21.82%</w:t>
            </w:r>
          </w:p>
        </w:tc>
        <w:tc>
          <w:tcPr>
            <w:tcW w:w="3212" w:type="dxa"/>
          </w:tcPr>
          <w:p w:rsidR="001D681E" w:rsidRDefault="007B53F6">
            <w:pPr>
              <w:pStyle w:val="Compact"/>
              <w:spacing w:before="0" w:after="0"/>
            </w:pPr>
            <w:r>
              <w:rPr>
                <w:sz w:val="18"/>
              </w:rPr>
              <w:t>16.9% – 27.7%</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Whole dataset, if expert tickets are clean (0.9 × 15.08%)</w:t>
            </w:r>
          </w:p>
        </w:tc>
        <w:tc>
          <w:tcPr>
            <w:tcW w:w="3212" w:type="dxa"/>
            <w:shd w:val="clear" w:color="auto" w:fill="F4F7FB"/>
          </w:tcPr>
          <w:p w:rsidR="001D681E" w:rsidRDefault="007B53F6">
            <w:pPr>
              <w:pStyle w:val="Compact"/>
              <w:spacing w:before="0" w:after="0"/>
            </w:pPr>
            <w:r>
              <w:rPr>
                <w:sz w:val="18"/>
              </w:rPr>
              <w:t>≈ 13.6%</w:t>
            </w:r>
          </w:p>
        </w:tc>
        <w:tc>
          <w:tcPr>
            <w:tcW w:w="3212" w:type="dxa"/>
            <w:shd w:val="clear" w:color="auto" w:fill="F4F7FB"/>
          </w:tcPr>
          <w:p w:rsidR="001D681E" w:rsidRDefault="007B53F6">
            <w:pPr>
              <w:pStyle w:val="Compact"/>
              <w:spacing w:before="0" w:after="0"/>
            </w:pPr>
            <w:r>
              <w:rPr>
                <w:sz w:val="18"/>
              </w:rPr>
              <w:t>point estimate</w:t>
            </w:r>
          </w:p>
        </w:tc>
      </w:tr>
    </w:tbl>
    <w:p w:rsidR="001D681E" w:rsidRDefault="007B53F6">
      <w:pPr>
        <w:pStyle w:val="BodyText"/>
      </w:pPr>
      <w:r>
        <w:t>Three methods agree within 0.3 points, so the conclusion does not depend on the method. The lower bound is above 11%, so material noise exists under any reaso</w:t>
      </w:r>
      <w:r>
        <w:t>nable reading.</w:t>
      </w:r>
    </w:p>
    <w:p w:rsidR="001D681E" w:rsidRDefault="007B53F6">
      <w:pPr>
        <w:pStyle w:val="CaptionedFigure"/>
        <w:jc w:val="center"/>
      </w:pPr>
      <w:r>
        <w:rPr>
          <w:noProof/>
        </w:rPr>
        <w:drawing>
          <wp:inline distT="0" distB="0" distL="0" distR="0" wp14:anchorId="12E85A2E" wp14:editId="76D855B9">
            <wp:extent cx="4140000" cy="2760000"/>
            <wp:effectExtent l="0" t="0" r="0" b="0"/>
            <wp:docPr id="23" name="Picture" descr="Crowd label error rate with 95% confidence intervals"/>
            <wp:cNvGraphicFramePr/>
            <a:graphic xmlns:a="http://schemas.openxmlformats.org/drawingml/2006/main">
              <a:graphicData uri="http://schemas.openxmlformats.org/drawingml/2006/picture">
                <pic:pic xmlns:pic="http://schemas.openxmlformats.org/drawingml/2006/picture">
                  <pic:nvPicPr>
                    <pic:cNvPr id="24" name="Picture" descr="figures/tier_error_rates.png"/>
                    <pic:cNvPicPr>
                      <a:picLocks noChangeAspect="1" noChangeArrowheads="1"/>
                    </pic:cNvPicPr>
                  </pic:nvPicPr>
                  <pic:blipFill>
                    <a:blip r:embed="rId8"/>
                    <a:stretch>
                      <a:fillRect/>
                    </a:stretch>
                  </pic:blipFill>
                  <pic:spPr bwMode="auto">
                    <a:xfrm>
                      <a:off x="0" y="0"/>
                      <a:ext cx="4140000" cy="2760000"/>
                    </a:xfrm>
                    <a:prstGeom prst="rect">
                      <a:avLst/>
                    </a:prstGeom>
                    <a:noFill/>
                    <a:ln w="9525">
                      <a:noFill/>
                      <a:headEnd/>
                      <a:tailEnd/>
                    </a:ln>
                  </pic:spPr>
                </pic:pic>
              </a:graphicData>
            </a:graphic>
          </wp:inline>
        </w:drawing>
      </w:r>
    </w:p>
    <w:p w:rsidR="001D681E" w:rsidRDefault="007B53F6">
      <w:pPr>
        <w:pStyle w:val="ImageCaption"/>
        <w:jc w:val="center"/>
      </w:pPr>
      <w:r>
        <w:rPr>
          <w:color w:val="4A5568"/>
          <w:sz w:val="18"/>
        </w:rPr>
        <w:t>Crowd label error rate with 95% confidence intervals</w:t>
      </w:r>
    </w:p>
    <w:p w:rsidR="001D681E" w:rsidRDefault="007B53F6">
      <w:pPr>
        <w:pStyle w:val="Heading2"/>
      </w:pPr>
      <w:bookmarkStart w:id="5" w:name="tier-a-vs-tier-b"/>
      <w:bookmarkEnd w:id="4"/>
      <w:r>
        <w:t>2.2 Tier A vs Tier B</w:t>
      </w:r>
    </w:p>
    <w:p w:rsidR="001D681E" w:rsidRDefault="007B53F6">
      <w:pPr>
        <w:pStyle w:val="FirstParagraph"/>
      </w:pPr>
      <w:r>
        <w:t>Null hypothesis: both tiers share one error rate. Pooled rate = (12 + 48) / (180 + 220) = 0.150.</w:t>
      </w:r>
    </w:p>
    <w:p w:rsidR="001D681E" w:rsidRDefault="007B53F6">
      <w:pPr>
        <w:pStyle w:val="BodyText"/>
      </w:pPr>
      <w:r>
        <w:t>SE = √( 0.15 × 0.85 × (1/180 + 1/220) ) = 0.0359, and z = (0.2182 − 0.0667) / 0.0359 = 4.22.</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19"/>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4819" w:type="dxa"/>
            <w:shd w:val="clear" w:color="auto" w:fill="2B4A7A"/>
          </w:tcPr>
          <w:p w:rsidR="001D681E" w:rsidRDefault="007B53F6">
            <w:pPr>
              <w:pStyle w:val="Compact"/>
              <w:spacing w:before="0" w:after="0"/>
            </w:pPr>
            <w:r>
              <w:rPr>
                <w:b/>
                <w:color w:val="FFFFFF"/>
                <w:sz w:val="18"/>
              </w:rPr>
              <w:t>Statistic</w:t>
            </w:r>
          </w:p>
        </w:tc>
        <w:tc>
          <w:tcPr>
            <w:tcW w:w="4819" w:type="dxa"/>
            <w:shd w:val="clear" w:color="auto" w:fill="2B4A7A"/>
          </w:tcPr>
          <w:p w:rsidR="001D681E" w:rsidRDefault="007B53F6">
            <w:pPr>
              <w:pStyle w:val="Compact"/>
              <w:spacing w:before="0" w:after="0"/>
            </w:pPr>
            <w:r>
              <w:rPr>
                <w:b/>
                <w:color w:val="FFFFFF"/>
                <w:sz w:val="18"/>
              </w:rPr>
              <w:t>Value</w:t>
            </w:r>
          </w:p>
        </w:tc>
      </w:tr>
      <w:tr w:rsidR="001D681E" w:rsidTr="001D681E">
        <w:trPr>
          <w:cantSplit/>
          <w:jc w:val="center"/>
        </w:trPr>
        <w:tc>
          <w:tcPr>
            <w:tcW w:w="4819" w:type="dxa"/>
          </w:tcPr>
          <w:p w:rsidR="001D681E" w:rsidRDefault="007B53F6">
            <w:pPr>
              <w:pStyle w:val="Compact"/>
              <w:spacing w:before="0" w:after="0"/>
            </w:pPr>
            <w:r>
              <w:rPr>
                <w:sz w:val="18"/>
              </w:rPr>
              <w:t>Difference (Tier B − Tier A)</w:t>
            </w:r>
          </w:p>
        </w:tc>
        <w:tc>
          <w:tcPr>
            <w:tcW w:w="4819" w:type="dxa"/>
          </w:tcPr>
          <w:p w:rsidR="001D681E" w:rsidRDefault="007B53F6">
            <w:pPr>
              <w:pStyle w:val="Compact"/>
              <w:spacing w:before="0" w:after="0"/>
            </w:pPr>
            <w:r>
              <w:rPr>
                <w:sz w:val="18"/>
              </w:rPr>
              <w:t>15.15 points (95% CI 8.6 to 21.7)</w:t>
            </w:r>
          </w:p>
        </w:tc>
      </w:tr>
      <w:tr w:rsidR="001D681E" w:rsidTr="001D681E">
        <w:trPr>
          <w:cantSplit/>
          <w:jc w:val="center"/>
        </w:trPr>
        <w:tc>
          <w:tcPr>
            <w:tcW w:w="4819" w:type="dxa"/>
            <w:shd w:val="clear" w:color="auto" w:fill="F4F7FB"/>
          </w:tcPr>
          <w:p w:rsidR="001D681E" w:rsidRDefault="007B53F6">
            <w:pPr>
              <w:pStyle w:val="Compact"/>
              <w:spacing w:before="0" w:after="0"/>
            </w:pPr>
            <w:r>
              <w:rPr>
                <w:sz w:val="18"/>
              </w:rPr>
              <w:t>Risk ratio</w:t>
            </w:r>
          </w:p>
        </w:tc>
        <w:tc>
          <w:tcPr>
            <w:tcW w:w="4819" w:type="dxa"/>
            <w:shd w:val="clear" w:color="auto" w:fill="F4F7FB"/>
          </w:tcPr>
          <w:p w:rsidR="001D681E" w:rsidRDefault="007B53F6">
            <w:pPr>
              <w:pStyle w:val="Compact"/>
              <w:spacing w:before="0" w:after="0"/>
            </w:pPr>
            <w:r>
              <w:rPr>
                <w:sz w:val="18"/>
              </w:rPr>
              <w:t>3.27</w:t>
            </w:r>
          </w:p>
        </w:tc>
      </w:tr>
      <w:tr w:rsidR="001D681E" w:rsidTr="001D681E">
        <w:trPr>
          <w:cantSplit/>
          <w:jc w:val="center"/>
        </w:trPr>
        <w:tc>
          <w:tcPr>
            <w:tcW w:w="4819" w:type="dxa"/>
          </w:tcPr>
          <w:p w:rsidR="001D681E" w:rsidRDefault="007B53F6">
            <w:pPr>
              <w:pStyle w:val="Compact"/>
              <w:spacing w:before="0" w:after="0"/>
            </w:pPr>
            <w:r>
              <w:rPr>
                <w:sz w:val="18"/>
              </w:rPr>
              <w:t>z / two-sided p</w:t>
            </w:r>
          </w:p>
        </w:tc>
        <w:tc>
          <w:tcPr>
            <w:tcW w:w="4819" w:type="dxa"/>
          </w:tcPr>
          <w:p w:rsidR="001D681E" w:rsidRDefault="007B53F6">
            <w:pPr>
              <w:pStyle w:val="Compact"/>
              <w:spacing w:before="0" w:after="0"/>
            </w:pPr>
            <w:r>
              <w:rPr>
                <w:sz w:val="18"/>
              </w:rPr>
              <w:t>4.22 / 2.4 × 10⁻⁵</w:t>
            </w:r>
          </w:p>
        </w:tc>
      </w:tr>
      <w:tr w:rsidR="001D681E" w:rsidTr="001D681E">
        <w:trPr>
          <w:cantSplit/>
          <w:jc w:val="center"/>
        </w:trPr>
        <w:tc>
          <w:tcPr>
            <w:tcW w:w="4819" w:type="dxa"/>
            <w:shd w:val="clear" w:color="auto" w:fill="F4F7FB"/>
          </w:tcPr>
          <w:p w:rsidR="001D681E" w:rsidRDefault="007B53F6">
            <w:pPr>
              <w:pStyle w:val="Compact"/>
              <w:spacing w:before="0" w:after="0"/>
            </w:pPr>
            <w:r>
              <w:rPr>
                <w:sz w:val="18"/>
              </w:rPr>
              <w:t>Chi-square (1 d.f.) / Fisher exact p</w:t>
            </w:r>
          </w:p>
        </w:tc>
        <w:tc>
          <w:tcPr>
            <w:tcW w:w="4819" w:type="dxa"/>
            <w:shd w:val="clear" w:color="auto" w:fill="F4F7FB"/>
          </w:tcPr>
          <w:p w:rsidR="001D681E" w:rsidRDefault="007B53F6">
            <w:pPr>
              <w:pStyle w:val="Compact"/>
              <w:spacing w:before="0" w:after="0"/>
            </w:pPr>
            <w:r>
              <w:rPr>
                <w:sz w:val="18"/>
              </w:rPr>
              <w:t>17.83 / 1.8 × 10⁻⁵</w:t>
            </w:r>
          </w:p>
        </w:tc>
      </w:tr>
      <w:tr w:rsidR="001D681E" w:rsidTr="001D681E">
        <w:trPr>
          <w:cantSplit/>
          <w:jc w:val="center"/>
        </w:trPr>
        <w:tc>
          <w:tcPr>
            <w:tcW w:w="4819" w:type="dxa"/>
          </w:tcPr>
          <w:p w:rsidR="001D681E" w:rsidRDefault="007B53F6">
            <w:pPr>
              <w:pStyle w:val="Compact"/>
              <w:spacing w:before="0" w:after="0"/>
            </w:pPr>
            <w:r>
              <w:rPr>
                <w:sz w:val="18"/>
              </w:rPr>
              <w:t>Smallest expected cell count</w:t>
            </w:r>
          </w:p>
        </w:tc>
        <w:tc>
          <w:tcPr>
            <w:tcW w:w="4819" w:type="dxa"/>
          </w:tcPr>
          <w:p w:rsidR="001D681E" w:rsidRDefault="007B53F6">
            <w:pPr>
              <w:pStyle w:val="Compact"/>
              <w:spacing w:before="0" w:after="0"/>
            </w:pPr>
            <w:r>
              <w:rPr>
                <w:sz w:val="18"/>
              </w:rPr>
              <w:t>27 (validity condition needs ≥ 5)</w:t>
            </w:r>
          </w:p>
        </w:tc>
      </w:tr>
    </w:tbl>
    <w:p w:rsidR="001D681E" w:rsidRDefault="007B53F6">
      <w:pPr>
        <w:pStyle w:val="BodyText"/>
      </w:pPr>
      <w:r>
        <w:rPr>
          <w:b/>
          <w:bCs/>
        </w:rPr>
        <w:lastRenderedPageBreak/>
        <w:t>The gap is not chance.</w:t>
      </w:r>
      <w:r>
        <w:t xml:space="preserve"> </w:t>
      </w:r>
      <w:r>
        <w:t>It would appear about twice in 100,000 samples if the tiers were equally accurate. Tier B produced 80% of disagreements (48 of 60) from 55% of audited tickets. If Tier B matched Tier A, overall noise would fall from about 15% to about 7%.</w:t>
      </w:r>
    </w:p>
    <w:p w:rsidR="001D681E" w:rsidRDefault="007B53F6">
      <w:pPr>
        <w:pStyle w:val="Heading2"/>
      </w:pPr>
      <w:bookmarkStart w:id="6" w:name="what-this-does-and-does-not-show"/>
      <w:bookmarkEnd w:id="5"/>
      <w:r>
        <w:t>2.3 What this doe</w:t>
      </w:r>
      <w:r>
        <w:t>s and does not show</w:t>
      </w:r>
    </w:p>
    <w:p w:rsidR="001D681E" w:rsidRDefault="007B53F6">
      <w:pPr>
        <w:pStyle w:val="Compact"/>
        <w:numPr>
          <w:ilvl w:val="0"/>
          <w:numId w:val="2"/>
        </w:numPr>
      </w:pPr>
      <w:r>
        <w:rPr>
          <w:b/>
          <w:bCs/>
        </w:rPr>
        <w:t>Tier is not worker.</w:t>
      </w:r>
      <w:r>
        <w:t xml:space="preserve"> The audit shows Tier B labels are less accurate. It cannot judge individuals: with 220 audited tickets over 30 workers, each Tier B worker has only about 7 audited tickets. One worker with 2 errors in 7 has a 95% int</w:t>
      </w:r>
      <w:r>
        <w:t>erval of 8% to 64%. Judging a worker to within ±10 points needs about 66 gold tickets, and ±5 points needs about 263. This is why we recommend hidden gold tickets, not worker-level conclusions from the current audit.</w:t>
      </w:r>
    </w:p>
    <w:p w:rsidR="001D681E" w:rsidRDefault="007B53F6">
      <w:pPr>
        <w:pStyle w:val="Compact"/>
        <w:numPr>
          <w:ilvl w:val="0"/>
          <w:numId w:val="2"/>
        </w:numPr>
      </w:pPr>
      <w:r>
        <w:rPr>
          <w:b/>
          <w:bCs/>
        </w:rPr>
        <w:t>Possible confounding.</w:t>
      </w:r>
      <w:r>
        <w:t xml:space="preserve"> If Tier B was giv</w:t>
      </w:r>
      <w:r>
        <w:t>en harder or different tickets, part of the gap comes from ticket mix, not skill. The data do not say how tickets were assigned. Check: compare class mix across tiers, then repeat the tier comparison within each class (a stratified test). Even if difficult</w:t>
      </w:r>
      <w:r>
        <w:t>y explains part of the gap, the noise rate and the structure in Section 3 are unchanged.</w:t>
      </w:r>
    </w:p>
    <w:p w:rsidR="001D681E" w:rsidRDefault="007B53F6">
      <w:pPr>
        <w:pStyle w:val="Heading1"/>
      </w:pPr>
      <w:bookmarkStart w:id="7" w:name="milestone-2-characterise-the-noise"/>
      <w:bookmarkEnd w:id="3"/>
      <w:bookmarkEnd w:id="6"/>
      <w:r>
        <w:t>3. Milestone 2: Characterise the Noise</w:t>
      </w:r>
    </w:p>
    <w:p w:rsidR="001D681E" w:rsidRDefault="007B53F6">
      <w:pPr>
        <w:pStyle w:val="Heading2"/>
      </w:pPr>
      <w:bookmarkStart w:id="8" w:name="the-disagreement-table"/>
      <w:r>
        <w:t>3.1 The disagreement table</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rsidR="001D681E" w:rsidRDefault="007B53F6">
            <w:pPr>
              <w:pStyle w:val="Compact"/>
              <w:spacing w:before="0" w:after="0"/>
            </w:pPr>
            <w:r>
              <w:rPr>
                <w:b/>
                <w:color w:val="FFFFFF"/>
                <w:sz w:val="18"/>
              </w:rPr>
              <w:t>Crowd → Expert</w:t>
            </w:r>
          </w:p>
        </w:tc>
        <w:tc>
          <w:tcPr>
            <w:tcW w:w="3212" w:type="dxa"/>
            <w:shd w:val="clear" w:color="auto" w:fill="2B4A7A"/>
          </w:tcPr>
          <w:p w:rsidR="001D681E" w:rsidRDefault="007B53F6">
            <w:pPr>
              <w:pStyle w:val="Compact"/>
              <w:spacing w:before="0" w:after="0"/>
            </w:pPr>
            <w:r>
              <w:rPr>
                <w:b/>
                <w:color w:val="FFFFFF"/>
                <w:sz w:val="18"/>
              </w:rPr>
              <w:t>Count</w:t>
            </w:r>
          </w:p>
        </w:tc>
        <w:tc>
          <w:tcPr>
            <w:tcW w:w="3212" w:type="dxa"/>
            <w:shd w:val="clear" w:color="auto" w:fill="2B4A7A"/>
          </w:tcPr>
          <w:p w:rsidR="001D681E" w:rsidRDefault="007B53F6">
            <w:pPr>
              <w:pStyle w:val="Compact"/>
              <w:spacing w:before="0" w:after="0"/>
            </w:pPr>
            <w:r>
              <w:rPr>
                <w:b/>
                <w:color w:val="FFFFFF"/>
                <w:sz w:val="18"/>
              </w:rPr>
              <w:t>Share of 60</w:t>
            </w:r>
          </w:p>
        </w:tc>
      </w:tr>
      <w:tr w:rsidR="001D681E" w:rsidTr="001D681E">
        <w:trPr>
          <w:cantSplit/>
          <w:jc w:val="center"/>
        </w:trPr>
        <w:tc>
          <w:tcPr>
            <w:tcW w:w="3212" w:type="dxa"/>
          </w:tcPr>
          <w:p w:rsidR="001D681E" w:rsidRDefault="007B53F6">
            <w:pPr>
              <w:pStyle w:val="Compact"/>
              <w:spacing w:before="0" w:after="0"/>
            </w:pPr>
            <w:r>
              <w:rPr>
                <w:sz w:val="18"/>
              </w:rPr>
              <w:t>Billing → Refund</w:t>
            </w:r>
          </w:p>
        </w:tc>
        <w:tc>
          <w:tcPr>
            <w:tcW w:w="3212" w:type="dxa"/>
          </w:tcPr>
          <w:p w:rsidR="001D681E" w:rsidRDefault="007B53F6">
            <w:pPr>
              <w:pStyle w:val="Compact"/>
              <w:spacing w:before="0" w:after="0"/>
            </w:pPr>
            <w:r>
              <w:rPr>
                <w:sz w:val="18"/>
              </w:rPr>
              <w:t>14</w:t>
            </w:r>
          </w:p>
        </w:tc>
        <w:tc>
          <w:tcPr>
            <w:tcW w:w="3212" w:type="dxa"/>
          </w:tcPr>
          <w:p w:rsidR="001D681E" w:rsidRDefault="007B53F6">
            <w:pPr>
              <w:pStyle w:val="Compact"/>
              <w:spacing w:before="0" w:after="0"/>
            </w:pPr>
            <w:r>
              <w:rPr>
                <w:sz w:val="18"/>
              </w:rPr>
              <w:t>23.3%</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Refund → Billing</w:t>
            </w:r>
          </w:p>
        </w:tc>
        <w:tc>
          <w:tcPr>
            <w:tcW w:w="3212" w:type="dxa"/>
            <w:shd w:val="clear" w:color="auto" w:fill="F4F7FB"/>
          </w:tcPr>
          <w:p w:rsidR="001D681E" w:rsidRDefault="007B53F6">
            <w:pPr>
              <w:pStyle w:val="Compact"/>
              <w:spacing w:before="0" w:after="0"/>
            </w:pPr>
            <w:r>
              <w:rPr>
                <w:sz w:val="18"/>
              </w:rPr>
              <w:t>12</w:t>
            </w:r>
          </w:p>
        </w:tc>
        <w:tc>
          <w:tcPr>
            <w:tcW w:w="3212" w:type="dxa"/>
            <w:shd w:val="clear" w:color="auto" w:fill="F4F7FB"/>
          </w:tcPr>
          <w:p w:rsidR="001D681E" w:rsidRDefault="007B53F6">
            <w:pPr>
              <w:pStyle w:val="Compact"/>
              <w:spacing w:before="0" w:after="0"/>
            </w:pPr>
            <w:r>
              <w:rPr>
                <w:sz w:val="18"/>
              </w:rPr>
              <w:t>20.0%</w:t>
            </w:r>
          </w:p>
        </w:tc>
      </w:tr>
      <w:tr w:rsidR="001D681E" w:rsidTr="001D681E">
        <w:trPr>
          <w:cantSplit/>
          <w:jc w:val="center"/>
        </w:trPr>
        <w:tc>
          <w:tcPr>
            <w:tcW w:w="3212" w:type="dxa"/>
          </w:tcPr>
          <w:p w:rsidR="001D681E" w:rsidRDefault="007B53F6">
            <w:pPr>
              <w:pStyle w:val="Compact"/>
              <w:spacing w:before="0" w:after="0"/>
            </w:pPr>
            <w:r>
              <w:rPr>
                <w:sz w:val="18"/>
              </w:rPr>
              <w:t>Technical → Account Access</w:t>
            </w:r>
          </w:p>
        </w:tc>
        <w:tc>
          <w:tcPr>
            <w:tcW w:w="3212" w:type="dxa"/>
          </w:tcPr>
          <w:p w:rsidR="001D681E" w:rsidRDefault="007B53F6">
            <w:pPr>
              <w:pStyle w:val="Compact"/>
              <w:spacing w:before="0" w:after="0"/>
            </w:pPr>
            <w:r>
              <w:rPr>
                <w:sz w:val="18"/>
              </w:rPr>
              <w:t>9</w:t>
            </w:r>
          </w:p>
        </w:tc>
        <w:tc>
          <w:tcPr>
            <w:tcW w:w="3212" w:type="dxa"/>
          </w:tcPr>
          <w:p w:rsidR="001D681E" w:rsidRDefault="007B53F6">
            <w:pPr>
              <w:pStyle w:val="Compact"/>
              <w:spacing w:before="0" w:after="0"/>
            </w:pPr>
            <w:r>
              <w:rPr>
                <w:sz w:val="18"/>
              </w:rPr>
              <w:t>15.0%</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Shipping → Other</w:t>
            </w:r>
          </w:p>
        </w:tc>
        <w:tc>
          <w:tcPr>
            <w:tcW w:w="3212" w:type="dxa"/>
            <w:shd w:val="clear" w:color="auto" w:fill="F4F7FB"/>
          </w:tcPr>
          <w:p w:rsidR="001D681E" w:rsidRDefault="007B53F6">
            <w:pPr>
              <w:pStyle w:val="Compact"/>
              <w:spacing w:before="0" w:after="0"/>
            </w:pPr>
            <w:r>
              <w:rPr>
                <w:sz w:val="18"/>
              </w:rPr>
              <w:t>8</w:t>
            </w:r>
          </w:p>
        </w:tc>
        <w:tc>
          <w:tcPr>
            <w:tcW w:w="3212" w:type="dxa"/>
            <w:shd w:val="clear" w:color="auto" w:fill="F4F7FB"/>
          </w:tcPr>
          <w:p w:rsidR="001D681E" w:rsidRDefault="007B53F6">
            <w:pPr>
              <w:pStyle w:val="Compact"/>
              <w:spacing w:before="0" w:after="0"/>
            </w:pPr>
            <w:r>
              <w:rPr>
                <w:sz w:val="18"/>
              </w:rPr>
              <w:t>13.3%</w:t>
            </w:r>
          </w:p>
        </w:tc>
      </w:tr>
      <w:tr w:rsidR="001D681E" w:rsidTr="001D681E">
        <w:trPr>
          <w:cantSplit/>
          <w:jc w:val="center"/>
        </w:trPr>
        <w:tc>
          <w:tcPr>
            <w:tcW w:w="3212" w:type="dxa"/>
          </w:tcPr>
          <w:p w:rsidR="001D681E" w:rsidRDefault="007B53F6">
            <w:pPr>
              <w:pStyle w:val="Compact"/>
              <w:spacing w:before="0" w:after="0"/>
            </w:pPr>
            <w:r>
              <w:rPr>
                <w:sz w:val="18"/>
              </w:rPr>
              <w:t>Account Access → Technical</w:t>
            </w:r>
          </w:p>
        </w:tc>
        <w:tc>
          <w:tcPr>
            <w:tcW w:w="3212" w:type="dxa"/>
          </w:tcPr>
          <w:p w:rsidR="001D681E" w:rsidRDefault="007B53F6">
            <w:pPr>
              <w:pStyle w:val="Compact"/>
              <w:spacing w:before="0" w:after="0"/>
            </w:pPr>
            <w:r>
              <w:rPr>
                <w:sz w:val="18"/>
              </w:rPr>
              <w:t>6</w:t>
            </w:r>
          </w:p>
        </w:tc>
        <w:tc>
          <w:tcPr>
            <w:tcW w:w="3212" w:type="dxa"/>
          </w:tcPr>
          <w:p w:rsidR="001D681E" w:rsidRDefault="007B53F6">
            <w:pPr>
              <w:pStyle w:val="Compact"/>
              <w:spacing w:before="0" w:after="0"/>
            </w:pPr>
            <w:r>
              <w:rPr>
                <w:sz w:val="18"/>
              </w:rPr>
              <w:t>10.0%</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Technical → Other</w:t>
            </w:r>
          </w:p>
        </w:tc>
        <w:tc>
          <w:tcPr>
            <w:tcW w:w="3212" w:type="dxa"/>
            <w:shd w:val="clear" w:color="auto" w:fill="F4F7FB"/>
          </w:tcPr>
          <w:p w:rsidR="001D681E" w:rsidRDefault="007B53F6">
            <w:pPr>
              <w:pStyle w:val="Compact"/>
              <w:spacing w:before="0" w:after="0"/>
            </w:pPr>
            <w:r>
              <w:rPr>
                <w:sz w:val="18"/>
              </w:rPr>
              <w:t>5</w:t>
            </w:r>
          </w:p>
        </w:tc>
        <w:tc>
          <w:tcPr>
            <w:tcW w:w="3212" w:type="dxa"/>
            <w:shd w:val="clear" w:color="auto" w:fill="F4F7FB"/>
          </w:tcPr>
          <w:p w:rsidR="001D681E" w:rsidRDefault="007B53F6">
            <w:pPr>
              <w:pStyle w:val="Compact"/>
              <w:spacing w:before="0" w:after="0"/>
            </w:pPr>
            <w:r>
              <w:rPr>
                <w:sz w:val="18"/>
              </w:rPr>
              <w:t>8.3%</w:t>
            </w:r>
          </w:p>
        </w:tc>
      </w:tr>
      <w:tr w:rsidR="001D681E" w:rsidTr="001D681E">
        <w:trPr>
          <w:cantSplit/>
          <w:jc w:val="center"/>
        </w:trPr>
        <w:tc>
          <w:tcPr>
            <w:tcW w:w="3212" w:type="dxa"/>
          </w:tcPr>
          <w:p w:rsidR="001D681E" w:rsidRDefault="007B53F6">
            <w:pPr>
              <w:pStyle w:val="Compact"/>
              <w:spacing w:before="0" w:after="0"/>
            </w:pPr>
            <w:r>
              <w:rPr>
                <w:sz w:val="18"/>
              </w:rPr>
              <w:t>Other → Shipping</w:t>
            </w:r>
          </w:p>
        </w:tc>
        <w:tc>
          <w:tcPr>
            <w:tcW w:w="3212" w:type="dxa"/>
          </w:tcPr>
          <w:p w:rsidR="001D681E" w:rsidRDefault="007B53F6">
            <w:pPr>
              <w:pStyle w:val="Compact"/>
              <w:spacing w:before="0" w:after="0"/>
            </w:pPr>
            <w:r>
              <w:rPr>
                <w:sz w:val="18"/>
              </w:rPr>
              <w:t>3</w:t>
            </w:r>
          </w:p>
        </w:tc>
        <w:tc>
          <w:tcPr>
            <w:tcW w:w="3212" w:type="dxa"/>
          </w:tcPr>
          <w:p w:rsidR="001D681E" w:rsidRDefault="007B53F6">
            <w:pPr>
              <w:pStyle w:val="Compact"/>
              <w:spacing w:before="0" w:after="0"/>
            </w:pPr>
            <w:r>
              <w:rPr>
                <w:sz w:val="18"/>
              </w:rPr>
              <w:t>5.0%</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Billing → Other</w:t>
            </w:r>
          </w:p>
        </w:tc>
        <w:tc>
          <w:tcPr>
            <w:tcW w:w="3212" w:type="dxa"/>
            <w:shd w:val="clear" w:color="auto" w:fill="F4F7FB"/>
          </w:tcPr>
          <w:p w:rsidR="001D681E" w:rsidRDefault="007B53F6">
            <w:pPr>
              <w:pStyle w:val="Compact"/>
              <w:spacing w:before="0" w:after="0"/>
            </w:pPr>
            <w:r>
              <w:rPr>
                <w:sz w:val="18"/>
              </w:rPr>
              <w:t>3</w:t>
            </w:r>
          </w:p>
        </w:tc>
        <w:tc>
          <w:tcPr>
            <w:tcW w:w="3212" w:type="dxa"/>
            <w:shd w:val="clear" w:color="auto" w:fill="F4F7FB"/>
          </w:tcPr>
          <w:p w:rsidR="001D681E" w:rsidRDefault="007B53F6">
            <w:pPr>
              <w:pStyle w:val="Compact"/>
              <w:spacing w:before="0" w:after="0"/>
            </w:pPr>
            <w:r>
              <w:rPr>
                <w:sz w:val="18"/>
              </w:rPr>
              <w:t>5.0%</w:t>
            </w:r>
          </w:p>
        </w:tc>
      </w:tr>
    </w:tbl>
    <w:p w:rsidR="001D681E" w:rsidRDefault="001D681E"/>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rsidR="001D681E" w:rsidRDefault="007B53F6">
            <w:pPr>
              <w:pStyle w:val="Compact"/>
              <w:spacing w:before="0" w:after="0"/>
            </w:pPr>
            <w:r>
              <w:rPr>
                <w:b/>
                <w:color w:val="FFFFFF"/>
                <w:sz w:val="18"/>
              </w:rPr>
              <w:t>Class pair (both directions)</w:t>
            </w:r>
          </w:p>
        </w:tc>
        <w:tc>
          <w:tcPr>
            <w:tcW w:w="3212" w:type="dxa"/>
            <w:shd w:val="clear" w:color="auto" w:fill="2B4A7A"/>
          </w:tcPr>
          <w:p w:rsidR="001D681E" w:rsidRDefault="007B53F6">
            <w:pPr>
              <w:pStyle w:val="Compact"/>
              <w:spacing w:before="0" w:after="0"/>
            </w:pPr>
            <w:r>
              <w:rPr>
                <w:b/>
                <w:color w:val="FFFFFF"/>
                <w:sz w:val="18"/>
              </w:rPr>
              <w:t>Count</w:t>
            </w:r>
          </w:p>
        </w:tc>
        <w:tc>
          <w:tcPr>
            <w:tcW w:w="3212" w:type="dxa"/>
            <w:shd w:val="clear" w:color="auto" w:fill="2B4A7A"/>
          </w:tcPr>
          <w:p w:rsidR="001D681E" w:rsidRDefault="007B53F6">
            <w:pPr>
              <w:pStyle w:val="Compact"/>
              <w:spacing w:before="0" w:after="0"/>
            </w:pPr>
            <w:r>
              <w:rPr>
                <w:b/>
                <w:color w:val="FFFFFF"/>
                <w:sz w:val="18"/>
              </w:rPr>
              <w:t>Share of errors</w:t>
            </w:r>
          </w:p>
        </w:tc>
      </w:tr>
      <w:tr w:rsidR="001D681E" w:rsidTr="001D681E">
        <w:trPr>
          <w:cantSplit/>
          <w:jc w:val="center"/>
        </w:trPr>
        <w:tc>
          <w:tcPr>
            <w:tcW w:w="3212" w:type="dxa"/>
          </w:tcPr>
          <w:p w:rsidR="001D681E" w:rsidRDefault="007B53F6">
            <w:pPr>
              <w:pStyle w:val="Compact"/>
              <w:spacing w:before="0" w:after="0"/>
            </w:pPr>
            <w:r>
              <w:rPr>
                <w:sz w:val="18"/>
              </w:rPr>
              <w:t>Billing ↔ Refund</w:t>
            </w:r>
          </w:p>
        </w:tc>
        <w:tc>
          <w:tcPr>
            <w:tcW w:w="3212" w:type="dxa"/>
          </w:tcPr>
          <w:p w:rsidR="001D681E" w:rsidRDefault="007B53F6">
            <w:pPr>
              <w:pStyle w:val="Compact"/>
              <w:spacing w:before="0" w:after="0"/>
            </w:pPr>
            <w:r>
              <w:rPr>
                <w:sz w:val="18"/>
              </w:rPr>
              <w:t>26</w:t>
            </w:r>
          </w:p>
        </w:tc>
        <w:tc>
          <w:tcPr>
            <w:tcW w:w="3212" w:type="dxa"/>
          </w:tcPr>
          <w:p w:rsidR="001D681E" w:rsidRDefault="007B53F6">
            <w:pPr>
              <w:pStyle w:val="Compact"/>
              <w:spacing w:before="0" w:after="0"/>
            </w:pPr>
            <w:r>
              <w:rPr>
                <w:sz w:val="18"/>
              </w:rPr>
              <w:t>43.3%</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Technical ↔ Account Access</w:t>
            </w:r>
          </w:p>
        </w:tc>
        <w:tc>
          <w:tcPr>
            <w:tcW w:w="3212" w:type="dxa"/>
            <w:shd w:val="clear" w:color="auto" w:fill="F4F7FB"/>
          </w:tcPr>
          <w:p w:rsidR="001D681E" w:rsidRDefault="007B53F6">
            <w:pPr>
              <w:pStyle w:val="Compact"/>
              <w:spacing w:before="0" w:after="0"/>
            </w:pPr>
            <w:r>
              <w:rPr>
                <w:sz w:val="18"/>
              </w:rPr>
              <w:t>15</w:t>
            </w:r>
          </w:p>
        </w:tc>
        <w:tc>
          <w:tcPr>
            <w:tcW w:w="3212" w:type="dxa"/>
            <w:shd w:val="clear" w:color="auto" w:fill="F4F7FB"/>
          </w:tcPr>
          <w:p w:rsidR="001D681E" w:rsidRDefault="007B53F6">
            <w:pPr>
              <w:pStyle w:val="Compact"/>
              <w:spacing w:before="0" w:after="0"/>
            </w:pPr>
            <w:r>
              <w:rPr>
                <w:sz w:val="18"/>
              </w:rPr>
              <w:t>25.0%</w:t>
            </w:r>
          </w:p>
        </w:tc>
      </w:tr>
      <w:tr w:rsidR="001D681E" w:rsidTr="001D681E">
        <w:trPr>
          <w:cantSplit/>
          <w:jc w:val="center"/>
        </w:trPr>
        <w:tc>
          <w:tcPr>
            <w:tcW w:w="3212" w:type="dxa"/>
          </w:tcPr>
          <w:p w:rsidR="001D681E" w:rsidRDefault="007B53F6">
            <w:pPr>
              <w:pStyle w:val="Compact"/>
              <w:spacing w:before="0" w:after="0"/>
            </w:pPr>
            <w:r>
              <w:rPr>
                <w:sz w:val="18"/>
              </w:rPr>
              <w:t>Shipping ↔ Other</w:t>
            </w:r>
          </w:p>
        </w:tc>
        <w:tc>
          <w:tcPr>
            <w:tcW w:w="3212" w:type="dxa"/>
          </w:tcPr>
          <w:p w:rsidR="001D681E" w:rsidRDefault="007B53F6">
            <w:pPr>
              <w:pStyle w:val="Compact"/>
              <w:spacing w:before="0" w:after="0"/>
            </w:pPr>
            <w:r>
              <w:rPr>
                <w:sz w:val="18"/>
              </w:rPr>
              <w:t>11</w:t>
            </w:r>
          </w:p>
        </w:tc>
        <w:tc>
          <w:tcPr>
            <w:tcW w:w="3212" w:type="dxa"/>
          </w:tcPr>
          <w:p w:rsidR="001D681E" w:rsidRDefault="007B53F6">
            <w:pPr>
              <w:pStyle w:val="Compact"/>
              <w:spacing w:before="0" w:after="0"/>
            </w:pPr>
            <w:r>
              <w:rPr>
                <w:sz w:val="18"/>
              </w:rPr>
              <w:t>18.3%</w:t>
            </w:r>
          </w:p>
        </w:tc>
      </w:tr>
      <w:tr w:rsidR="001D681E" w:rsidTr="001D681E">
        <w:trPr>
          <w:cantSplit/>
          <w:jc w:val="center"/>
        </w:trPr>
        <w:tc>
          <w:tcPr>
            <w:tcW w:w="3212" w:type="dxa"/>
            <w:shd w:val="clear" w:color="auto" w:fill="F4F7FB"/>
          </w:tcPr>
          <w:p w:rsidR="001D681E" w:rsidRDefault="007B53F6">
            <w:pPr>
              <w:pStyle w:val="Compact"/>
              <w:spacing w:before="0" w:after="0"/>
            </w:pPr>
            <w:r>
              <w:rPr>
                <w:b/>
                <w:bCs/>
                <w:sz w:val="18"/>
              </w:rPr>
              <w:t>Three pairs together</w:t>
            </w:r>
          </w:p>
        </w:tc>
        <w:tc>
          <w:tcPr>
            <w:tcW w:w="3212" w:type="dxa"/>
            <w:shd w:val="clear" w:color="auto" w:fill="F4F7FB"/>
          </w:tcPr>
          <w:p w:rsidR="001D681E" w:rsidRDefault="007B53F6">
            <w:pPr>
              <w:pStyle w:val="Compact"/>
              <w:spacing w:before="0" w:after="0"/>
            </w:pPr>
            <w:r>
              <w:rPr>
                <w:b/>
                <w:bCs/>
                <w:sz w:val="18"/>
              </w:rPr>
              <w:t>52</w:t>
            </w:r>
          </w:p>
        </w:tc>
        <w:tc>
          <w:tcPr>
            <w:tcW w:w="3212" w:type="dxa"/>
            <w:shd w:val="clear" w:color="auto" w:fill="F4F7FB"/>
          </w:tcPr>
          <w:p w:rsidR="001D681E" w:rsidRDefault="007B53F6">
            <w:pPr>
              <w:pStyle w:val="Compact"/>
              <w:spacing w:before="0" w:after="0"/>
            </w:pPr>
            <w:r>
              <w:rPr>
                <w:b/>
                <w:bCs/>
                <w:sz w:val="18"/>
              </w:rPr>
              <w:t>86.7%</w:t>
            </w:r>
          </w:p>
        </w:tc>
      </w:tr>
      <w:tr w:rsidR="001D681E" w:rsidTr="001D681E">
        <w:trPr>
          <w:cantSplit/>
          <w:jc w:val="center"/>
        </w:trPr>
        <w:tc>
          <w:tcPr>
            <w:tcW w:w="3212" w:type="dxa"/>
          </w:tcPr>
          <w:p w:rsidR="001D681E" w:rsidRDefault="007B53F6">
            <w:pPr>
              <w:pStyle w:val="Compact"/>
              <w:spacing w:before="0" w:after="0"/>
            </w:pPr>
            <w:r>
              <w:rPr>
                <w:sz w:val="18"/>
              </w:rPr>
              <w:t>Technical → Other, Billing → Other</w:t>
            </w:r>
          </w:p>
        </w:tc>
        <w:tc>
          <w:tcPr>
            <w:tcW w:w="3212" w:type="dxa"/>
          </w:tcPr>
          <w:p w:rsidR="001D681E" w:rsidRDefault="007B53F6">
            <w:pPr>
              <w:pStyle w:val="Compact"/>
              <w:spacing w:before="0" w:after="0"/>
            </w:pPr>
            <w:r>
              <w:rPr>
                <w:sz w:val="18"/>
              </w:rPr>
              <w:t>8</w:t>
            </w:r>
          </w:p>
        </w:tc>
        <w:tc>
          <w:tcPr>
            <w:tcW w:w="3212" w:type="dxa"/>
          </w:tcPr>
          <w:p w:rsidR="001D681E" w:rsidRDefault="007B53F6">
            <w:pPr>
              <w:pStyle w:val="Compact"/>
              <w:spacing w:before="0" w:after="0"/>
            </w:pPr>
            <w:r>
              <w:rPr>
                <w:sz w:val="18"/>
              </w:rPr>
              <w:t>13.3%</w:t>
            </w:r>
          </w:p>
        </w:tc>
      </w:tr>
    </w:tbl>
    <w:p w:rsidR="001D681E" w:rsidRDefault="007B53F6">
      <w:pPr>
        <w:pStyle w:val="CaptionedFigure"/>
        <w:jc w:val="center"/>
      </w:pPr>
      <w:r>
        <w:rPr>
          <w:noProof/>
        </w:rPr>
        <w:lastRenderedPageBreak/>
        <w:drawing>
          <wp:inline distT="0" distB="0" distL="0" distR="0" wp14:anchorId="645D9CB1" wp14:editId="76512BE8">
            <wp:extent cx="4140000" cy="3503076"/>
            <wp:effectExtent l="0" t="0" r="0" b="0"/>
            <wp:docPr id="30" name="Picture" descr="Crowd vs expert disagreements"/>
            <wp:cNvGraphicFramePr/>
            <a:graphic xmlns:a="http://schemas.openxmlformats.org/drawingml/2006/main">
              <a:graphicData uri="http://schemas.openxmlformats.org/drawingml/2006/picture">
                <pic:pic xmlns:pic="http://schemas.openxmlformats.org/drawingml/2006/picture">
                  <pic:nvPicPr>
                    <pic:cNvPr id="31" name="Picture" descr="figures/disagreement_heatmap.png"/>
                    <pic:cNvPicPr>
                      <a:picLocks noChangeAspect="1" noChangeArrowheads="1"/>
                    </pic:cNvPicPr>
                  </pic:nvPicPr>
                  <pic:blipFill>
                    <a:blip r:embed="rId9"/>
                    <a:stretch>
                      <a:fillRect/>
                    </a:stretch>
                  </pic:blipFill>
                  <pic:spPr bwMode="auto">
                    <a:xfrm>
                      <a:off x="0" y="0"/>
                      <a:ext cx="4140000" cy="3503076"/>
                    </a:xfrm>
                    <a:prstGeom prst="rect">
                      <a:avLst/>
                    </a:prstGeom>
                    <a:noFill/>
                    <a:ln w="9525">
                      <a:noFill/>
                      <a:headEnd/>
                      <a:tailEnd/>
                    </a:ln>
                  </pic:spPr>
                </pic:pic>
              </a:graphicData>
            </a:graphic>
          </wp:inline>
        </w:drawing>
      </w:r>
    </w:p>
    <w:p w:rsidR="001D681E" w:rsidRDefault="007B53F6">
      <w:pPr>
        <w:pStyle w:val="ImageCaption"/>
        <w:jc w:val="center"/>
      </w:pPr>
      <w:r>
        <w:rPr>
          <w:color w:val="4A5568"/>
          <w:sz w:val="18"/>
        </w:rPr>
        <w:t>Crowd vs expert disagreements</w:t>
      </w:r>
    </w:p>
    <w:p w:rsidR="001D681E" w:rsidRDefault="007B53F6">
      <w:pPr>
        <w:pStyle w:val="Heading2"/>
      </w:pPr>
      <w:bookmarkStart w:id="9" w:name="test-against-random-noise"/>
      <w:bookmarkEnd w:id="8"/>
      <w:r>
        <w:t>3.2 Test against random noise</w:t>
      </w:r>
    </w:p>
    <w:p w:rsidR="001D681E" w:rsidRDefault="007B53F6">
      <w:pPr>
        <w:pStyle w:val="FirstParagraph"/>
      </w:pPr>
      <w:r>
        <w:t xml:space="preserve">If errors were random, each wrong label would land on any of the five other classes with probability 20%. Each class has exactly one partner in the three pairs, so we expect 60 × 0.20 = 12 errors inside them. We observe </w:t>
      </w:r>
      <w:r>
        <w:rPr>
          <w:b/>
          <w:bCs/>
        </w:rPr>
        <w:t>52</w:t>
      </w:r>
      <w:r>
        <w:t xml:space="preserve">, about </w:t>
      </w:r>
      <w:r>
        <w:rPr>
          <w:b/>
          <w:bCs/>
        </w:rPr>
        <w:t>12.9 standard deviations</w:t>
      </w:r>
      <w:r>
        <w:t xml:space="preserve"> a</w:t>
      </w:r>
      <w:r>
        <w:t>bove expectation. In a 100,000-trial Monte Carlo simulation, no trial reached 52. Only 8 of the 30 possible error types occur at all.</w:t>
      </w:r>
    </w:p>
    <w:p w:rsidR="001D681E" w:rsidRDefault="007B53F6">
      <w:pPr>
        <w:pStyle w:val="BodyText"/>
      </w:pPr>
      <w:r>
        <w:t xml:space="preserve">The three pairs follow the class families from the dataset description, so they were defined by meaning before looking at </w:t>
      </w:r>
      <w:r>
        <w:t>the audit, not fitted to it.</w:t>
      </w:r>
    </w:p>
    <w:p w:rsidR="001D681E" w:rsidRDefault="007B53F6">
      <w:pPr>
        <w:pStyle w:val="Heading2"/>
      </w:pPr>
      <w:bookmarkStart w:id="10" w:name="further-structure"/>
      <w:bookmarkEnd w:id="9"/>
      <w:r>
        <w:t>3.3 Further structure</w:t>
      </w:r>
    </w:p>
    <w:p w:rsidR="001D681E" w:rsidRDefault="007B53F6">
      <w:pPr>
        <w:pStyle w:val="Compact"/>
        <w:numPr>
          <w:ilvl w:val="0"/>
          <w:numId w:val="3"/>
        </w:numPr>
      </w:pPr>
      <w:r>
        <w:rPr>
          <w:b/>
          <w:bCs/>
        </w:rPr>
        <w:t>Symmetry.</w:t>
      </w:r>
      <w:r>
        <w:t xml:space="preserve"> Billing → Refund (14) and Refund → Billing (12) are nearly equal, as are the two Technical / Account Access directions (9 and 6). Workers are not biased toward one label; the boundary between the</w:t>
      </w:r>
      <w:r>
        <w:t xml:space="preserve"> classes is ambiguous.</w:t>
      </w:r>
    </w:p>
    <w:p w:rsidR="001D681E" w:rsidRDefault="007B53F6">
      <w:pPr>
        <w:pStyle w:val="Compact"/>
        <w:numPr>
          <w:ilvl w:val="0"/>
          <w:numId w:val="3"/>
        </w:numPr>
      </w:pPr>
      <w:r>
        <w:rPr>
          <w:b/>
          <w:bCs/>
        </w:rPr>
        <w:t>“Other” is treated differently.</w:t>
      </w:r>
      <w:r>
        <w:t xml:space="preserve"> All 16 errors where experts said “Other” were labelled Shipping (8), Technical (5) or Billing (3). Only 3 errors went the other way. Crowdworkers seem to force borderline tickets into a specific class.</w:t>
      </w:r>
      <w:r>
        <w:t xml:space="preserve"> Counts are small, so this is a hypothesis to verify.</w:t>
      </w:r>
    </w:p>
    <w:p w:rsidR="001D681E" w:rsidRDefault="007B53F6">
      <w:pPr>
        <w:pStyle w:val="Compact"/>
        <w:numPr>
          <w:ilvl w:val="0"/>
          <w:numId w:val="3"/>
        </w:numPr>
      </w:pPr>
      <w:r>
        <w:rPr>
          <w:b/>
          <w:bCs/>
        </w:rPr>
        <w:t>Errors match the class structure.</w:t>
      </w:r>
      <w:r>
        <w:t xml:space="preserve"> Unclear definitions, not random slips, are the likely driver.</w:t>
      </w:r>
    </w:p>
    <w:p w:rsidR="001D681E" w:rsidRDefault="007B53F6">
      <w:pPr>
        <w:pStyle w:val="Heading2"/>
      </w:pPr>
      <w:bookmarkStart w:id="11" w:name="root-cause-working-hypothesis"/>
      <w:bookmarkEnd w:id="10"/>
      <w:r>
        <w:t>3.4 Root cause (working hypothesis)</w:t>
      </w:r>
    </w:p>
    <w:p w:rsidR="001D681E" w:rsidRDefault="007B53F6">
      <w:pPr>
        <w:pStyle w:val="FirstParagraph"/>
      </w:pPr>
      <w:r>
        <w:t xml:space="preserve">The most likely cause is </w:t>
      </w:r>
      <w:r>
        <w:rPr>
          <w:b/>
          <w:bCs/>
        </w:rPr>
        <w:t>insufficiently separated class definitions in</w:t>
      </w:r>
      <w:r>
        <w:rPr>
          <w:b/>
          <w:bCs/>
        </w:rPr>
        <w:t xml:space="preserve"> the guidelines, combined with limited training and quality control for newer workers.</w:t>
      </w:r>
      <w:r>
        <w:t xml:space="preserve"> The evidence fits: errors cluster in adjacent classes; experienced Tier A workers make about one-third as many errors on the same task, so the task is learnable once the</w:t>
      </w:r>
      <w:r>
        <w:t xml:space="preserve"> conventions are known; and the pattern for “Other” suggests no explicit criterion exists. Other factors to confirm or exclude: genuinely ambiguous tickets, speed-based pay, a few very weak workers in Tier B, and interface effects such as option order and </w:t>
      </w:r>
      <w:r>
        <w:t>defaults.</w:t>
      </w:r>
    </w:p>
    <w:p w:rsidR="001D681E" w:rsidRDefault="007B53F6">
      <w:pPr>
        <w:pStyle w:val="Heading2"/>
      </w:pPr>
      <w:bookmarkStart w:id="12" w:name="what-to-change-in-the-annotation-process"/>
      <w:bookmarkEnd w:id="11"/>
      <w:r>
        <w:t>3.5 What to change in the annotation process</w:t>
      </w:r>
    </w:p>
    <w:p w:rsidR="001D681E" w:rsidRDefault="007B53F6">
      <w:pPr>
        <w:pStyle w:val="Compact"/>
        <w:numPr>
          <w:ilvl w:val="0"/>
          <w:numId w:val="4"/>
        </w:numPr>
      </w:pPr>
      <w:r>
        <w:rPr>
          <w:b/>
          <w:bCs/>
        </w:rPr>
        <w:t>Rewrite the guidelines</w:t>
      </w:r>
      <w:r>
        <w:t xml:space="preserve"> with explicit decision rules and worked examples for each pair. Example: a request for money back is </w:t>
      </w:r>
      <w:r>
        <w:rPr>
          <w:i/>
          <w:iCs/>
        </w:rPr>
        <w:t>Refund</w:t>
      </w:r>
      <w:r>
        <w:t xml:space="preserve">; a question about a charge, invoice or plan is </w:t>
      </w:r>
      <w:r>
        <w:rPr>
          <w:i/>
          <w:iCs/>
        </w:rPr>
        <w:t>Billing</w:t>
      </w:r>
      <w:r>
        <w:t>; inability to s</w:t>
      </w:r>
      <w:r>
        <w:t xml:space="preserve">ign in is </w:t>
      </w:r>
      <w:r>
        <w:rPr>
          <w:i/>
          <w:iCs/>
        </w:rPr>
        <w:t>Account Access</w:t>
      </w:r>
      <w:r>
        <w:t xml:space="preserve">; a crash or broken feature is </w:t>
      </w:r>
      <w:r>
        <w:rPr>
          <w:i/>
          <w:iCs/>
        </w:rPr>
        <w:t>Technical</w:t>
      </w:r>
      <w:r>
        <w:t>. Add a tie-break rule for tickets that fit both.</w:t>
      </w:r>
    </w:p>
    <w:p w:rsidR="001D681E" w:rsidRDefault="007B53F6">
      <w:pPr>
        <w:pStyle w:val="Compact"/>
        <w:numPr>
          <w:ilvl w:val="0"/>
          <w:numId w:val="4"/>
        </w:numPr>
      </w:pPr>
      <w:r>
        <w:rPr>
          <w:b/>
          <w:bCs/>
        </w:rPr>
        <w:lastRenderedPageBreak/>
        <w:t>Define “Other” by explicit criteria</w:t>
      </w:r>
      <w:r>
        <w:t xml:space="preserve"> and add an “Unsure / multiple topics” option.</w:t>
      </w:r>
    </w:p>
    <w:p w:rsidR="001D681E" w:rsidRDefault="007B53F6">
      <w:pPr>
        <w:pStyle w:val="Compact"/>
        <w:numPr>
          <w:ilvl w:val="0"/>
          <w:numId w:val="4"/>
        </w:numPr>
      </w:pPr>
      <w:r>
        <w:rPr>
          <w:b/>
          <w:bCs/>
        </w:rPr>
        <w:t>Qualification test</w:t>
      </w:r>
      <w:r>
        <w:t xml:space="preserve"> on hard examples before new workers start</w:t>
      </w:r>
      <w:r>
        <w:t>, with periodic feedback.</w:t>
      </w:r>
    </w:p>
    <w:p w:rsidR="001D681E" w:rsidRDefault="007B53F6">
      <w:pPr>
        <w:pStyle w:val="Compact"/>
        <w:numPr>
          <w:ilvl w:val="0"/>
          <w:numId w:val="4"/>
        </w:numPr>
      </w:pPr>
      <w:r>
        <w:rPr>
          <w:b/>
          <w:bCs/>
        </w:rPr>
        <w:t>Hidden gold tickets</w:t>
      </w:r>
      <w:r>
        <w:t xml:space="preserve"> to track per-worker accuracy continuously; retrain or remove persistent low performers.</w:t>
      </w:r>
    </w:p>
    <w:p w:rsidR="001D681E" w:rsidRDefault="007B53F6">
      <w:pPr>
        <w:pStyle w:val="Compact"/>
        <w:numPr>
          <w:ilvl w:val="0"/>
          <w:numId w:val="4"/>
        </w:numPr>
      </w:pPr>
      <w:r>
        <w:rPr>
          <w:b/>
          <w:bCs/>
        </w:rPr>
        <w:t>Redundant labelling</w:t>
      </w:r>
      <w:r>
        <w:t xml:space="preserve"> (2 to 3 workers) on high-risk tickets, majority vote, ties escalated to experts.</w:t>
      </w:r>
    </w:p>
    <w:p w:rsidR="001D681E" w:rsidRDefault="007B53F6">
      <w:pPr>
        <w:pStyle w:val="Compact"/>
        <w:numPr>
          <w:ilvl w:val="0"/>
          <w:numId w:val="4"/>
        </w:numPr>
      </w:pPr>
      <w:r>
        <w:rPr>
          <w:b/>
          <w:bCs/>
        </w:rPr>
        <w:t>Reassess the taxonomy.</w:t>
      </w:r>
      <w:r>
        <w:t xml:space="preserve"> If Billing and Refund cannot be separated reliably, merge them or use a hierarchy (“Money → billing query / refund request”).</w:t>
      </w:r>
    </w:p>
    <w:p w:rsidR="001D681E" w:rsidRDefault="007B53F6">
      <w:pPr>
        <w:pStyle w:val="FirstParagraph"/>
      </w:pPr>
      <w:r>
        <w:t>Diagnostic checks to confirm the root cause (per-worker error rates, inter-annotator kappa, review of dispu</w:t>
      </w:r>
      <w:r>
        <w:t>ted tickets, pay structure, interface) are in Appendix A.</w:t>
      </w:r>
    </w:p>
    <w:p w:rsidR="001D681E" w:rsidRDefault="007B53F6">
      <w:pPr>
        <w:pStyle w:val="Heading1"/>
      </w:pPr>
      <w:bookmarkStart w:id="13" w:name="milestone-3-the-accuracy-ceiling"/>
      <w:bookmarkEnd w:id="7"/>
      <w:bookmarkEnd w:id="12"/>
      <w:r>
        <w:t>4. Milestone 3: The Accuracy Ceiling</w:t>
      </w:r>
    </w:p>
    <w:p w:rsidR="001D681E" w:rsidRDefault="007B53F6">
      <w:pPr>
        <w:pStyle w:val="Heading2"/>
      </w:pPr>
      <w:bookmarkStart w:id="14" w:name="estimate-under-uniform-noise"/>
      <w:r>
        <w:t>4.1 Estimate under uniform noise</w:t>
      </w:r>
    </w:p>
    <w:p w:rsidR="001D681E" w:rsidRDefault="007B53F6">
      <w:pPr>
        <w:pStyle w:val="FirstParagraph"/>
      </w:pPr>
      <w:r>
        <w:t>Assume 15% of labels are flipped uniformly to one of the other five classes, and the model scores 82% on the noisy test set. Let</w:t>
      </w:r>
      <w:r>
        <w:t xml:space="preserve"> T be its true accuracy.</w:t>
      </w:r>
    </w:p>
    <w:p w:rsidR="001D681E" w:rsidRDefault="007B53F6">
      <w:pPr>
        <w:pStyle w:val="Compact"/>
        <w:numPr>
          <w:ilvl w:val="0"/>
          <w:numId w:val="5"/>
        </w:numPr>
      </w:pPr>
      <w:r>
        <w:t>When the model is right (probability T), it matches the noisy label only if the label was not flipped: 0.85.</w:t>
      </w:r>
    </w:p>
    <w:p w:rsidR="001D681E" w:rsidRDefault="007B53F6">
      <w:pPr>
        <w:pStyle w:val="Compact"/>
        <w:numPr>
          <w:ilvl w:val="0"/>
          <w:numId w:val="5"/>
        </w:numPr>
      </w:pPr>
      <w:r>
        <w:t xml:space="preserve">When it is wrong (probability 1 − T), it predicts one specific wrong class. The noisy label matches only if the label was </w:t>
      </w:r>
      <w:r>
        <w:t>flipped (0.15) to that exact class (1 in 5): 0.15 / 5 = 0.03.</w:t>
      </w:r>
    </w:p>
    <w:p w:rsidR="001D681E" w:rsidRDefault="007B53F6">
      <w:pPr>
        <w:pStyle w:val="FirstParagraph"/>
      </w:pPr>
      <w:r>
        <w:rPr>
          <w:b/>
          <w:bCs/>
        </w:rPr>
        <w:t>Observed accuracy = 0.85 × T + 0.03 × (1 − T)</w:t>
      </w:r>
      <w:r>
        <w:t xml:space="preserve">, so 0.82 = 0.03 + 0.82 × T, and </w:t>
      </w:r>
      <w:r>
        <w:rPr>
          <w:b/>
          <w:bCs/>
        </w:rPr>
        <w:t>T = (0.82 − 0.03) / 0.82 = 0.963</w:t>
      </w:r>
      <w:r>
        <w:t>.</w:t>
      </w:r>
    </w:p>
    <w:p w:rsidR="001D681E" w:rsidRDefault="007B53F6">
      <w:pPr>
        <w:pStyle w:val="BodyText"/>
      </w:pPr>
      <w:r>
        <w:rPr>
          <w:b/>
          <w:bCs/>
        </w:rPr>
        <w:t>Estimated true accuracy ≈ 96.3%.</w:t>
      </w:r>
      <w:r>
        <w:t xml:space="preserve"> The shortcut 0.82 / 0.85 = 96.5% skips the chance</w:t>
      </w:r>
      <w:r>
        <w:t>-agreement term and slightly overstates it.</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rsidR="001D681E" w:rsidRDefault="007B53F6">
            <w:pPr>
              <w:pStyle w:val="Compact"/>
              <w:spacing w:before="0" w:after="0"/>
            </w:pPr>
            <w:r>
              <w:rPr>
                <w:b/>
                <w:color w:val="FFFFFF"/>
                <w:sz w:val="18"/>
              </w:rPr>
              <w:t>Component</w:t>
            </w:r>
          </w:p>
        </w:tc>
        <w:tc>
          <w:tcPr>
            <w:tcW w:w="3212" w:type="dxa"/>
            <w:shd w:val="clear" w:color="auto" w:fill="2B4A7A"/>
          </w:tcPr>
          <w:p w:rsidR="001D681E" w:rsidRDefault="007B53F6">
            <w:pPr>
              <w:pStyle w:val="Compact"/>
              <w:spacing w:before="0" w:after="0"/>
            </w:pPr>
            <w:r>
              <w:rPr>
                <w:b/>
                <w:color w:val="FFFFFF"/>
                <w:sz w:val="18"/>
              </w:rPr>
              <w:t>Effect</w:t>
            </w:r>
          </w:p>
        </w:tc>
        <w:tc>
          <w:tcPr>
            <w:tcW w:w="3212" w:type="dxa"/>
            <w:shd w:val="clear" w:color="auto" w:fill="2B4A7A"/>
          </w:tcPr>
          <w:p w:rsidR="001D681E" w:rsidRDefault="007B53F6">
            <w:pPr>
              <w:pStyle w:val="Compact"/>
              <w:spacing w:before="0" w:after="0"/>
            </w:pPr>
            <w:r>
              <w:rPr>
                <w:b/>
                <w:color w:val="FFFFFF"/>
                <w:sz w:val="18"/>
              </w:rPr>
              <w:t>Running value</w:t>
            </w:r>
          </w:p>
        </w:tc>
      </w:tr>
      <w:tr w:rsidR="001D681E" w:rsidTr="001D681E">
        <w:trPr>
          <w:cantSplit/>
          <w:jc w:val="center"/>
        </w:trPr>
        <w:tc>
          <w:tcPr>
            <w:tcW w:w="3212" w:type="dxa"/>
          </w:tcPr>
          <w:p w:rsidR="001D681E" w:rsidRDefault="007B53F6">
            <w:pPr>
              <w:pStyle w:val="Compact"/>
              <w:spacing w:before="0" w:after="0"/>
            </w:pPr>
            <w:r>
              <w:rPr>
                <w:sz w:val="18"/>
              </w:rPr>
              <w:t>Perfect model, error-free labels</w:t>
            </w:r>
          </w:p>
        </w:tc>
        <w:tc>
          <w:tcPr>
            <w:tcW w:w="3212" w:type="dxa"/>
          </w:tcPr>
          <w:p w:rsidR="001D681E" w:rsidRDefault="007B53F6">
            <w:pPr>
              <w:pStyle w:val="Compact"/>
              <w:spacing w:before="0" w:after="0"/>
            </w:pPr>
            <w:r>
              <w:rPr>
                <w:sz w:val="18"/>
              </w:rPr>
              <w:t>n/a</w:t>
            </w:r>
          </w:p>
        </w:tc>
        <w:tc>
          <w:tcPr>
            <w:tcW w:w="3212" w:type="dxa"/>
          </w:tcPr>
          <w:p w:rsidR="001D681E" w:rsidRDefault="007B53F6">
            <w:pPr>
              <w:pStyle w:val="Compact"/>
              <w:spacing w:before="0" w:after="0"/>
            </w:pPr>
            <w:r>
              <w:rPr>
                <w:sz w:val="18"/>
              </w:rPr>
              <w:t>100%</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Label noise (15%)</w:t>
            </w:r>
          </w:p>
        </w:tc>
        <w:tc>
          <w:tcPr>
            <w:tcW w:w="3212" w:type="dxa"/>
            <w:shd w:val="clear" w:color="auto" w:fill="F4F7FB"/>
          </w:tcPr>
          <w:p w:rsidR="001D681E" w:rsidRDefault="007B53F6">
            <w:pPr>
              <w:pStyle w:val="Compact"/>
              <w:spacing w:before="0" w:after="0"/>
            </w:pPr>
            <w:r>
              <w:rPr>
                <w:sz w:val="18"/>
              </w:rPr>
              <w:t>−</w:t>
            </w:r>
            <w:r>
              <w:rPr>
                <w:sz w:val="18"/>
              </w:rPr>
              <w:t>15.0 points</w:t>
            </w:r>
          </w:p>
        </w:tc>
        <w:tc>
          <w:tcPr>
            <w:tcW w:w="3212" w:type="dxa"/>
            <w:shd w:val="clear" w:color="auto" w:fill="F4F7FB"/>
          </w:tcPr>
          <w:p w:rsidR="001D681E" w:rsidRDefault="007B53F6">
            <w:pPr>
              <w:pStyle w:val="Compact"/>
              <w:spacing w:before="0" w:after="0"/>
            </w:pPr>
            <w:r>
              <w:rPr>
                <w:b/>
                <w:bCs/>
                <w:sz w:val="18"/>
              </w:rPr>
              <w:t>85.0% (ceiling)</w:t>
            </w:r>
          </w:p>
        </w:tc>
      </w:tr>
      <w:tr w:rsidR="001D681E" w:rsidTr="001D681E">
        <w:trPr>
          <w:cantSplit/>
          <w:jc w:val="center"/>
        </w:trPr>
        <w:tc>
          <w:tcPr>
            <w:tcW w:w="3212" w:type="dxa"/>
          </w:tcPr>
          <w:p w:rsidR="001D681E" w:rsidRDefault="007B53F6">
            <w:pPr>
              <w:pStyle w:val="Compact"/>
              <w:spacing w:before="0" w:after="0"/>
            </w:pPr>
            <w:r>
              <w:rPr>
                <w:sz w:val="18"/>
              </w:rPr>
              <w:t>Genuine model errors (≈ 3.7% of tickets × 0.82)</w:t>
            </w:r>
          </w:p>
        </w:tc>
        <w:tc>
          <w:tcPr>
            <w:tcW w:w="3212" w:type="dxa"/>
          </w:tcPr>
          <w:p w:rsidR="001D681E" w:rsidRDefault="007B53F6">
            <w:pPr>
              <w:pStyle w:val="Compact"/>
              <w:spacing w:before="0" w:after="0"/>
            </w:pPr>
            <w:r>
              <w:rPr>
                <w:sz w:val="18"/>
              </w:rPr>
              <w:t>−</w:t>
            </w:r>
            <w:r>
              <w:rPr>
                <w:sz w:val="18"/>
              </w:rPr>
              <w:t>3.0 points</w:t>
            </w:r>
          </w:p>
        </w:tc>
        <w:tc>
          <w:tcPr>
            <w:tcW w:w="3212" w:type="dxa"/>
          </w:tcPr>
          <w:p w:rsidR="001D681E" w:rsidRDefault="007B53F6">
            <w:pPr>
              <w:pStyle w:val="Compact"/>
              <w:spacing w:before="0" w:after="0"/>
            </w:pPr>
            <w:r>
              <w:rPr>
                <w:sz w:val="18"/>
              </w:rPr>
              <w:t>82.0% (observed)</w:t>
            </w:r>
          </w:p>
        </w:tc>
      </w:tr>
    </w:tbl>
    <w:p w:rsidR="001D681E" w:rsidRDefault="007B53F6">
      <w:pPr>
        <w:pStyle w:val="BodyText"/>
      </w:pPr>
      <w:r>
        <w:t>A perfect classifier scores only 85% on this test set, and the observed 82% is within three points of that. Because the ceiling is 1 − η (η is the noise rate), it ranges from 81.5% to 88.5% across the audit interval. Noise also shrinks measured gains: a re</w:t>
      </w:r>
      <w:r>
        <w:t>al improvement of 1.0 point shows up as about 0.82 points, which sampling variation easily hides. This explains the plateau.</w:t>
      </w:r>
    </w:p>
    <w:p w:rsidR="001D681E" w:rsidRDefault="007B53F6">
      <w:pPr>
        <w:pStyle w:val="Heading2"/>
      </w:pPr>
      <w:bookmarkStart w:id="15" w:name="why-the-estimate-may-be-unreliable"/>
      <w:bookmarkEnd w:id="14"/>
      <w:r>
        <w:t>4.2 Why the estimate may be unreliable</w:t>
      </w:r>
    </w:p>
    <w:p w:rsidR="001D681E" w:rsidRDefault="007B53F6">
      <w:pPr>
        <w:pStyle w:val="Compact"/>
        <w:numPr>
          <w:ilvl w:val="0"/>
          <w:numId w:val="6"/>
        </w:numPr>
      </w:pPr>
      <w:r>
        <w:rPr>
          <w:b/>
          <w:bCs/>
        </w:rPr>
        <w:t>Noise is not uniform.</w:t>
      </w:r>
      <w:r>
        <w:t xml:space="preserve"> The formula assumes a wrong prediction matches the noisy label 3% of t</w:t>
      </w:r>
      <w:r>
        <w:t>he time. Because crowd errors cluster in look-alike pairs, a model that confuses Billing with Refund is far more likely to agree with a label containing the same confusion.</w:t>
      </w:r>
    </w:p>
    <w:p w:rsidR="001D681E" w:rsidRDefault="007B53F6">
      <w:pPr>
        <w:pStyle w:val="Compact"/>
        <w:numPr>
          <w:ilvl w:val="0"/>
          <w:numId w:val="6"/>
        </w:numPr>
      </w:pPr>
      <w:r>
        <w:rPr>
          <w:b/>
          <w:bCs/>
        </w:rPr>
        <w:t>Errors are shared.</w:t>
      </w:r>
      <w:r>
        <w:t xml:space="preserve"> </w:t>
      </w:r>
      <w:r>
        <w:t>The model trained on crowd labels can learn the crowd’s systematic mistakes and get credit for repeating them. The formula needs model errors and label errors to be independent.</w:t>
      </w:r>
    </w:p>
    <w:p w:rsidR="001D681E" w:rsidRDefault="007B53F6">
      <w:pPr>
        <w:pStyle w:val="Compact"/>
        <w:numPr>
          <w:ilvl w:val="0"/>
          <w:numId w:val="6"/>
        </w:numPr>
      </w:pPr>
      <w:r>
        <w:rPr>
          <w:b/>
          <w:bCs/>
        </w:rPr>
        <w:t>The noise rate is uncertain.</w:t>
      </w:r>
      <w:r>
        <w:t xml:space="preserve"> The audit gives a range, and the rate differs by </w:t>
      </w:r>
      <w:r>
        <w:t>tier and class.</w:t>
      </w:r>
    </w:p>
    <w:p w:rsidR="001D681E" w:rsidRDefault="007B53F6">
      <w:pPr>
        <w:pStyle w:val="Compact"/>
        <w:numPr>
          <w:ilvl w:val="0"/>
          <w:numId w:val="6"/>
        </w:numPr>
      </w:pPr>
      <w:r>
        <w:rPr>
          <w:b/>
          <w:bCs/>
        </w:rPr>
        <w:t>Reference labels and audit size.</w:t>
      </w:r>
      <w:r>
        <w:t xml:space="preserve"> Experts may disagree with each other, and 400 tickets is small.</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1927"/>
        <w:gridCol w:w="1927"/>
        <w:gridCol w:w="1928"/>
        <w:gridCol w:w="1928"/>
        <w:gridCol w:w="1928"/>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1927" w:type="dxa"/>
            <w:shd w:val="clear" w:color="auto" w:fill="2B4A7A"/>
          </w:tcPr>
          <w:p w:rsidR="001D681E" w:rsidRDefault="007B53F6">
            <w:pPr>
              <w:pStyle w:val="Compact"/>
              <w:spacing w:before="0" w:after="0"/>
            </w:pPr>
            <w:r>
              <w:rPr>
                <w:b/>
                <w:color w:val="FFFFFF"/>
                <w:sz w:val="18"/>
              </w:rPr>
              <w:t>Assumed noise rate</w:t>
            </w:r>
          </w:p>
        </w:tc>
        <w:tc>
          <w:tcPr>
            <w:tcW w:w="1927" w:type="dxa"/>
            <w:shd w:val="clear" w:color="auto" w:fill="2B4A7A"/>
          </w:tcPr>
          <w:p w:rsidR="001D681E" w:rsidRDefault="007B53F6">
            <w:pPr>
              <w:pStyle w:val="Compact"/>
              <w:spacing w:before="0" w:after="0"/>
            </w:pPr>
            <w:r>
              <w:rPr>
                <w:b/>
                <w:color w:val="FFFFFF"/>
                <w:sz w:val="18"/>
              </w:rPr>
              <w:t>Implied true accuracy</w:t>
            </w:r>
          </w:p>
        </w:tc>
        <w:tc>
          <w:tcPr>
            <w:tcW w:w="1927" w:type="dxa"/>
            <w:shd w:val="clear" w:color="auto" w:fill="2B4A7A"/>
          </w:tcPr>
          <w:p w:rsidR="001D681E" w:rsidRDefault="001D681E">
            <w:pPr>
              <w:pStyle w:val="Compact"/>
              <w:spacing w:before="0" w:after="0"/>
            </w:pPr>
          </w:p>
        </w:tc>
        <w:tc>
          <w:tcPr>
            <w:tcW w:w="1927" w:type="dxa"/>
            <w:shd w:val="clear" w:color="auto" w:fill="2B4A7A"/>
          </w:tcPr>
          <w:p w:rsidR="001D681E" w:rsidRDefault="007B53F6">
            <w:pPr>
              <w:pStyle w:val="Compact"/>
              <w:spacing w:before="0" w:after="0"/>
            </w:pPr>
            <w:r>
              <w:rPr>
                <w:b/>
                <w:color w:val="FFFFFF"/>
                <w:sz w:val="18"/>
              </w:rPr>
              <w:t>Match rate of wrong predictions with noisy label</w:t>
            </w:r>
          </w:p>
        </w:tc>
        <w:tc>
          <w:tcPr>
            <w:tcW w:w="1927" w:type="dxa"/>
            <w:shd w:val="clear" w:color="auto" w:fill="2B4A7A"/>
          </w:tcPr>
          <w:p w:rsidR="001D681E" w:rsidRDefault="007B53F6">
            <w:pPr>
              <w:pStyle w:val="Compact"/>
              <w:spacing w:before="0" w:after="0"/>
            </w:pPr>
            <w:r>
              <w:rPr>
                <w:b/>
                <w:color w:val="FFFFFF"/>
                <w:sz w:val="18"/>
              </w:rPr>
              <w:t>Implied true accuracy</w:t>
            </w:r>
          </w:p>
        </w:tc>
      </w:tr>
      <w:tr w:rsidR="001D681E" w:rsidTr="001D681E">
        <w:trPr>
          <w:cantSplit/>
          <w:jc w:val="center"/>
        </w:trPr>
        <w:tc>
          <w:tcPr>
            <w:tcW w:w="1927" w:type="dxa"/>
          </w:tcPr>
          <w:p w:rsidR="001D681E" w:rsidRDefault="007B53F6">
            <w:pPr>
              <w:pStyle w:val="Compact"/>
              <w:spacing w:before="0" w:after="0"/>
            </w:pPr>
            <w:r>
              <w:rPr>
                <w:sz w:val="18"/>
              </w:rPr>
              <w:t>11.5%</w:t>
            </w:r>
          </w:p>
        </w:tc>
        <w:tc>
          <w:tcPr>
            <w:tcW w:w="1927" w:type="dxa"/>
          </w:tcPr>
          <w:p w:rsidR="001D681E" w:rsidRDefault="007B53F6">
            <w:pPr>
              <w:pStyle w:val="Compact"/>
              <w:spacing w:before="0" w:after="0"/>
            </w:pPr>
            <w:r>
              <w:rPr>
                <w:sz w:val="18"/>
              </w:rPr>
              <w:t>92.5%</w:t>
            </w:r>
          </w:p>
        </w:tc>
        <w:tc>
          <w:tcPr>
            <w:tcW w:w="1927" w:type="dxa"/>
          </w:tcPr>
          <w:p w:rsidR="001D681E" w:rsidRDefault="001D681E">
            <w:pPr>
              <w:pStyle w:val="Compact"/>
              <w:spacing w:before="0" w:after="0"/>
            </w:pPr>
          </w:p>
        </w:tc>
        <w:tc>
          <w:tcPr>
            <w:tcW w:w="1927" w:type="dxa"/>
          </w:tcPr>
          <w:p w:rsidR="001D681E" w:rsidRDefault="007B53F6">
            <w:pPr>
              <w:pStyle w:val="Compact"/>
              <w:spacing w:before="0" w:after="0"/>
            </w:pPr>
            <w:r>
              <w:rPr>
                <w:sz w:val="18"/>
              </w:rPr>
              <w:t>3% (uniform assu</w:t>
            </w:r>
            <w:r>
              <w:rPr>
                <w:sz w:val="18"/>
              </w:rPr>
              <w:t>mption)</w:t>
            </w:r>
          </w:p>
        </w:tc>
        <w:tc>
          <w:tcPr>
            <w:tcW w:w="1927" w:type="dxa"/>
          </w:tcPr>
          <w:p w:rsidR="001D681E" w:rsidRDefault="007B53F6">
            <w:pPr>
              <w:pStyle w:val="Compact"/>
              <w:spacing w:before="0" w:after="0"/>
            </w:pPr>
            <w:r>
              <w:rPr>
                <w:sz w:val="18"/>
              </w:rPr>
              <w:t>96.3%</w:t>
            </w:r>
          </w:p>
        </w:tc>
      </w:tr>
      <w:tr w:rsidR="001D681E" w:rsidTr="001D681E">
        <w:trPr>
          <w:cantSplit/>
          <w:jc w:val="center"/>
        </w:trPr>
        <w:tc>
          <w:tcPr>
            <w:tcW w:w="1927" w:type="dxa"/>
            <w:shd w:val="clear" w:color="auto" w:fill="F4F7FB"/>
          </w:tcPr>
          <w:p w:rsidR="001D681E" w:rsidRDefault="007B53F6">
            <w:pPr>
              <w:pStyle w:val="Compact"/>
              <w:spacing w:before="0" w:after="0"/>
            </w:pPr>
            <w:r>
              <w:rPr>
                <w:sz w:val="18"/>
              </w:rPr>
              <w:t>13.0%</w:t>
            </w:r>
          </w:p>
        </w:tc>
        <w:tc>
          <w:tcPr>
            <w:tcW w:w="1927" w:type="dxa"/>
            <w:shd w:val="clear" w:color="auto" w:fill="F4F7FB"/>
          </w:tcPr>
          <w:p w:rsidR="001D681E" w:rsidRDefault="007B53F6">
            <w:pPr>
              <w:pStyle w:val="Compact"/>
              <w:spacing w:before="0" w:after="0"/>
            </w:pPr>
            <w:r>
              <w:rPr>
                <w:sz w:val="18"/>
              </w:rPr>
              <w:t>94.1%</w:t>
            </w:r>
          </w:p>
        </w:tc>
        <w:tc>
          <w:tcPr>
            <w:tcW w:w="1927" w:type="dxa"/>
            <w:shd w:val="clear" w:color="auto" w:fill="F4F7FB"/>
          </w:tcPr>
          <w:p w:rsidR="001D681E" w:rsidRDefault="001D681E">
            <w:pPr>
              <w:pStyle w:val="Compact"/>
              <w:spacing w:before="0" w:after="0"/>
            </w:pPr>
          </w:p>
        </w:tc>
        <w:tc>
          <w:tcPr>
            <w:tcW w:w="1927" w:type="dxa"/>
            <w:shd w:val="clear" w:color="auto" w:fill="F4F7FB"/>
          </w:tcPr>
          <w:p w:rsidR="001D681E" w:rsidRDefault="007B53F6">
            <w:pPr>
              <w:pStyle w:val="Compact"/>
              <w:spacing w:before="0" w:after="0"/>
            </w:pPr>
            <w:r>
              <w:rPr>
                <w:sz w:val="18"/>
              </w:rPr>
              <w:t>20%</w:t>
            </w:r>
          </w:p>
        </w:tc>
        <w:tc>
          <w:tcPr>
            <w:tcW w:w="1927" w:type="dxa"/>
            <w:shd w:val="clear" w:color="auto" w:fill="F4F7FB"/>
          </w:tcPr>
          <w:p w:rsidR="001D681E" w:rsidRDefault="007B53F6">
            <w:pPr>
              <w:pStyle w:val="Compact"/>
              <w:spacing w:before="0" w:after="0"/>
            </w:pPr>
            <w:r>
              <w:rPr>
                <w:sz w:val="18"/>
              </w:rPr>
              <w:t>95.4%</w:t>
            </w:r>
          </w:p>
        </w:tc>
      </w:tr>
      <w:tr w:rsidR="001D681E" w:rsidTr="001D681E">
        <w:trPr>
          <w:cantSplit/>
          <w:jc w:val="center"/>
        </w:trPr>
        <w:tc>
          <w:tcPr>
            <w:tcW w:w="1927" w:type="dxa"/>
          </w:tcPr>
          <w:p w:rsidR="001D681E" w:rsidRDefault="007B53F6">
            <w:pPr>
              <w:pStyle w:val="Compact"/>
              <w:spacing w:before="0" w:after="0"/>
            </w:pPr>
            <w:r>
              <w:rPr>
                <w:sz w:val="18"/>
              </w:rPr>
              <w:lastRenderedPageBreak/>
              <w:t>15.0%</w:t>
            </w:r>
          </w:p>
        </w:tc>
        <w:tc>
          <w:tcPr>
            <w:tcW w:w="1927" w:type="dxa"/>
          </w:tcPr>
          <w:p w:rsidR="001D681E" w:rsidRDefault="007B53F6">
            <w:pPr>
              <w:pStyle w:val="Compact"/>
              <w:spacing w:before="0" w:after="0"/>
            </w:pPr>
            <w:r>
              <w:rPr>
                <w:sz w:val="18"/>
              </w:rPr>
              <w:t>96.3%</w:t>
            </w:r>
          </w:p>
        </w:tc>
        <w:tc>
          <w:tcPr>
            <w:tcW w:w="1927" w:type="dxa"/>
          </w:tcPr>
          <w:p w:rsidR="001D681E" w:rsidRDefault="001D681E">
            <w:pPr>
              <w:pStyle w:val="Compact"/>
              <w:spacing w:before="0" w:after="0"/>
            </w:pPr>
          </w:p>
        </w:tc>
        <w:tc>
          <w:tcPr>
            <w:tcW w:w="1927" w:type="dxa"/>
          </w:tcPr>
          <w:p w:rsidR="001D681E" w:rsidRDefault="007B53F6">
            <w:pPr>
              <w:pStyle w:val="Compact"/>
              <w:spacing w:before="0" w:after="0"/>
            </w:pPr>
            <w:r>
              <w:rPr>
                <w:sz w:val="18"/>
              </w:rPr>
              <w:t>50%</w:t>
            </w:r>
          </w:p>
        </w:tc>
        <w:tc>
          <w:tcPr>
            <w:tcW w:w="1927" w:type="dxa"/>
          </w:tcPr>
          <w:p w:rsidR="001D681E" w:rsidRDefault="007B53F6">
            <w:pPr>
              <w:pStyle w:val="Compact"/>
              <w:spacing w:before="0" w:after="0"/>
            </w:pPr>
            <w:r>
              <w:rPr>
                <w:sz w:val="18"/>
              </w:rPr>
              <w:t>91.4%</w:t>
            </w:r>
          </w:p>
        </w:tc>
      </w:tr>
      <w:tr w:rsidR="001D681E" w:rsidTr="001D681E">
        <w:trPr>
          <w:cantSplit/>
          <w:jc w:val="center"/>
        </w:trPr>
        <w:tc>
          <w:tcPr>
            <w:tcW w:w="1927" w:type="dxa"/>
            <w:shd w:val="clear" w:color="auto" w:fill="F4F7FB"/>
          </w:tcPr>
          <w:p w:rsidR="001D681E" w:rsidRDefault="007B53F6">
            <w:pPr>
              <w:pStyle w:val="Compact"/>
              <w:spacing w:before="0" w:after="0"/>
            </w:pPr>
            <w:r>
              <w:rPr>
                <w:sz w:val="18"/>
              </w:rPr>
              <w:t>17.0%</w:t>
            </w:r>
          </w:p>
        </w:tc>
        <w:tc>
          <w:tcPr>
            <w:tcW w:w="1927" w:type="dxa"/>
            <w:shd w:val="clear" w:color="auto" w:fill="F4F7FB"/>
          </w:tcPr>
          <w:p w:rsidR="001D681E" w:rsidRDefault="007B53F6">
            <w:pPr>
              <w:pStyle w:val="Compact"/>
              <w:spacing w:before="0" w:after="0"/>
            </w:pPr>
            <w:r>
              <w:rPr>
                <w:sz w:val="18"/>
              </w:rPr>
              <w:t>98.7%</w:t>
            </w:r>
          </w:p>
        </w:tc>
        <w:tc>
          <w:tcPr>
            <w:tcW w:w="1927" w:type="dxa"/>
            <w:shd w:val="clear" w:color="auto" w:fill="F4F7FB"/>
          </w:tcPr>
          <w:p w:rsidR="001D681E" w:rsidRDefault="001D681E">
            <w:pPr>
              <w:pStyle w:val="Compact"/>
              <w:spacing w:before="0" w:after="0"/>
            </w:pPr>
          </w:p>
        </w:tc>
        <w:tc>
          <w:tcPr>
            <w:tcW w:w="1927" w:type="dxa"/>
            <w:shd w:val="clear" w:color="auto" w:fill="F4F7FB"/>
          </w:tcPr>
          <w:p w:rsidR="001D681E" w:rsidRDefault="001D681E">
            <w:pPr>
              <w:pStyle w:val="Compact"/>
              <w:spacing w:before="0" w:after="0"/>
            </w:pPr>
          </w:p>
        </w:tc>
        <w:tc>
          <w:tcPr>
            <w:tcW w:w="1927" w:type="dxa"/>
            <w:shd w:val="clear" w:color="auto" w:fill="F4F7FB"/>
          </w:tcPr>
          <w:p w:rsidR="001D681E" w:rsidRDefault="001D681E">
            <w:pPr>
              <w:pStyle w:val="Compact"/>
              <w:spacing w:before="0" w:after="0"/>
            </w:pPr>
          </w:p>
        </w:tc>
      </w:tr>
      <w:tr w:rsidR="001D681E" w:rsidTr="001D681E">
        <w:trPr>
          <w:cantSplit/>
          <w:jc w:val="center"/>
        </w:trPr>
        <w:tc>
          <w:tcPr>
            <w:tcW w:w="1927" w:type="dxa"/>
          </w:tcPr>
          <w:p w:rsidR="001D681E" w:rsidRDefault="007B53F6">
            <w:pPr>
              <w:pStyle w:val="Compact"/>
              <w:spacing w:before="0" w:after="0"/>
            </w:pPr>
            <w:r>
              <w:rPr>
                <w:sz w:val="18"/>
              </w:rPr>
              <w:t>18.0%</w:t>
            </w:r>
          </w:p>
        </w:tc>
        <w:tc>
          <w:tcPr>
            <w:tcW w:w="1927" w:type="dxa"/>
          </w:tcPr>
          <w:p w:rsidR="001D681E" w:rsidRDefault="007B53F6">
            <w:pPr>
              <w:pStyle w:val="Compact"/>
              <w:spacing w:before="0" w:after="0"/>
            </w:pPr>
            <w:r>
              <w:rPr>
                <w:sz w:val="18"/>
              </w:rPr>
              <w:t>100.0%</w:t>
            </w:r>
          </w:p>
        </w:tc>
        <w:tc>
          <w:tcPr>
            <w:tcW w:w="1927" w:type="dxa"/>
          </w:tcPr>
          <w:p w:rsidR="001D681E" w:rsidRDefault="001D681E">
            <w:pPr>
              <w:pStyle w:val="Compact"/>
              <w:spacing w:before="0" w:after="0"/>
            </w:pPr>
          </w:p>
        </w:tc>
        <w:tc>
          <w:tcPr>
            <w:tcW w:w="1927" w:type="dxa"/>
          </w:tcPr>
          <w:p w:rsidR="001D681E" w:rsidRDefault="001D681E">
            <w:pPr>
              <w:pStyle w:val="Compact"/>
              <w:spacing w:before="0" w:after="0"/>
            </w:pPr>
          </w:p>
        </w:tc>
        <w:tc>
          <w:tcPr>
            <w:tcW w:w="1927" w:type="dxa"/>
          </w:tcPr>
          <w:p w:rsidR="001D681E" w:rsidRDefault="001D681E">
            <w:pPr>
              <w:pStyle w:val="Compact"/>
              <w:spacing w:before="0" w:after="0"/>
            </w:pPr>
          </w:p>
        </w:tc>
      </w:tr>
      <w:tr w:rsidR="001D681E" w:rsidTr="001D681E">
        <w:trPr>
          <w:cantSplit/>
          <w:jc w:val="center"/>
        </w:trPr>
        <w:tc>
          <w:tcPr>
            <w:tcW w:w="1927" w:type="dxa"/>
            <w:shd w:val="clear" w:color="auto" w:fill="F4F7FB"/>
          </w:tcPr>
          <w:p w:rsidR="001D681E" w:rsidRDefault="007B53F6">
            <w:pPr>
              <w:pStyle w:val="Compact"/>
              <w:spacing w:before="0" w:after="0"/>
            </w:pPr>
            <w:r>
              <w:rPr>
                <w:sz w:val="18"/>
              </w:rPr>
              <w:t>18.5%</w:t>
            </w:r>
          </w:p>
        </w:tc>
        <w:tc>
          <w:tcPr>
            <w:tcW w:w="1927" w:type="dxa"/>
            <w:shd w:val="clear" w:color="auto" w:fill="F4F7FB"/>
          </w:tcPr>
          <w:p w:rsidR="001D681E" w:rsidRDefault="007B53F6">
            <w:pPr>
              <w:pStyle w:val="Compact"/>
              <w:spacing w:before="0" w:after="0"/>
            </w:pPr>
            <w:r>
              <w:rPr>
                <w:sz w:val="18"/>
              </w:rPr>
              <w:t>100.6% (impossible)</w:t>
            </w:r>
          </w:p>
        </w:tc>
        <w:tc>
          <w:tcPr>
            <w:tcW w:w="1927" w:type="dxa"/>
            <w:shd w:val="clear" w:color="auto" w:fill="F4F7FB"/>
          </w:tcPr>
          <w:p w:rsidR="001D681E" w:rsidRDefault="001D681E">
            <w:pPr>
              <w:pStyle w:val="Compact"/>
              <w:spacing w:before="0" w:after="0"/>
            </w:pPr>
          </w:p>
        </w:tc>
        <w:tc>
          <w:tcPr>
            <w:tcW w:w="1927" w:type="dxa"/>
            <w:shd w:val="clear" w:color="auto" w:fill="F4F7FB"/>
          </w:tcPr>
          <w:p w:rsidR="001D681E" w:rsidRDefault="001D681E">
            <w:pPr>
              <w:pStyle w:val="Compact"/>
              <w:spacing w:before="0" w:after="0"/>
            </w:pPr>
          </w:p>
        </w:tc>
        <w:tc>
          <w:tcPr>
            <w:tcW w:w="1927" w:type="dxa"/>
            <w:shd w:val="clear" w:color="auto" w:fill="F4F7FB"/>
          </w:tcPr>
          <w:p w:rsidR="001D681E" w:rsidRDefault="001D681E">
            <w:pPr>
              <w:pStyle w:val="Compact"/>
              <w:spacing w:before="0" w:after="0"/>
            </w:pPr>
          </w:p>
        </w:tc>
      </w:tr>
    </w:tbl>
    <w:p w:rsidR="001D681E" w:rsidRDefault="007B53F6">
      <w:pPr>
        <w:pStyle w:val="BodyText"/>
      </w:pPr>
      <w:r>
        <w:t xml:space="preserve">At the top of the audit interval the formula gives an impossible value, so the simple model does not fit this data. The right-hand column shows that the more the model’s errors coincide with the crowd’s, the lower the true accuracy. </w:t>
      </w:r>
      <w:r>
        <w:rPr>
          <w:b/>
          <w:bCs/>
        </w:rPr>
        <w:t xml:space="preserve">Defensible conclusion: </w:t>
      </w:r>
      <w:r>
        <w:rPr>
          <w:b/>
          <w:bCs/>
        </w:rPr>
        <w:t>true accuracy is probably about 91 – 96% (the range of the right-hand column), and cannot be pinned down until we have a clean, expert-labelled test set.</w:t>
      </w:r>
    </w:p>
    <w:p w:rsidR="001D681E" w:rsidRDefault="007B53F6">
      <w:pPr>
        <w:pStyle w:val="Heading1"/>
      </w:pPr>
      <w:bookmarkStart w:id="16" w:name="milestone-4-find-the-bad-labels"/>
      <w:bookmarkEnd w:id="13"/>
      <w:bookmarkEnd w:id="15"/>
      <w:r>
        <w:t>5. Milestone 4: Find the Bad Labels</w:t>
      </w:r>
    </w:p>
    <w:p w:rsidR="001D681E" w:rsidRDefault="007B53F6">
      <w:pPr>
        <w:pStyle w:val="Heading2"/>
      </w:pPr>
      <w:bookmarkStart w:id="17" w:name="selection-strategy"/>
      <w:r>
        <w:t>5.1 Selection strategy</w:t>
      </w:r>
    </w:p>
    <w:p w:rsidR="001D681E" w:rsidRDefault="007B53F6">
      <w:pPr>
        <w:pStyle w:val="FirstParagraph"/>
      </w:pPr>
      <w:r>
        <w:t>Random review of 2,000 tickets (4.4% of the</w:t>
      </w:r>
      <w:r>
        <w:t xml:space="preserve"> crowd data) would find about 300 errors at a 15% noise rate. We aim to do much better, while keeping an unbiased sample.</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rsidR="001D681E" w:rsidRDefault="007B53F6">
            <w:pPr>
              <w:pStyle w:val="Compact"/>
              <w:spacing w:before="0" w:after="0"/>
            </w:pPr>
            <w:r>
              <w:rPr>
                <w:b/>
                <w:color w:val="FFFFFF"/>
                <w:sz w:val="18"/>
              </w:rPr>
              <w:t>Part</w:t>
            </w:r>
          </w:p>
        </w:tc>
        <w:tc>
          <w:tcPr>
            <w:tcW w:w="3212" w:type="dxa"/>
            <w:shd w:val="clear" w:color="auto" w:fill="2B4A7A"/>
          </w:tcPr>
          <w:p w:rsidR="001D681E" w:rsidRDefault="007B53F6">
            <w:pPr>
              <w:pStyle w:val="Compact"/>
              <w:spacing w:before="0" w:after="0"/>
            </w:pPr>
            <w:r>
              <w:rPr>
                <w:b/>
                <w:color w:val="FFFFFF"/>
                <w:sz w:val="18"/>
              </w:rPr>
              <w:t>Tickets</w:t>
            </w:r>
          </w:p>
        </w:tc>
        <w:tc>
          <w:tcPr>
            <w:tcW w:w="3212" w:type="dxa"/>
            <w:shd w:val="clear" w:color="auto" w:fill="2B4A7A"/>
          </w:tcPr>
          <w:p w:rsidR="001D681E" w:rsidRDefault="007B53F6">
            <w:pPr>
              <w:pStyle w:val="Compact"/>
              <w:spacing w:before="0" w:after="0"/>
            </w:pPr>
            <w:r>
              <w:rPr>
                <w:b/>
                <w:color w:val="FFFFFF"/>
                <w:sz w:val="18"/>
              </w:rPr>
              <w:t>Purpose</w:t>
            </w:r>
          </w:p>
        </w:tc>
      </w:tr>
      <w:tr w:rsidR="001D681E" w:rsidTr="001D681E">
        <w:trPr>
          <w:cantSplit/>
          <w:jc w:val="center"/>
        </w:trPr>
        <w:tc>
          <w:tcPr>
            <w:tcW w:w="3212" w:type="dxa"/>
          </w:tcPr>
          <w:p w:rsidR="001D681E" w:rsidRDefault="007B53F6">
            <w:pPr>
              <w:pStyle w:val="Compact"/>
              <w:spacing w:before="0" w:after="0"/>
            </w:pPr>
            <w:r>
              <w:rPr>
                <w:sz w:val="18"/>
              </w:rPr>
              <w:t>Targeted, ranked by suspicion</w:t>
            </w:r>
          </w:p>
        </w:tc>
        <w:tc>
          <w:tcPr>
            <w:tcW w:w="3212" w:type="dxa"/>
          </w:tcPr>
          <w:p w:rsidR="001D681E" w:rsidRDefault="007B53F6">
            <w:pPr>
              <w:pStyle w:val="Compact"/>
              <w:spacing w:before="0" w:after="0"/>
            </w:pPr>
            <w:r>
              <w:rPr>
                <w:sz w:val="18"/>
              </w:rPr>
              <w:t>≈ 1,600</w:t>
            </w:r>
          </w:p>
        </w:tc>
        <w:tc>
          <w:tcPr>
            <w:tcW w:w="3212" w:type="dxa"/>
          </w:tcPr>
          <w:p w:rsidR="001D681E" w:rsidRDefault="007B53F6">
            <w:pPr>
              <w:pStyle w:val="Compact"/>
              <w:spacing w:before="0" w:after="0"/>
            </w:pPr>
            <w:r>
              <w:rPr>
                <w:sz w:val="18"/>
              </w:rPr>
              <w:t>Maximise corrections</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Random, stratified by class and tier</w:t>
            </w:r>
          </w:p>
        </w:tc>
        <w:tc>
          <w:tcPr>
            <w:tcW w:w="3212" w:type="dxa"/>
            <w:shd w:val="clear" w:color="auto" w:fill="F4F7FB"/>
          </w:tcPr>
          <w:p w:rsidR="001D681E" w:rsidRDefault="007B53F6">
            <w:pPr>
              <w:pStyle w:val="Compact"/>
              <w:spacing w:before="0" w:after="0"/>
            </w:pPr>
            <w:r>
              <w:rPr>
                <w:sz w:val="18"/>
              </w:rPr>
              <w:t>≈ 400</w:t>
            </w:r>
          </w:p>
        </w:tc>
        <w:tc>
          <w:tcPr>
            <w:tcW w:w="3212" w:type="dxa"/>
            <w:shd w:val="clear" w:color="auto" w:fill="F4F7FB"/>
          </w:tcPr>
          <w:p w:rsidR="001D681E" w:rsidRDefault="007B53F6">
            <w:pPr>
              <w:pStyle w:val="Compact"/>
              <w:spacing w:before="0" w:after="0"/>
            </w:pPr>
            <w:r>
              <w:rPr>
                <w:sz w:val="18"/>
              </w:rPr>
              <w:t>Unbiased noise matrix, unbiased benchmark for lift</w:t>
            </w:r>
          </w:p>
        </w:tc>
      </w:tr>
    </w:tbl>
    <w:p w:rsidR="001D681E" w:rsidRDefault="007B53F6">
      <w:pPr>
        <w:pStyle w:val="BodyText"/>
      </w:pPr>
      <w:r>
        <w:rPr>
          <w:b/>
          <w:bCs/>
        </w:rPr>
        <w:t>Suspicion signals</w:t>
      </w:r>
    </w:p>
    <w:p w:rsidR="001D681E" w:rsidRDefault="007B53F6">
      <w:pPr>
        <w:pStyle w:val="Compact"/>
        <w:numPr>
          <w:ilvl w:val="0"/>
          <w:numId w:val="7"/>
        </w:numPr>
      </w:pPr>
      <w:r>
        <w:rPr>
          <w:b/>
          <w:bCs/>
        </w:rPr>
        <w:t>Cross-validated model disagreement.</w:t>
      </w:r>
      <w:r>
        <w:t xml:space="preserve"> </w:t>
      </w:r>
      <w:r>
        <w:t>Predict each of 5 folds with a model trained on the other 4, so no prediction comes from a model that saw that ticket’s label. Flag tickets where the crowd label gets low probability and another class gets high probability, using per-class thresholds (conf</w:t>
      </w:r>
      <w:r>
        <w:t>ident learning).</w:t>
      </w:r>
    </w:p>
    <w:p w:rsidR="001D681E" w:rsidRDefault="007B53F6">
      <w:pPr>
        <w:pStyle w:val="Compact"/>
        <w:numPr>
          <w:ilvl w:val="0"/>
          <w:numId w:val="7"/>
        </w:numPr>
      </w:pPr>
      <w:r>
        <w:rPr>
          <w:b/>
          <w:bCs/>
        </w:rPr>
        <w:t>Class-pair prior.</w:t>
      </w:r>
      <w:r>
        <w:t xml:space="preserve"> Boost tickets where the crowd label and the model’s top class form one of the three look-alike pairs (86.7% of observed errors).</w:t>
      </w:r>
    </w:p>
    <w:p w:rsidR="001D681E" w:rsidRDefault="007B53F6">
      <w:pPr>
        <w:pStyle w:val="Compact"/>
        <w:numPr>
          <w:ilvl w:val="0"/>
          <w:numId w:val="7"/>
        </w:numPr>
      </w:pPr>
      <w:r>
        <w:rPr>
          <w:b/>
          <w:bCs/>
        </w:rPr>
        <w:t>Source quality.</w:t>
      </w:r>
      <w:r>
        <w:t xml:space="preserve"> Boost Tier B tickets (1.45× the overall error rate; Tier A is 0.44×), and we</w:t>
      </w:r>
      <w:r>
        <w:t>ak workers once identified.</w:t>
      </w:r>
    </w:p>
    <w:p w:rsidR="001D681E" w:rsidRDefault="007B53F6">
      <w:pPr>
        <w:pStyle w:val="Compact"/>
        <w:numPr>
          <w:ilvl w:val="0"/>
          <w:numId w:val="7"/>
        </w:numPr>
      </w:pPr>
      <w:r>
        <w:rPr>
          <w:b/>
          <w:bCs/>
        </w:rPr>
        <w:t>Supplementary.</w:t>
      </w:r>
      <w:r>
        <w:t xml:space="preserve"> High early-training loss; disagreement between independently trained models.</w:t>
      </w:r>
    </w:p>
    <w:p w:rsidR="001D681E" w:rsidRDefault="007B53F6">
      <w:pPr>
        <w:pStyle w:val="Compact"/>
        <w:numPr>
          <w:ilvl w:val="0"/>
          <w:numId w:val="7"/>
        </w:numPr>
      </w:pPr>
      <w:r>
        <w:rPr>
          <w:b/>
          <w:bCs/>
        </w:rPr>
        <w:t>Diversity.</w:t>
      </w:r>
      <w:r>
        <w:t xml:space="preserve"> Remove near-duplicates; spread selections across pairs roughly in line with error shares (about 43% Billing/Refund, 25% Techn</w:t>
      </w:r>
      <w:r>
        <w:t>ical/Account Access, 18% Shipping/Other).</w:t>
      </w:r>
    </w:p>
    <w:p w:rsidR="001D681E" w:rsidRDefault="007B53F6">
      <w:pPr>
        <w:pStyle w:val="FirstParagraph"/>
      </w:pPr>
      <w:r>
        <w:t xml:space="preserve">Review runs in </w:t>
      </w:r>
      <w:r>
        <w:rPr>
          <w:b/>
          <w:bCs/>
        </w:rPr>
        <w:t>batches of 400</w:t>
      </w:r>
      <w:r>
        <w:t xml:space="preserve"> in descending suspicion. After each batch, retrain, re-rank, and </w:t>
      </w:r>
      <w:r>
        <w:rPr>
          <w:b/>
          <w:bCs/>
        </w:rPr>
        <w:t>stop targeting when a batch’s hit rate falls to the 15% random baseline.</w:t>
      </w:r>
    </w:p>
    <w:p w:rsidR="001D681E" w:rsidRDefault="007B53F6">
      <w:pPr>
        <w:pStyle w:val="Heading2"/>
      </w:pPr>
      <w:bookmarkStart w:id="18" w:name="how-to-tell-whether-selection-works"/>
      <w:bookmarkEnd w:id="17"/>
      <w:r>
        <w:t>5.2 How to tell whether selection works</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rsidR="001D681E" w:rsidRDefault="007B53F6">
            <w:pPr>
              <w:pStyle w:val="Compact"/>
              <w:spacing w:before="0" w:after="0"/>
            </w:pPr>
            <w:r>
              <w:rPr>
                <w:b/>
                <w:color w:val="FFFFFF"/>
                <w:sz w:val="18"/>
              </w:rPr>
              <w:t>Metric</w:t>
            </w:r>
          </w:p>
        </w:tc>
        <w:tc>
          <w:tcPr>
            <w:tcW w:w="3212" w:type="dxa"/>
            <w:shd w:val="clear" w:color="auto" w:fill="2B4A7A"/>
          </w:tcPr>
          <w:p w:rsidR="001D681E" w:rsidRDefault="007B53F6">
            <w:pPr>
              <w:pStyle w:val="Compact"/>
              <w:spacing w:before="0" w:after="0"/>
            </w:pPr>
            <w:r>
              <w:rPr>
                <w:b/>
                <w:color w:val="FFFFFF"/>
                <w:sz w:val="18"/>
              </w:rPr>
              <w:t>Definition</w:t>
            </w:r>
          </w:p>
        </w:tc>
        <w:tc>
          <w:tcPr>
            <w:tcW w:w="3212" w:type="dxa"/>
            <w:shd w:val="clear" w:color="auto" w:fill="2B4A7A"/>
          </w:tcPr>
          <w:p w:rsidR="001D681E" w:rsidRDefault="007B53F6">
            <w:pPr>
              <w:pStyle w:val="Compact"/>
              <w:spacing w:before="0" w:after="0"/>
            </w:pPr>
            <w:r>
              <w:rPr>
                <w:b/>
                <w:color w:val="FFFFFF"/>
                <w:sz w:val="18"/>
              </w:rPr>
              <w:t>Target</w:t>
            </w:r>
          </w:p>
        </w:tc>
      </w:tr>
      <w:tr w:rsidR="001D681E" w:rsidTr="001D681E">
        <w:trPr>
          <w:cantSplit/>
          <w:jc w:val="center"/>
        </w:trPr>
        <w:tc>
          <w:tcPr>
            <w:tcW w:w="3212" w:type="dxa"/>
          </w:tcPr>
          <w:p w:rsidR="001D681E" w:rsidRDefault="007B53F6">
            <w:pPr>
              <w:pStyle w:val="Compact"/>
              <w:spacing w:before="0" w:after="0"/>
            </w:pPr>
            <w:r>
              <w:rPr>
                <w:sz w:val="18"/>
              </w:rPr>
              <w:t>Precision (hit rate)</w:t>
            </w:r>
          </w:p>
        </w:tc>
        <w:tc>
          <w:tcPr>
            <w:tcW w:w="3212" w:type="dxa"/>
          </w:tcPr>
          <w:p w:rsidR="001D681E" w:rsidRDefault="007B53F6">
            <w:pPr>
              <w:pStyle w:val="Compact"/>
              <w:spacing w:before="0" w:after="0"/>
            </w:pPr>
            <w:r>
              <w:rPr>
                <w:sz w:val="18"/>
              </w:rPr>
              <w:t>Share of reviewed tickets where experts changed the label</w:t>
            </w:r>
          </w:p>
        </w:tc>
        <w:tc>
          <w:tcPr>
            <w:tcW w:w="3212" w:type="dxa"/>
          </w:tcPr>
          <w:p w:rsidR="001D681E" w:rsidRDefault="007B53F6">
            <w:pPr>
              <w:pStyle w:val="Compact"/>
              <w:spacing w:before="0" w:after="0"/>
            </w:pPr>
            <w:r>
              <w:rPr>
                <w:sz w:val="18"/>
              </w:rPr>
              <w:t>Well above 15%</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Lift</w:t>
            </w:r>
          </w:p>
        </w:tc>
        <w:tc>
          <w:tcPr>
            <w:tcW w:w="3212" w:type="dxa"/>
            <w:shd w:val="clear" w:color="auto" w:fill="F4F7FB"/>
          </w:tcPr>
          <w:p w:rsidR="001D681E" w:rsidRDefault="007B53F6">
            <w:pPr>
              <w:pStyle w:val="Compact"/>
              <w:spacing w:before="0" w:after="0"/>
            </w:pPr>
            <w:r>
              <w:rPr>
                <w:sz w:val="18"/>
              </w:rPr>
              <w:t>Precision ÷ precision of the random control</w:t>
            </w:r>
          </w:p>
        </w:tc>
        <w:tc>
          <w:tcPr>
            <w:tcW w:w="3212" w:type="dxa"/>
            <w:shd w:val="clear" w:color="auto" w:fill="F4F7FB"/>
          </w:tcPr>
          <w:p w:rsidR="001D681E" w:rsidRDefault="007B53F6">
            <w:pPr>
              <w:pStyle w:val="Compact"/>
              <w:spacing w:before="0" w:after="0"/>
            </w:pPr>
            <w:r>
              <w:rPr>
                <w:sz w:val="18"/>
              </w:rPr>
              <w:t>2× or higher</w:t>
            </w:r>
          </w:p>
        </w:tc>
      </w:tr>
      <w:tr w:rsidR="001D681E" w:rsidTr="001D681E">
        <w:trPr>
          <w:cantSplit/>
          <w:jc w:val="center"/>
        </w:trPr>
        <w:tc>
          <w:tcPr>
            <w:tcW w:w="3212" w:type="dxa"/>
          </w:tcPr>
          <w:p w:rsidR="001D681E" w:rsidRDefault="007B53F6">
            <w:pPr>
              <w:pStyle w:val="Compact"/>
              <w:spacing w:before="0" w:after="0"/>
            </w:pPr>
            <w:r>
              <w:rPr>
                <w:sz w:val="18"/>
              </w:rPr>
              <w:t>Recall</w:t>
            </w:r>
          </w:p>
        </w:tc>
        <w:tc>
          <w:tcPr>
            <w:tcW w:w="3212" w:type="dxa"/>
          </w:tcPr>
          <w:p w:rsidR="001D681E" w:rsidRDefault="007B53F6">
            <w:pPr>
              <w:pStyle w:val="Compact"/>
              <w:spacing w:before="0" w:after="0"/>
            </w:pPr>
            <w:r>
              <w:rPr>
                <w:sz w:val="18"/>
              </w:rPr>
              <w:t>Corrections found ÷ estimated total errors (≈ 6,800)</w:t>
            </w:r>
          </w:p>
        </w:tc>
        <w:tc>
          <w:tcPr>
            <w:tcW w:w="3212" w:type="dxa"/>
          </w:tcPr>
          <w:p w:rsidR="001D681E" w:rsidRDefault="007B53F6">
            <w:pPr>
              <w:pStyle w:val="Compact"/>
              <w:spacing w:before="0" w:after="0"/>
            </w:pPr>
            <w:r>
              <w:rPr>
                <w:sz w:val="18"/>
              </w:rPr>
              <w:t>Reported to show what remains</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Precision by suspicion band</w:t>
            </w:r>
          </w:p>
        </w:tc>
        <w:tc>
          <w:tcPr>
            <w:tcW w:w="3212" w:type="dxa"/>
            <w:shd w:val="clear" w:color="auto" w:fill="F4F7FB"/>
          </w:tcPr>
          <w:p w:rsidR="001D681E" w:rsidRDefault="007B53F6">
            <w:pPr>
              <w:pStyle w:val="Compact"/>
              <w:spacing w:before="0" w:after="0"/>
            </w:pPr>
            <w:r>
              <w:rPr>
                <w:sz w:val="18"/>
              </w:rPr>
              <w:t>Hit rate vs rank</w:t>
            </w:r>
          </w:p>
        </w:tc>
        <w:tc>
          <w:tcPr>
            <w:tcW w:w="3212" w:type="dxa"/>
            <w:shd w:val="clear" w:color="auto" w:fill="F4F7FB"/>
          </w:tcPr>
          <w:p w:rsidR="001D681E" w:rsidRDefault="007B53F6">
            <w:pPr>
              <w:pStyle w:val="Compact"/>
              <w:spacing w:before="0" w:after="0"/>
            </w:pPr>
            <w:r>
              <w:rPr>
                <w:sz w:val="18"/>
              </w:rPr>
              <w:t>Declines steadily; a flat curve means the ranking failed</w:t>
            </w:r>
          </w:p>
        </w:tc>
      </w:tr>
      <w:tr w:rsidR="001D681E" w:rsidTr="001D681E">
        <w:trPr>
          <w:cantSplit/>
          <w:jc w:val="center"/>
        </w:trPr>
        <w:tc>
          <w:tcPr>
            <w:tcW w:w="3212" w:type="dxa"/>
          </w:tcPr>
          <w:p w:rsidR="001D681E" w:rsidRDefault="007B53F6">
            <w:pPr>
              <w:pStyle w:val="Compact"/>
              <w:spacing w:before="0" w:after="0"/>
            </w:pPr>
            <w:r>
              <w:rPr>
                <w:sz w:val="18"/>
              </w:rPr>
              <w:t>Method comparison</w:t>
            </w:r>
          </w:p>
        </w:tc>
        <w:tc>
          <w:tcPr>
            <w:tcW w:w="3212" w:type="dxa"/>
          </w:tcPr>
          <w:p w:rsidR="001D681E" w:rsidRDefault="007B53F6">
            <w:pPr>
              <w:pStyle w:val="Compact"/>
              <w:spacing w:before="0" w:after="0"/>
            </w:pPr>
            <w:r>
              <w:rPr>
                <w:sz w:val="18"/>
              </w:rPr>
              <w:t>Pilot 2–3 ranking methods on ≈ 200 tickets each</w:t>
            </w:r>
          </w:p>
        </w:tc>
        <w:tc>
          <w:tcPr>
            <w:tcW w:w="3212" w:type="dxa"/>
          </w:tcPr>
          <w:p w:rsidR="001D681E" w:rsidRDefault="007B53F6">
            <w:pPr>
              <w:pStyle w:val="Compact"/>
              <w:spacing w:before="0" w:after="0"/>
            </w:pPr>
            <w:r>
              <w:rPr>
                <w:sz w:val="18"/>
              </w:rPr>
              <w:t>Pick the winner with a two-proportion test</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lastRenderedPageBreak/>
              <w:t>Downstream effect</w:t>
            </w:r>
          </w:p>
        </w:tc>
        <w:tc>
          <w:tcPr>
            <w:tcW w:w="3212" w:type="dxa"/>
            <w:shd w:val="clear" w:color="auto" w:fill="F4F7FB"/>
          </w:tcPr>
          <w:p w:rsidR="001D681E" w:rsidRDefault="007B53F6">
            <w:pPr>
              <w:pStyle w:val="Compact"/>
              <w:spacing w:before="0" w:after="0"/>
            </w:pPr>
            <w:r>
              <w:rPr>
                <w:sz w:val="18"/>
              </w:rPr>
              <w:t>Accuracy on the clean expert test set, with and without corrections</w:t>
            </w:r>
          </w:p>
        </w:tc>
        <w:tc>
          <w:tcPr>
            <w:tcW w:w="3212" w:type="dxa"/>
            <w:shd w:val="clear" w:color="auto" w:fill="F4F7FB"/>
          </w:tcPr>
          <w:p w:rsidR="001D681E" w:rsidRDefault="007B53F6">
            <w:pPr>
              <w:pStyle w:val="Compact"/>
              <w:spacing w:before="0" w:after="0"/>
            </w:pPr>
            <w:r>
              <w:rPr>
                <w:sz w:val="18"/>
              </w:rPr>
              <w:t>Measurable gain, especially on the three pairs</w:t>
            </w:r>
          </w:p>
        </w:tc>
      </w:tr>
    </w:tbl>
    <w:p w:rsidR="001D681E" w:rsidRDefault="007B53F6">
      <w:pPr>
        <w:pStyle w:val="BodyText"/>
      </w:pPr>
      <w:r>
        <w:t>A second expert should independently review about 100 of the random-control tickets to measure expert disagreement.</w:t>
      </w:r>
    </w:p>
    <w:p w:rsidR="001D681E" w:rsidRDefault="007B53F6">
      <w:pPr>
        <w:pStyle w:val="BodyText"/>
      </w:pPr>
      <w:r>
        <w:rPr>
          <w:b/>
          <w:bCs/>
        </w:rPr>
        <w:t>Planning scenarios</w:t>
      </w:r>
      <w:r>
        <w:t xml:space="preserve"> (targets, not results):</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2409"/>
        <w:gridCol w:w="2409"/>
        <w:gridCol w:w="2410"/>
        <w:gridCol w:w="2410"/>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2409" w:type="dxa"/>
            <w:shd w:val="clear" w:color="auto" w:fill="2B4A7A"/>
          </w:tcPr>
          <w:p w:rsidR="001D681E" w:rsidRDefault="007B53F6">
            <w:pPr>
              <w:pStyle w:val="Compact"/>
              <w:spacing w:before="0" w:after="0"/>
            </w:pPr>
            <w:r>
              <w:rPr>
                <w:b/>
                <w:color w:val="FFFFFF"/>
                <w:sz w:val="18"/>
              </w:rPr>
              <w:t>Targeted precision</w:t>
            </w:r>
          </w:p>
        </w:tc>
        <w:tc>
          <w:tcPr>
            <w:tcW w:w="2409" w:type="dxa"/>
            <w:shd w:val="clear" w:color="auto" w:fill="2B4A7A"/>
          </w:tcPr>
          <w:p w:rsidR="001D681E" w:rsidRDefault="007B53F6">
            <w:pPr>
              <w:pStyle w:val="Compact"/>
              <w:spacing w:before="0" w:after="0"/>
            </w:pPr>
            <w:r>
              <w:rPr>
                <w:b/>
                <w:color w:val="FFFFFF"/>
                <w:sz w:val="18"/>
              </w:rPr>
              <w:t>Fixed from 1,600 targeted</w:t>
            </w:r>
          </w:p>
        </w:tc>
        <w:tc>
          <w:tcPr>
            <w:tcW w:w="2409" w:type="dxa"/>
            <w:shd w:val="clear" w:color="auto" w:fill="2B4A7A"/>
          </w:tcPr>
          <w:p w:rsidR="001D681E" w:rsidRDefault="007B53F6">
            <w:pPr>
              <w:pStyle w:val="Compact"/>
              <w:spacing w:before="0" w:after="0"/>
            </w:pPr>
            <w:r>
              <w:rPr>
                <w:b/>
                <w:color w:val="FFFFFF"/>
                <w:sz w:val="18"/>
              </w:rPr>
              <w:t>+ ≈ 60 from random control</w:t>
            </w:r>
          </w:p>
        </w:tc>
        <w:tc>
          <w:tcPr>
            <w:tcW w:w="2409" w:type="dxa"/>
            <w:shd w:val="clear" w:color="auto" w:fill="2B4A7A"/>
          </w:tcPr>
          <w:p w:rsidR="001D681E" w:rsidRDefault="007B53F6">
            <w:pPr>
              <w:pStyle w:val="Compact"/>
              <w:spacing w:before="0" w:after="0"/>
            </w:pPr>
            <w:r>
              <w:rPr>
                <w:b/>
                <w:color w:val="FFFFFF"/>
                <w:sz w:val="18"/>
              </w:rPr>
              <w:t>Share of the ≈ 6,800 total errors</w:t>
            </w:r>
          </w:p>
        </w:tc>
      </w:tr>
      <w:tr w:rsidR="001D681E" w:rsidTr="001D681E">
        <w:trPr>
          <w:cantSplit/>
          <w:jc w:val="center"/>
        </w:trPr>
        <w:tc>
          <w:tcPr>
            <w:tcW w:w="2409" w:type="dxa"/>
          </w:tcPr>
          <w:p w:rsidR="001D681E" w:rsidRDefault="007B53F6">
            <w:pPr>
              <w:pStyle w:val="Compact"/>
              <w:spacing w:before="0" w:after="0"/>
            </w:pPr>
            <w:r>
              <w:rPr>
                <w:sz w:val="18"/>
              </w:rPr>
              <w:t>30%</w:t>
            </w:r>
          </w:p>
        </w:tc>
        <w:tc>
          <w:tcPr>
            <w:tcW w:w="2409" w:type="dxa"/>
          </w:tcPr>
          <w:p w:rsidR="001D681E" w:rsidRDefault="007B53F6">
            <w:pPr>
              <w:pStyle w:val="Compact"/>
              <w:spacing w:before="0" w:after="0"/>
            </w:pPr>
            <w:r>
              <w:rPr>
                <w:sz w:val="18"/>
              </w:rPr>
              <w:t>480</w:t>
            </w:r>
          </w:p>
        </w:tc>
        <w:tc>
          <w:tcPr>
            <w:tcW w:w="2409" w:type="dxa"/>
          </w:tcPr>
          <w:p w:rsidR="001D681E" w:rsidRDefault="007B53F6">
            <w:pPr>
              <w:pStyle w:val="Compact"/>
              <w:spacing w:before="0" w:after="0"/>
            </w:pPr>
            <w:r>
              <w:rPr>
                <w:sz w:val="18"/>
              </w:rPr>
              <w:t>≈ 540</w:t>
            </w:r>
          </w:p>
        </w:tc>
        <w:tc>
          <w:tcPr>
            <w:tcW w:w="2409" w:type="dxa"/>
          </w:tcPr>
          <w:p w:rsidR="001D681E" w:rsidRDefault="007B53F6">
            <w:pPr>
              <w:pStyle w:val="Compact"/>
              <w:spacing w:before="0" w:after="0"/>
            </w:pPr>
            <w:r>
              <w:rPr>
                <w:sz w:val="18"/>
              </w:rPr>
              <w:t>8.0%</w:t>
            </w:r>
          </w:p>
        </w:tc>
      </w:tr>
      <w:tr w:rsidR="001D681E" w:rsidTr="001D681E">
        <w:trPr>
          <w:cantSplit/>
          <w:jc w:val="center"/>
        </w:trPr>
        <w:tc>
          <w:tcPr>
            <w:tcW w:w="2409" w:type="dxa"/>
            <w:shd w:val="clear" w:color="auto" w:fill="F4F7FB"/>
          </w:tcPr>
          <w:p w:rsidR="001D681E" w:rsidRDefault="007B53F6">
            <w:pPr>
              <w:pStyle w:val="Compact"/>
              <w:spacing w:before="0" w:after="0"/>
            </w:pPr>
            <w:r>
              <w:rPr>
                <w:sz w:val="18"/>
              </w:rPr>
              <w:t>40%</w:t>
            </w:r>
          </w:p>
        </w:tc>
        <w:tc>
          <w:tcPr>
            <w:tcW w:w="2409" w:type="dxa"/>
            <w:shd w:val="clear" w:color="auto" w:fill="F4F7FB"/>
          </w:tcPr>
          <w:p w:rsidR="001D681E" w:rsidRDefault="007B53F6">
            <w:pPr>
              <w:pStyle w:val="Compact"/>
              <w:spacing w:before="0" w:after="0"/>
            </w:pPr>
            <w:r>
              <w:rPr>
                <w:sz w:val="18"/>
              </w:rPr>
              <w:t>640</w:t>
            </w:r>
          </w:p>
        </w:tc>
        <w:tc>
          <w:tcPr>
            <w:tcW w:w="2409" w:type="dxa"/>
            <w:shd w:val="clear" w:color="auto" w:fill="F4F7FB"/>
          </w:tcPr>
          <w:p w:rsidR="001D681E" w:rsidRDefault="007B53F6">
            <w:pPr>
              <w:pStyle w:val="Compact"/>
              <w:spacing w:before="0" w:after="0"/>
            </w:pPr>
            <w:r>
              <w:rPr>
                <w:sz w:val="18"/>
              </w:rPr>
              <w:t>≈ 700</w:t>
            </w:r>
          </w:p>
        </w:tc>
        <w:tc>
          <w:tcPr>
            <w:tcW w:w="2409" w:type="dxa"/>
            <w:shd w:val="clear" w:color="auto" w:fill="F4F7FB"/>
          </w:tcPr>
          <w:p w:rsidR="001D681E" w:rsidRDefault="007B53F6">
            <w:pPr>
              <w:pStyle w:val="Compact"/>
              <w:spacing w:before="0" w:after="0"/>
            </w:pPr>
            <w:r>
              <w:rPr>
                <w:sz w:val="18"/>
              </w:rPr>
              <w:t>10.3%</w:t>
            </w:r>
          </w:p>
        </w:tc>
      </w:tr>
      <w:tr w:rsidR="001D681E" w:rsidTr="001D681E">
        <w:trPr>
          <w:cantSplit/>
          <w:jc w:val="center"/>
        </w:trPr>
        <w:tc>
          <w:tcPr>
            <w:tcW w:w="2409" w:type="dxa"/>
          </w:tcPr>
          <w:p w:rsidR="001D681E" w:rsidRDefault="007B53F6">
            <w:pPr>
              <w:pStyle w:val="Compact"/>
              <w:spacing w:before="0" w:after="0"/>
            </w:pPr>
            <w:r>
              <w:rPr>
                <w:sz w:val="18"/>
              </w:rPr>
              <w:t>50%</w:t>
            </w:r>
          </w:p>
        </w:tc>
        <w:tc>
          <w:tcPr>
            <w:tcW w:w="2409" w:type="dxa"/>
          </w:tcPr>
          <w:p w:rsidR="001D681E" w:rsidRDefault="007B53F6">
            <w:pPr>
              <w:pStyle w:val="Compact"/>
              <w:spacing w:before="0" w:after="0"/>
            </w:pPr>
            <w:r>
              <w:rPr>
                <w:sz w:val="18"/>
              </w:rPr>
              <w:t>800</w:t>
            </w:r>
          </w:p>
        </w:tc>
        <w:tc>
          <w:tcPr>
            <w:tcW w:w="2409" w:type="dxa"/>
          </w:tcPr>
          <w:p w:rsidR="001D681E" w:rsidRDefault="007B53F6">
            <w:pPr>
              <w:pStyle w:val="Compact"/>
              <w:spacing w:before="0" w:after="0"/>
            </w:pPr>
            <w:r>
              <w:rPr>
                <w:sz w:val="18"/>
              </w:rPr>
              <w:t>≈ 860</w:t>
            </w:r>
          </w:p>
        </w:tc>
        <w:tc>
          <w:tcPr>
            <w:tcW w:w="2409" w:type="dxa"/>
          </w:tcPr>
          <w:p w:rsidR="001D681E" w:rsidRDefault="007B53F6">
            <w:pPr>
              <w:pStyle w:val="Compact"/>
              <w:spacing w:before="0" w:after="0"/>
            </w:pPr>
            <w:r>
              <w:rPr>
                <w:sz w:val="18"/>
              </w:rPr>
              <w:t>12.7%</w:t>
            </w:r>
          </w:p>
        </w:tc>
      </w:tr>
    </w:tbl>
    <w:p w:rsidR="001D681E" w:rsidRDefault="007B53F6">
      <w:pPr>
        <w:pStyle w:val="BodyText"/>
      </w:pPr>
      <w:r>
        <w:t xml:space="preserve">Direct review reaches only about 8–13% of all errors. That is why the corrected tickets are used to </w:t>
      </w:r>
      <w:r>
        <w:rPr>
          <w:i/>
          <w:iCs/>
        </w:rPr>
        <w:t>teach a cleaner</w:t>
      </w:r>
      <w:r>
        <w:t xml:space="preserve"> (below) and why Milestone 5 adds noise-tolerant training.</w:t>
      </w:r>
    </w:p>
    <w:p w:rsidR="001D681E" w:rsidRDefault="007B53F6">
      <w:pPr>
        <w:pStyle w:val="Heading2"/>
      </w:pPr>
      <w:bookmarkStart w:id="19" w:name="using-the-corrected-labels"/>
      <w:bookmarkEnd w:id="18"/>
      <w:r>
        <w:t>5.3 Using the corrected labels</w:t>
      </w:r>
    </w:p>
    <w:p w:rsidR="001D681E" w:rsidRDefault="007B53F6">
      <w:pPr>
        <w:pStyle w:val="Compact"/>
        <w:numPr>
          <w:ilvl w:val="0"/>
          <w:numId w:val="8"/>
        </w:numPr>
      </w:pPr>
      <w:r>
        <w:rPr>
          <w:b/>
          <w:bCs/>
        </w:rPr>
        <w:t>Replace</w:t>
      </w:r>
      <w:r>
        <w:t xml:space="preserve"> wrong labels with expert labels. Together w</w:t>
      </w:r>
      <w:r>
        <w:t xml:space="preserve">ith the expert tickets not reserved for testing (Section 6.2), this forms a clean core of about </w:t>
      </w:r>
      <w:r>
        <w:rPr>
          <w:b/>
          <w:bCs/>
        </w:rPr>
        <w:t>5,400 tickets</w:t>
      </w:r>
      <w:r>
        <w:t xml:space="preserve"> (3,000 + 2,000 + the 400 audited).</w:t>
      </w:r>
    </w:p>
    <w:p w:rsidR="001D681E" w:rsidRDefault="007B53F6">
      <w:pPr>
        <w:pStyle w:val="Compact"/>
        <w:numPr>
          <w:ilvl w:val="0"/>
          <w:numId w:val="8"/>
        </w:numPr>
      </w:pPr>
      <w:r>
        <w:rPr>
          <w:b/>
          <w:bCs/>
        </w:rPr>
        <w:t>Estimate a 6 × 6 noise matrix</w:t>
      </w:r>
      <w:r>
        <w:t xml:space="preserve"> T (probability of each crowd label given the true class) from the </w:t>
      </w:r>
      <w:r>
        <w:rPr>
          <w:i/>
          <w:iCs/>
        </w:rPr>
        <w:t>random</w:t>
      </w:r>
      <w:r>
        <w:t xml:space="preserve"> tickets </w:t>
      </w:r>
      <w:r>
        <w:t>only: the 400 audited plus the 400 random control, about 800. The targeted tickets are a biased sample and must not be used for this, or for noise-rate estimates.</w:t>
      </w:r>
    </w:p>
    <w:p w:rsidR="001D681E" w:rsidRDefault="007B53F6">
      <w:pPr>
        <w:pStyle w:val="Compact"/>
        <w:numPr>
          <w:ilvl w:val="0"/>
          <w:numId w:val="8"/>
        </w:numPr>
      </w:pPr>
      <w:r>
        <w:rPr>
          <w:b/>
          <w:bCs/>
        </w:rPr>
        <w:t>Train a label-cleaning model</w:t>
      </w:r>
      <w:r>
        <w:t xml:space="preserve"> on the clean core and rescore the remaining ≈ 42,600 crowd ticke</w:t>
      </w:r>
      <w:r>
        <w:t>ts: auto-correct high-confidence disagreements, down-weight uncertain labels, queue the rest.</w:t>
      </w:r>
    </w:p>
    <w:p w:rsidR="001D681E" w:rsidRDefault="007B53F6">
      <w:pPr>
        <w:pStyle w:val="Compact"/>
        <w:numPr>
          <w:ilvl w:val="0"/>
          <w:numId w:val="8"/>
        </w:numPr>
      </w:pPr>
      <w:r>
        <w:rPr>
          <w:b/>
          <w:bCs/>
        </w:rPr>
        <w:t>Weight by source reliability:</w:t>
      </w:r>
      <w:r>
        <w:t xml:space="preserve"> expert &gt; Tier A &gt; Tier B.</w:t>
      </w:r>
    </w:p>
    <w:p w:rsidR="001D681E" w:rsidRDefault="007B53F6">
      <w:pPr>
        <w:pStyle w:val="Compact"/>
        <w:numPr>
          <w:ilvl w:val="0"/>
          <w:numId w:val="8"/>
        </w:numPr>
      </w:pPr>
      <w:r>
        <w:rPr>
          <w:b/>
          <w:bCs/>
        </w:rPr>
        <w:t>Feed error patterns back</w:t>
      </w:r>
      <w:r>
        <w:t xml:space="preserve"> into the guidelines (Section 3.5).</w:t>
      </w:r>
    </w:p>
    <w:p w:rsidR="001D681E" w:rsidRDefault="007B53F6">
      <w:pPr>
        <w:pStyle w:val="Compact"/>
        <w:numPr>
          <w:ilvl w:val="0"/>
          <w:numId w:val="8"/>
        </w:numPr>
      </w:pPr>
      <w:r>
        <w:rPr>
          <w:b/>
          <w:bCs/>
        </w:rPr>
        <w:t>Exclude every reviewed ticket from the test se</w:t>
      </w:r>
      <w:r>
        <w:rPr>
          <w:b/>
          <w:bCs/>
        </w:rPr>
        <w:t>t.</w:t>
      </w:r>
    </w:p>
    <w:p w:rsidR="001D681E" w:rsidRDefault="007B53F6">
      <w:pPr>
        <w:pStyle w:val="FirstParagraph"/>
      </w:pPr>
      <w:r>
        <w:rPr>
          <w:b/>
          <w:bCs/>
        </w:rPr>
        <w:t>Selection bias warning.</w:t>
      </w:r>
      <w:r>
        <w:t xml:space="preserve"> Because reviewed tickets were chosen for looking wrong, fixing only those shifts the label distribution toward the confusable classes. The random control and the transition matrix are how we correct for that.</w:t>
      </w:r>
    </w:p>
    <w:p w:rsidR="001D681E" w:rsidRDefault="007B53F6">
      <w:pPr>
        <w:pStyle w:val="Heading1"/>
      </w:pPr>
      <w:bookmarkStart w:id="20" w:name="X89536649f767c4b304b8b1bf0804e53694d2faa"/>
      <w:bookmarkEnd w:id="16"/>
      <w:bookmarkEnd w:id="19"/>
      <w:r>
        <w:t>6. Milestone 5: Miti</w:t>
      </w:r>
      <w:r>
        <w:t>gate Noise and Evaluate Reliably</w:t>
      </w:r>
    </w:p>
    <w:p w:rsidR="001D681E" w:rsidRDefault="007B53F6">
      <w:pPr>
        <w:pStyle w:val="Heading2"/>
      </w:pPr>
      <w:bookmarkStart w:id="21" w:name="Xd0acf7ad501dfa7af0eb5cd865380f194305d13"/>
      <w:r>
        <w:t>6.1 Two training-time methods that tolerate noise</w:t>
      </w:r>
    </w:p>
    <w:p w:rsidR="001D681E" w:rsidRDefault="007B53F6">
      <w:pPr>
        <w:pStyle w:val="FirstParagraph"/>
      </w:pPr>
      <w:r>
        <w:rPr>
          <w:b/>
          <w:bCs/>
        </w:rPr>
        <w:t>Forward loss correction with a noise matrix.</w:t>
      </w:r>
      <w:r>
        <w:t xml:space="preserve"> </w:t>
      </w:r>
      <w:r>
        <w:t>Let T[i][j] be the probability that a ticket of true class i gets crowd label j (estimated in Section 5.3). The model’s beliefs are passed through T before computing the loss:</w:t>
      </w:r>
    </w:p>
    <w:p w:rsidR="001D681E" w:rsidRDefault="007B53F6">
      <w:pPr>
        <w:pStyle w:val="BodyText"/>
      </w:pPr>
      <w:r>
        <w:rPr>
          <w:b/>
          <w:bCs/>
        </w:rPr>
        <w:t>P(noisy label = j | ticket) = Σ</w:t>
      </w:r>
      <w:r>
        <w:rPr>
          <w:b/>
          <w:bCs/>
        </w:rPr>
        <w:t>ᵢ</w:t>
      </w:r>
      <w:r>
        <w:rPr>
          <w:b/>
          <w:bCs/>
        </w:rPr>
        <w:t xml:space="preserve"> P(true class = i | ticket) × T[i][j]</w:t>
      </w:r>
    </w:p>
    <w:p w:rsidR="001D681E" w:rsidRDefault="007B53F6">
      <w:pPr>
        <w:pStyle w:val="BodyText"/>
      </w:pPr>
      <w:r>
        <w:t xml:space="preserve">The model </w:t>
      </w:r>
      <w:r>
        <w:t xml:space="preserve">is then penalised for the noisy label it </w:t>
      </w:r>
      <w:r>
        <w:rPr>
          <w:i/>
          <w:iCs/>
        </w:rPr>
        <w:t>would</w:t>
      </w:r>
      <w:r>
        <w:t xml:space="preserve"> receive, so it learns the true classes while allowing for known annotator behaviour. Our matrix is sparse (mass on the diagonal, leakage in three pairs), so a few hundred audited tickets can estimate it reliab</w:t>
      </w:r>
      <w:r>
        <w:t>ly.</w:t>
      </w:r>
    </w:p>
    <w:p w:rsidR="001D681E" w:rsidRDefault="007B53F6">
      <w:pPr>
        <w:pStyle w:val="BodyText"/>
      </w:pPr>
      <w:r>
        <w:rPr>
          <w:b/>
          <w:bCs/>
        </w:rPr>
        <w:t>Co-teaching with small-loss selection.</w:t>
      </w:r>
      <w:r>
        <w:t xml:space="preserve"> Two networks train together. Each round, each network picks its small-loss tickets and hands them to the other for the update. Deep networks learn clean patterns before they memorise wrong labels, so small-loss ti</w:t>
      </w:r>
      <w:r>
        <w:t>ckets are mostly correct. Add early stopping to halt before memorisation.</w:t>
      </w:r>
    </w:p>
    <w:p w:rsidR="001D681E" w:rsidRDefault="007B53F6">
      <w:pPr>
        <w:pStyle w:val="BodyText"/>
      </w:pPr>
      <w:r>
        <w:rPr>
          <w:i/>
          <w:iCs/>
        </w:rPr>
        <w:t>Supporting options:</w:t>
      </w:r>
      <w:r>
        <w:t xml:space="preserve"> label smoothing, noise-robust losses (symmetric or generalised cross-entropy), lower weights for Tier B, confident-learning pruning, and a final fine-tune on the </w:t>
      </w:r>
      <w:r>
        <w:t>clean core.</w:t>
      </w:r>
    </w:p>
    <w:p w:rsidR="001D681E" w:rsidRDefault="007B53F6">
      <w:pPr>
        <w:pStyle w:val="Heading2"/>
      </w:pPr>
      <w:bookmarkStart w:id="22" w:name="a-trustworthy-evaluation-set"/>
      <w:bookmarkEnd w:id="21"/>
      <w:r>
        <w:lastRenderedPageBreak/>
        <w:t>6.2 A trustworthy evaluation set</w:t>
      </w:r>
    </w:p>
    <w:p w:rsidR="001D681E" w:rsidRDefault="007B53F6">
      <w:pPr>
        <w:pStyle w:val="Compact"/>
        <w:numPr>
          <w:ilvl w:val="0"/>
          <w:numId w:val="9"/>
        </w:numPr>
      </w:pPr>
      <w:r>
        <w:rPr>
          <w:b/>
          <w:bCs/>
        </w:rPr>
        <w:t>Expert labels only</w:t>
      </w:r>
      <w:r>
        <w:t>, ideally two experts per ticket with disagreements adjudicated. Report inter-expert kappa.</w:t>
      </w:r>
    </w:p>
    <w:p w:rsidR="001D681E" w:rsidRDefault="007B53F6">
      <w:pPr>
        <w:pStyle w:val="Compact"/>
        <w:numPr>
          <w:ilvl w:val="0"/>
          <w:numId w:val="9"/>
        </w:numPr>
      </w:pPr>
      <w:r>
        <w:rPr>
          <w:b/>
          <w:bCs/>
        </w:rPr>
        <w:t>Representative random sample</w:t>
      </w:r>
      <w:r>
        <w:t>, stratified by class and tier. Never use the targeted tickets from Section 5, which over-represent hard cases.</w:t>
      </w:r>
    </w:p>
    <w:p w:rsidR="001D681E" w:rsidRDefault="007B53F6">
      <w:pPr>
        <w:pStyle w:val="Compact"/>
        <w:numPr>
          <w:ilvl w:val="0"/>
          <w:numId w:val="9"/>
        </w:numPr>
      </w:pPr>
      <w:r>
        <w:rPr>
          <w:b/>
          <w:bCs/>
        </w:rPr>
        <w:t>Source.</w:t>
      </w:r>
      <w:r>
        <w:t xml:space="preserve"> Check that the 5,000 expert tickets are representative and were not used in training. If so, reserve a stratified </w:t>
      </w:r>
      <w:r>
        <w:rPr>
          <w:b/>
          <w:bCs/>
        </w:rPr>
        <w:t>2,000</w:t>
      </w:r>
      <w:r>
        <w:t xml:space="preserve"> of them as the t</w:t>
      </w:r>
      <w:r>
        <w:t>est set (±0.96 points at 95% accuracy; 5,000 would give ±0.6). The other 3,000 join the clean training core. If they were used in training, re-label a stratified random sample of the current test set instead.</w:t>
      </w:r>
    </w:p>
    <w:p w:rsidR="001D681E" w:rsidRDefault="007B53F6">
      <w:pPr>
        <w:pStyle w:val="Compact"/>
        <w:numPr>
          <w:ilvl w:val="0"/>
          <w:numId w:val="9"/>
        </w:numPr>
      </w:pPr>
      <w:r>
        <w:rPr>
          <w:b/>
          <w:bCs/>
        </w:rPr>
        <w:t>Size.</w:t>
      </w:r>
      <w:r>
        <w:t xml:space="preserve"> n = 1.96² × p(1 − p) / m², where m is the</w:t>
      </w:r>
      <w:r>
        <w:t xml:space="preserve"> margin. At 95% accuracy, about 460 tickets give ±2 points and about 1,830 give ±1 point.</w:t>
      </w:r>
    </w:p>
    <w:p w:rsidR="001D681E" w:rsidRDefault="007B53F6">
      <w:pPr>
        <w:pStyle w:val="Compact"/>
        <w:numPr>
          <w:ilvl w:val="0"/>
          <w:numId w:val="9"/>
        </w:numPr>
      </w:pPr>
      <w:r>
        <w:rPr>
          <w:b/>
          <w:bCs/>
        </w:rPr>
        <w:t>Isolation.</w:t>
      </w:r>
      <w:r>
        <w:t xml:space="preserve"> Never used for training, label cleaning, tuning or selection. A separate small clean validation set handles tuning. Remove near-duplicates across splits.</w:t>
      </w:r>
    </w:p>
    <w:p w:rsidR="001D681E" w:rsidRDefault="007B53F6">
      <w:pPr>
        <w:pStyle w:val="Compact"/>
        <w:numPr>
          <w:ilvl w:val="0"/>
          <w:numId w:val="9"/>
        </w:numPr>
      </w:pPr>
      <w:r>
        <w:rPr>
          <w:b/>
          <w:bCs/>
        </w:rPr>
        <w:t>R</w:t>
      </w:r>
      <w:r>
        <w:rPr>
          <w:b/>
          <w:bCs/>
        </w:rPr>
        <w:t>eporting.</w:t>
      </w:r>
      <w:r>
        <w:t xml:space="preserve"> Accuracy with a 95% interval; per-class precision and recall, especially for the three pairs; results against expert labels </w:t>
      </w:r>
      <w:r>
        <w:rPr>
          <w:i/>
          <w:iCs/>
        </w:rPr>
        <w:t>and</w:t>
      </w:r>
      <w:r>
        <w:t xml:space="preserve"> crowd labels.</w:t>
      </w:r>
    </w:p>
    <w:p w:rsidR="001D681E" w:rsidRDefault="007B53F6">
      <w:pPr>
        <w:pStyle w:val="Compact"/>
        <w:numPr>
          <w:ilvl w:val="0"/>
          <w:numId w:val="9"/>
        </w:numPr>
      </w:pPr>
      <w:r>
        <w:rPr>
          <w:b/>
          <w:bCs/>
        </w:rPr>
        <w:t>Maintenance.</w:t>
      </w:r>
      <w:r>
        <w:t xml:space="preserve"> Refresh periodically as ticket distribution changes.</w:t>
      </w:r>
    </w:p>
    <w:p w:rsidR="001D681E" w:rsidRDefault="007B53F6">
      <w:pPr>
        <w:pStyle w:val="Heading2"/>
      </w:pPr>
      <w:bookmarkStart w:id="23" w:name="Xda4cad20ee2ccb4c73c6bdf3dace6bd4468712c"/>
      <w:bookmarkEnd w:id="22"/>
      <w:r>
        <w:t>6.3 Why the existing crowd-labelled te</w:t>
      </w:r>
      <w:r>
        <w:t>st set is problematic</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19"/>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4819" w:type="dxa"/>
            <w:shd w:val="clear" w:color="auto" w:fill="2B4A7A"/>
          </w:tcPr>
          <w:p w:rsidR="001D681E" w:rsidRDefault="007B53F6">
            <w:pPr>
              <w:pStyle w:val="Compact"/>
              <w:spacing w:before="0" w:after="0"/>
            </w:pPr>
            <w:r>
              <w:rPr>
                <w:b/>
                <w:color w:val="FFFFFF"/>
                <w:sz w:val="18"/>
              </w:rPr>
              <w:t>Deficiency</w:t>
            </w:r>
          </w:p>
        </w:tc>
        <w:tc>
          <w:tcPr>
            <w:tcW w:w="4819" w:type="dxa"/>
            <w:shd w:val="clear" w:color="auto" w:fill="2B4A7A"/>
          </w:tcPr>
          <w:p w:rsidR="001D681E" w:rsidRDefault="007B53F6">
            <w:pPr>
              <w:pStyle w:val="Compact"/>
              <w:spacing w:before="0" w:after="0"/>
            </w:pPr>
            <w:r>
              <w:rPr>
                <w:b/>
                <w:color w:val="FFFFFF"/>
                <w:sz w:val="18"/>
              </w:rPr>
              <w:t>Consequence</w:t>
            </w:r>
          </w:p>
        </w:tc>
      </w:tr>
      <w:tr w:rsidR="001D681E" w:rsidTr="001D681E">
        <w:trPr>
          <w:cantSplit/>
          <w:jc w:val="center"/>
        </w:trPr>
        <w:tc>
          <w:tcPr>
            <w:tcW w:w="4819" w:type="dxa"/>
          </w:tcPr>
          <w:p w:rsidR="001D681E" w:rsidRDefault="007B53F6">
            <w:pPr>
              <w:pStyle w:val="Compact"/>
              <w:spacing w:before="0" w:after="0"/>
            </w:pPr>
            <w:r>
              <w:rPr>
                <w:sz w:val="18"/>
              </w:rPr>
              <w:t>About 15% of labels are wrong</w:t>
            </w:r>
          </w:p>
        </w:tc>
        <w:tc>
          <w:tcPr>
            <w:tcW w:w="4819" w:type="dxa"/>
          </w:tcPr>
          <w:p w:rsidR="001D681E" w:rsidRDefault="007B53F6">
            <w:pPr>
              <w:pStyle w:val="Compact"/>
              <w:spacing w:before="0" w:after="0"/>
            </w:pPr>
            <w:r>
              <w:rPr>
                <w:sz w:val="18"/>
              </w:rPr>
              <w:t>A flawless model cannot exceed about 85%</w:t>
            </w:r>
          </w:p>
        </w:tc>
      </w:tr>
      <w:tr w:rsidR="001D681E" w:rsidTr="001D681E">
        <w:trPr>
          <w:cantSplit/>
          <w:jc w:val="center"/>
        </w:trPr>
        <w:tc>
          <w:tcPr>
            <w:tcW w:w="4819" w:type="dxa"/>
            <w:shd w:val="clear" w:color="auto" w:fill="F4F7FB"/>
          </w:tcPr>
          <w:p w:rsidR="001D681E" w:rsidRDefault="007B53F6">
            <w:pPr>
              <w:pStyle w:val="Compact"/>
              <w:spacing w:before="0" w:after="0"/>
            </w:pPr>
            <w:r>
              <w:rPr>
                <w:sz w:val="18"/>
              </w:rPr>
              <w:t>Noise compresses differences (factor 0.82)</w:t>
            </w:r>
          </w:p>
        </w:tc>
        <w:tc>
          <w:tcPr>
            <w:tcW w:w="4819" w:type="dxa"/>
            <w:shd w:val="clear" w:color="auto" w:fill="F4F7FB"/>
          </w:tcPr>
          <w:p w:rsidR="001D681E" w:rsidRDefault="007B53F6">
            <w:pPr>
              <w:pStyle w:val="Compact"/>
              <w:spacing w:before="0" w:after="0"/>
            </w:pPr>
            <w:r>
              <w:rPr>
                <w:sz w:val="18"/>
              </w:rPr>
              <w:t>Real gains look smaller and are masked by sampling variation</w:t>
            </w:r>
          </w:p>
        </w:tc>
      </w:tr>
      <w:tr w:rsidR="001D681E" w:rsidTr="001D681E">
        <w:trPr>
          <w:cantSplit/>
          <w:jc w:val="center"/>
        </w:trPr>
        <w:tc>
          <w:tcPr>
            <w:tcW w:w="4819" w:type="dxa"/>
          </w:tcPr>
          <w:p w:rsidR="001D681E" w:rsidRDefault="007B53F6">
            <w:pPr>
              <w:pStyle w:val="Compact"/>
              <w:spacing w:before="0" w:after="0"/>
            </w:pPr>
            <w:r>
              <w:rPr>
                <w:sz w:val="18"/>
              </w:rPr>
              <w:t>Noise is systematic, not random</w:t>
            </w:r>
          </w:p>
        </w:tc>
        <w:tc>
          <w:tcPr>
            <w:tcW w:w="4819" w:type="dxa"/>
          </w:tcPr>
          <w:p w:rsidR="001D681E" w:rsidRDefault="007B53F6">
            <w:pPr>
              <w:pStyle w:val="Compact"/>
              <w:spacing w:before="0" w:after="0"/>
            </w:pPr>
            <w:r>
              <w:rPr>
                <w:sz w:val="18"/>
              </w:rPr>
              <w:t>A model that copies the crowd’s confusion is rewarded; one that corrects it is penalised</w:t>
            </w:r>
          </w:p>
        </w:tc>
      </w:tr>
      <w:tr w:rsidR="001D681E" w:rsidTr="001D681E">
        <w:trPr>
          <w:cantSplit/>
          <w:jc w:val="center"/>
        </w:trPr>
        <w:tc>
          <w:tcPr>
            <w:tcW w:w="4819" w:type="dxa"/>
            <w:shd w:val="clear" w:color="auto" w:fill="F4F7FB"/>
          </w:tcPr>
          <w:p w:rsidR="001D681E" w:rsidRDefault="007B53F6">
            <w:pPr>
              <w:pStyle w:val="Compact"/>
              <w:spacing w:before="0" w:after="0"/>
            </w:pPr>
            <w:r>
              <w:rPr>
                <w:sz w:val="18"/>
              </w:rPr>
              <w:t>Training and test labels share workers and guidelines</w:t>
            </w:r>
          </w:p>
        </w:tc>
        <w:tc>
          <w:tcPr>
            <w:tcW w:w="4819" w:type="dxa"/>
            <w:shd w:val="clear" w:color="auto" w:fill="F4F7FB"/>
          </w:tcPr>
          <w:p w:rsidR="001D681E" w:rsidRDefault="007B53F6">
            <w:pPr>
              <w:pStyle w:val="Compact"/>
              <w:spacing w:before="0" w:after="0"/>
            </w:pPr>
            <w:r>
              <w:rPr>
                <w:sz w:val="18"/>
              </w:rPr>
              <w:t>Errors are correlated, so the score measures agreement with the crowd, not correctness</w:t>
            </w:r>
          </w:p>
        </w:tc>
      </w:tr>
      <w:tr w:rsidR="001D681E" w:rsidTr="001D681E">
        <w:trPr>
          <w:cantSplit/>
          <w:jc w:val="center"/>
        </w:trPr>
        <w:tc>
          <w:tcPr>
            <w:tcW w:w="4819" w:type="dxa"/>
          </w:tcPr>
          <w:p w:rsidR="001D681E" w:rsidRDefault="007B53F6">
            <w:pPr>
              <w:pStyle w:val="Compact"/>
              <w:spacing w:before="0" w:after="0"/>
            </w:pPr>
            <w:r>
              <w:rPr>
                <w:sz w:val="18"/>
              </w:rPr>
              <w:t>Tier A labels about 93% correct, Tier B about 78%</w:t>
            </w:r>
          </w:p>
        </w:tc>
        <w:tc>
          <w:tcPr>
            <w:tcW w:w="4819" w:type="dxa"/>
          </w:tcPr>
          <w:p w:rsidR="001D681E" w:rsidRDefault="007B53F6">
            <w:pPr>
              <w:pStyle w:val="Compact"/>
              <w:spacing w:before="0" w:after="0"/>
            </w:pPr>
            <w:r>
              <w:rPr>
                <w:sz w:val="18"/>
              </w:rPr>
              <w:t>The score blends two quality levels</w:t>
            </w:r>
          </w:p>
        </w:tc>
      </w:tr>
      <w:tr w:rsidR="001D681E" w:rsidTr="001D681E">
        <w:trPr>
          <w:cantSplit/>
          <w:jc w:val="center"/>
        </w:trPr>
        <w:tc>
          <w:tcPr>
            <w:tcW w:w="4819" w:type="dxa"/>
            <w:shd w:val="clear" w:color="auto" w:fill="F4F7FB"/>
          </w:tcPr>
          <w:p w:rsidR="001D681E" w:rsidRDefault="007B53F6">
            <w:pPr>
              <w:pStyle w:val="Compact"/>
              <w:spacing w:before="0" w:after="0"/>
            </w:pPr>
            <w:r>
              <w:rPr>
                <w:sz w:val="18"/>
              </w:rPr>
              <w:t>One score fits models of very different true quality</w:t>
            </w:r>
          </w:p>
        </w:tc>
        <w:tc>
          <w:tcPr>
            <w:tcW w:w="4819" w:type="dxa"/>
            <w:shd w:val="clear" w:color="auto" w:fill="F4F7FB"/>
          </w:tcPr>
          <w:p w:rsidR="001D681E" w:rsidRDefault="007B53F6">
            <w:pPr>
              <w:pStyle w:val="Compact"/>
              <w:spacing w:before="0" w:after="0"/>
            </w:pPr>
            <w:r>
              <w:rPr>
                <w:sz w:val="18"/>
              </w:rPr>
              <w:t>Model selection rests on an unreliable number</w:t>
            </w:r>
          </w:p>
        </w:tc>
      </w:tr>
    </w:tbl>
    <w:p w:rsidR="001D681E" w:rsidRDefault="007B53F6">
      <w:pPr>
        <w:pStyle w:val="Heading1"/>
      </w:pPr>
      <w:bookmarkStart w:id="24" w:name="conclusion-and-recommended-sequence"/>
      <w:bookmarkEnd w:id="20"/>
      <w:bookmarkEnd w:id="23"/>
      <w:r>
        <w:t>7. Conclusion and Recommended Sequence</w:t>
      </w:r>
    </w:p>
    <w:p w:rsidR="001D681E" w:rsidRDefault="007B53F6">
      <w:pPr>
        <w:pStyle w:val="FirstParagraph"/>
      </w:pPr>
      <w:r>
        <w:t>The 82% plateau is best explai</w:t>
      </w:r>
      <w:r>
        <w:t xml:space="preserve">ned by the evaluation labels. The score is capped near 85% by about 15% label noise; the noise is systematic, driven by unclear class boundaries and uneven worker quality; and true model accuracy is very likely well above the test score. </w:t>
      </w:r>
      <w:r>
        <w:rPr>
          <w:b/>
          <w:bCs/>
        </w:rPr>
        <w:t>Improvement should</w:t>
      </w:r>
      <w:r>
        <w:rPr>
          <w:b/>
          <w:bCs/>
        </w:rPr>
        <w:t xml:space="preserve"> start with measurement and data quality, not model capacity.</w:t>
      </w:r>
      <w:r>
        <w:t xml:space="preserve"> We cannot correct every label within the expert budget, and we do not need to. We first need a reliable yardstick.</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rsidR="001D681E" w:rsidRDefault="007B53F6">
            <w:pPr>
              <w:pStyle w:val="Compact"/>
              <w:spacing w:before="0" w:after="0"/>
            </w:pPr>
            <w:r>
              <w:rPr>
                <w:b/>
                <w:color w:val="FFFFFF"/>
                <w:sz w:val="18"/>
              </w:rPr>
              <w:t>Step</w:t>
            </w:r>
          </w:p>
        </w:tc>
        <w:tc>
          <w:tcPr>
            <w:tcW w:w="3212" w:type="dxa"/>
            <w:shd w:val="clear" w:color="auto" w:fill="2B4A7A"/>
          </w:tcPr>
          <w:p w:rsidR="001D681E" w:rsidRDefault="007B53F6">
            <w:pPr>
              <w:pStyle w:val="Compact"/>
              <w:spacing w:before="0" w:after="0"/>
            </w:pPr>
            <w:r>
              <w:rPr>
                <w:b/>
                <w:color w:val="FFFFFF"/>
                <w:sz w:val="18"/>
              </w:rPr>
              <w:t>Action</w:t>
            </w:r>
          </w:p>
        </w:tc>
        <w:tc>
          <w:tcPr>
            <w:tcW w:w="3212" w:type="dxa"/>
            <w:shd w:val="clear" w:color="auto" w:fill="2B4A7A"/>
          </w:tcPr>
          <w:p w:rsidR="001D681E" w:rsidRDefault="007B53F6">
            <w:pPr>
              <w:pStyle w:val="Compact"/>
              <w:spacing w:before="0" w:after="0"/>
            </w:pPr>
            <w:r>
              <w:rPr>
                <w:b/>
                <w:color w:val="FFFFFF"/>
                <w:sz w:val="18"/>
              </w:rPr>
              <w:t>Rationale</w:t>
            </w:r>
          </w:p>
        </w:tc>
      </w:tr>
      <w:tr w:rsidR="001D681E" w:rsidTr="001D681E">
        <w:trPr>
          <w:cantSplit/>
          <w:jc w:val="center"/>
        </w:trPr>
        <w:tc>
          <w:tcPr>
            <w:tcW w:w="3212" w:type="dxa"/>
          </w:tcPr>
          <w:p w:rsidR="001D681E" w:rsidRDefault="007B53F6">
            <w:pPr>
              <w:pStyle w:val="Compact"/>
              <w:spacing w:before="0" w:after="0"/>
            </w:pPr>
            <w:r>
              <w:rPr>
                <w:sz w:val="18"/>
              </w:rPr>
              <w:t>1</w:t>
            </w:r>
          </w:p>
        </w:tc>
        <w:tc>
          <w:tcPr>
            <w:tcW w:w="3212" w:type="dxa"/>
          </w:tcPr>
          <w:p w:rsidR="001D681E" w:rsidRDefault="007B53F6">
            <w:pPr>
              <w:pStyle w:val="Compact"/>
              <w:spacing w:before="0" w:after="0"/>
            </w:pPr>
            <w:r>
              <w:rPr>
                <w:sz w:val="18"/>
              </w:rPr>
              <w:t>Build the clean expert test set (Section 6.2)</w:t>
            </w:r>
          </w:p>
        </w:tc>
        <w:tc>
          <w:tcPr>
            <w:tcW w:w="3212" w:type="dxa"/>
          </w:tcPr>
          <w:p w:rsidR="001D681E" w:rsidRDefault="007B53F6">
            <w:pPr>
              <w:pStyle w:val="Compact"/>
              <w:spacing w:before="0" w:after="0"/>
            </w:pPr>
            <w:r>
              <w:rPr>
                <w:sz w:val="18"/>
              </w:rPr>
              <w:t>All later conclusions depend on honest measurement</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2</w:t>
            </w:r>
          </w:p>
        </w:tc>
        <w:tc>
          <w:tcPr>
            <w:tcW w:w="3212" w:type="dxa"/>
            <w:shd w:val="clear" w:color="auto" w:fill="F4F7FB"/>
          </w:tcPr>
          <w:p w:rsidR="001D681E" w:rsidRDefault="007B53F6">
            <w:pPr>
              <w:pStyle w:val="Compact"/>
              <w:spacing w:before="0" w:after="0"/>
            </w:pPr>
            <w:r>
              <w:rPr>
                <w:sz w:val="18"/>
              </w:rPr>
              <w:t>Score the current model on it, with a 95% interval</w:t>
            </w:r>
          </w:p>
        </w:tc>
        <w:tc>
          <w:tcPr>
            <w:tcW w:w="3212" w:type="dxa"/>
            <w:shd w:val="clear" w:color="auto" w:fill="F4F7FB"/>
          </w:tcPr>
          <w:p w:rsidR="001D681E" w:rsidRDefault="007B53F6">
            <w:pPr>
              <w:pStyle w:val="Compact"/>
              <w:spacing w:before="0" w:after="0"/>
            </w:pPr>
            <w:r>
              <w:rPr>
                <w:sz w:val="18"/>
              </w:rPr>
              <w:t>Replaces the estimated 96% with a measured value</w:t>
            </w:r>
          </w:p>
        </w:tc>
      </w:tr>
      <w:tr w:rsidR="001D681E" w:rsidTr="001D681E">
        <w:trPr>
          <w:cantSplit/>
          <w:jc w:val="center"/>
        </w:trPr>
        <w:tc>
          <w:tcPr>
            <w:tcW w:w="3212" w:type="dxa"/>
          </w:tcPr>
          <w:p w:rsidR="001D681E" w:rsidRDefault="007B53F6">
            <w:pPr>
              <w:pStyle w:val="Compact"/>
              <w:spacing w:before="0" w:after="0"/>
            </w:pPr>
            <w:r>
              <w:rPr>
                <w:sz w:val="18"/>
              </w:rPr>
              <w:t>3</w:t>
            </w:r>
          </w:p>
        </w:tc>
        <w:tc>
          <w:tcPr>
            <w:tcW w:w="3212" w:type="dxa"/>
          </w:tcPr>
          <w:p w:rsidR="001D681E" w:rsidRDefault="007B53F6">
            <w:pPr>
              <w:pStyle w:val="Compact"/>
              <w:spacing w:before="0" w:after="0"/>
            </w:pPr>
            <w:r>
              <w:rPr>
                <w:sz w:val="18"/>
              </w:rPr>
              <w:t>Interpret (below)</w:t>
            </w:r>
          </w:p>
        </w:tc>
        <w:tc>
          <w:tcPr>
            <w:tcW w:w="3212" w:type="dxa"/>
          </w:tcPr>
          <w:p w:rsidR="001D681E" w:rsidRDefault="007B53F6">
            <w:pPr>
              <w:pStyle w:val="Compact"/>
              <w:spacing w:before="0" w:after="0"/>
            </w:pPr>
            <w:r>
              <w:rPr>
                <w:sz w:val="18"/>
              </w:rPr>
              <w:t>Shows whether data or model is the limit</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4</w:t>
            </w:r>
          </w:p>
        </w:tc>
        <w:tc>
          <w:tcPr>
            <w:tcW w:w="3212" w:type="dxa"/>
            <w:shd w:val="clear" w:color="auto" w:fill="F4F7FB"/>
          </w:tcPr>
          <w:p w:rsidR="001D681E" w:rsidRDefault="007B53F6">
            <w:pPr>
              <w:pStyle w:val="Compact"/>
              <w:spacing w:before="0" w:after="0"/>
            </w:pPr>
            <w:r>
              <w:rPr>
                <w:sz w:val="18"/>
              </w:rPr>
              <w:t>Run the 2,000-ticket targeted review; revise guidelines</w:t>
            </w:r>
          </w:p>
        </w:tc>
        <w:tc>
          <w:tcPr>
            <w:tcW w:w="3212" w:type="dxa"/>
            <w:shd w:val="clear" w:color="auto" w:fill="F4F7FB"/>
          </w:tcPr>
          <w:p w:rsidR="001D681E" w:rsidRDefault="007B53F6">
            <w:pPr>
              <w:pStyle w:val="Compact"/>
              <w:spacing w:before="0" w:after="0"/>
            </w:pPr>
            <w:r>
              <w:rPr>
                <w:sz w:val="18"/>
              </w:rPr>
              <w:t>Fixes the confusing pairs and improves future labels</w:t>
            </w:r>
          </w:p>
        </w:tc>
      </w:tr>
      <w:tr w:rsidR="001D681E" w:rsidTr="001D681E">
        <w:trPr>
          <w:cantSplit/>
          <w:jc w:val="center"/>
        </w:trPr>
        <w:tc>
          <w:tcPr>
            <w:tcW w:w="3212" w:type="dxa"/>
          </w:tcPr>
          <w:p w:rsidR="001D681E" w:rsidRDefault="007B53F6">
            <w:pPr>
              <w:pStyle w:val="Compact"/>
              <w:spacing w:before="0" w:after="0"/>
            </w:pPr>
            <w:r>
              <w:rPr>
                <w:sz w:val="18"/>
              </w:rPr>
              <w:t>5</w:t>
            </w:r>
          </w:p>
        </w:tc>
        <w:tc>
          <w:tcPr>
            <w:tcW w:w="3212" w:type="dxa"/>
          </w:tcPr>
          <w:p w:rsidR="001D681E" w:rsidRDefault="007B53F6">
            <w:pPr>
              <w:pStyle w:val="Compact"/>
              <w:spacing w:before="0" w:after="0"/>
            </w:pPr>
            <w:r>
              <w:rPr>
                <w:sz w:val="18"/>
              </w:rPr>
              <w:t>Train with loss correction and co-teaching</w:t>
            </w:r>
          </w:p>
        </w:tc>
        <w:tc>
          <w:tcPr>
            <w:tcW w:w="3212" w:type="dxa"/>
          </w:tcPr>
          <w:p w:rsidR="001D681E" w:rsidRDefault="007B53F6">
            <w:pPr>
              <w:pStyle w:val="Compact"/>
              <w:spacing w:before="0" w:after="0"/>
            </w:pPr>
            <w:r>
              <w:rPr>
                <w:sz w:val="18"/>
              </w:rPr>
              <w:t>Absorbs residual noise</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6</w:t>
            </w:r>
          </w:p>
        </w:tc>
        <w:tc>
          <w:tcPr>
            <w:tcW w:w="3212" w:type="dxa"/>
            <w:shd w:val="clear" w:color="auto" w:fill="F4F7FB"/>
          </w:tcPr>
          <w:p w:rsidR="001D681E" w:rsidRDefault="007B53F6">
            <w:pPr>
              <w:pStyle w:val="Compact"/>
              <w:spacing w:before="0" w:after="0"/>
            </w:pPr>
            <w:r>
              <w:rPr>
                <w:sz w:val="18"/>
              </w:rPr>
              <w:t>Improve the model: error analysis on the clean set, more clean examples for weak classes, then capacity and hyperparameters</w:t>
            </w:r>
          </w:p>
        </w:tc>
        <w:tc>
          <w:tcPr>
            <w:tcW w:w="3212" w:type="dxa"/>
            <w:shd w:val="clear" w:color="auto" w:fill="F4F7FB"/>
          </w:tcPr>
          <w:p w:rsidR="001D681E" w:rsidRDefault="007B53F6">
            <w:pPr>
              <w:pStyle w:val="Compact"/>
              <w:spacing w:before="0" w:after="0"/>
            </w:pPr>
            <w:r>
              <w:rPr>
                <w:sz w:val="18"/>
              </w:rPr>
              <w:t>Gains become measurable only after steps 1–5</w:t>
            </w:r>
          </w:p>
        </w:tc>
      </w:tr>
      <w:tr w:rsidR="001D681E" w:rsidTr="001D681E">
        <w:trPr>
          <w:cantSplit/>
          <w:jc w:val="center"/>
        </w:trPr>
        <w:tc>
          <w:tcPr>
            <w:tcW w:w="3212" w:type="dxa"/>
          </w:tcPr>
          <w:p w:rsidR="001D681E" w:rsidRDefault="007B53F6">
            <w:pPr>
              <w:pStyle w:val="Compact"/>
              <w:spacing w:before="0" w:after="0"/>
            </w:pPr>
            <w:r>
              <w:rPr>
                <w:sz w:val="18"/>
              </w:rPr>
              <w:lastRenderedPageBreak/>
              <w:t>7</w:t>
            </w:r>
          </w:p>
        </w:tc>
        <w:tc>
          <w:tcPr>
            <w:tcW w:w="3212" w:type="dxa"/>
          </w:tcPr>
          <w:p w:rsidR="001D681E" w:rsidRDefault="007B53F6">
            <w:pPr>
              <w:pStyle w:val="Compact"/>
              <w:spacing w:before="0" w:after="0"/>
            </w:pPr>
            <w:r>
              <w:rPr>
                <w:sz w:val="18"/>
              </w:rPr>
              <w:t>Re-evaluate on the same locked test set after every change</w:t>
            </w:r>
          </w:p>
        </w:tc>
        <w:tc>
          <w:tcPr>
            <w:tcW w:w="3212" w:type="dxa"/>
          </w:tcPr>
          <w:p w:rsidR="001D681E" w:rsidRDefault="007B53F6">
            <w:pPr>
              <w:pStyle w:val="Compact"/>
              <w:spacing w:before="0" w:after="0"/>
            </w:pPr>
            <w:r>
              <w:rPr>
                <w:sz w:val="18"/>
              </w:rPr>
              <w:t>Confirms each change is a real improvement</w:t>
            </w:r>
          </w:p>
        </w:tc>
      </w:tr>
    </w:tbl>
    <w:p w:rsidR="001D681E" w:rsidRDefault="007B53F6">
      <w:pPr>
        <w:pStyle w:val="BodyText"/>
      </w:pPr>
      <w:r>
        <w:rPr>
          <w:b/>
          <w:bCs/>
        </w:rPr>
        <w:t>Interpreting step 3.</w:t>
      </w:r>
      <w:r>
        <w:t xml:space="preserve"> If clean-set accuracy is in the low-to-mid 90s or higher, the model was not the limit and effort should go to labelling. If it is materially lower, the model is the limit, and step 6 can be p</w:t>
      </w:r>
      <w:r>
        <w:t>ursued with trustworthy evidence.</w:t>
      </w:r>
    </w:p>
    <w:p w:rsidR="001D681E" w:rsidRDefault="007B53F6">
      <w:pPr>
        <w:pStyle w:val="BodyText"/>
      </w:pPr>
      <w:r>
        <w:rPr>
          <w:b/>
          <w:bCs/>
        </w:rPr>
        <w:t>Limitations.</w:t>
      </w:r>
      <w:r>
        <w:t xml:space="preserve"> All findings rest on a 400-ticket audit, and some confusion cells hold as few as 3 tickets, so class-level statements are indicative. No worker IDs or per-tier confusion tables were provided, so worker-level d</w:t>
      </w:r>
      <w:r>
        <w:t>iagnosis is a recommendation. Ticket assignment to tiers is unknown (possible confounding, Section 2.3). Experts are treated as ground truth but may disagree. The dataset is fictional, and the precision scenarios in Section 5.2 are planning targets.</w:t>
      </w:r>
    </w:p>
    <w:p w:rsidR="001D681E" w:rsidRDefault="007B53F6">
      <w:pPr>
        <w:pStyle w:val="Heading1"/>
      </w:pPr>
      <w:bookmarkStart w:id="25" w:name="X6cc525391cb04aef8aab3dc205a9cd6bcb29d75"/>
      <w:bookmarkEnd w:id="24"/>
      <w:r>
        <w:t>Append</w:t>
      </w:r>
      <w:r>
        <w:t>ix A: Diagnostic Checks for the Root Cause</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4819"/>
        <w:gridCol w:w="4819"/>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4819" w:type="dxa"/>
            <w:shd w:val="clear" w:color="auto" w:fill="2B4A7A"/>
          </w:tcPr>
          <w:p w:rsidR="001D681E" w:rsidRDefault="007B53F6">
            <w:pPr>
              <w:pStyle w:val="Compact"/>
              <w:spacing w:before="0" w:after="0"/>
            </w:pPr>
            <w:r>
              <w:rPr>
                <w:b/>
                <w:color w:val="FFFFFF"/>
                <w:sz w:val="18"/>
              </w:rPr>
              <w:t>Check</w:t>
            </w:r>
          </w:p>
        </w:tc>
        <w:tc>
          <w:tcPr>
            <w:tcW w:w="4819" w:type="dxa"/>
            <w:shd w:val="clear" w:color="auto" w:fill="2B4A7A"/>
          </w:tcPr>
          <w:p w:rsidR="001D681E" w:rsidRDefault="007B53F6">
            <w:pPr>
              <w:pStyle w:val="Compact"/>
              <w:spacing w:before="0" w:after="0"/>
            </w:pPr>
            <w:r>
              <w:rPr>
                <w:b/>
                <w:color w:val="FFFFFF"/>
                <w:sz w:val="18"/>
              </w:rPr>
              <w:t>Purpose</w:t>
            </w:r>
          </w:p>
        </w:tc>
      </w:tr>
      <w:tr w:rsidR="001D681E" w:rsidTr="001D681E">
        <w:trPr>
          <w:cantSplit/>
          <w:jc w:val="center"/>
        </w:trPr>
        <w:tc>
          <w:tcPr>
            <w:tcW w:w="4819" w:type="dxa"/>
          </w:tcPr>
          <w:p w:rsidR="001D681E" w:rsidRDefault="007B53F6">
            <w:pPr>
              <w:pStyle w:val="Compact"/>
              <w:spacing w:before="0" w:after="0"/>
            </w:pPr>
            <w:r>
              <w:rPr>
                <w:sz w:val="18"/>
              </w:rPr>
              <w:t>Error rate by individual worker (with gold tickets)</w:t>
            </w:r>
          </w:p>
        </w:tc>
        <w:tc>
          <w:tcPr>
            <w:tcW w:w="4819" w:type="dxa"/>
          </w:tcPr>
          <w:p w:rsidR="001D681E" w:rsidRDefault="007B53F6">
            <w:pPr>
              <w:pStyle w:val="Compact"/>
              <w:spacing w:before="0" w:after="0"/>
            </w:pPr>
            <w:r>
              <w:rPr>
                <w:sz w:val="18"/>
              </w:rPr>
              <w:t>Are Tier B errors widespread or concentrated in a few workers?</w:t>
            </w:r>
          </w:p>
        </w:tc>
      </w:tr>
      <w:tr w:rsidR="001D681E" w:rsidTr="001D681E">
        <w:trPr>
          <w:cantSplit/>
          <w:jc w:val="center"/>
        </w:trPr>
        <w:tc>
          <w:tcPr>
            <w:tcW w:w="4819" w:type="dxa"/>
            <w:shd w:val="clear" w:color="auto" w:fill="F4F7FB"/>
          </w:tcPr>
          <w:p w:rsidR="001D681E" w:rsidRDefault="007B53F6">
            <w:pPr>
              <w:pStyle w:val="Compact"/>
              <w:spacing w:before="0" w:after="0"/>
            </w:pPr>
            <w:r>
              <w:rPr>
                <w:sz w:val="18"/>
              </w:rPr>
              <w:t>Class mix of Tier A vs Tier B; tier comparison within each class</w:t>
            </w:r>
          </w:p>
        </w:tc>
        <w:tc>
          <w:tcPr>
            <w:tcW w:w="4819" w:type="dxa"/>
            <w:shd w:val="clear" w:color="auto" w:fill="F4F7FB"/>
          </w:tcPr>
          <w:p w:rsidR="001D681E" w:rsidRDefault="007B53F6">
            <w:pPr>
              <w:pStyle w:val="Compact"/>
              <w:spacing w:before="0" w:after="0"/>
            </w:pPr>
            <w:r>
              <w:rPr>
                <w:sz w:val="18"/>
              </w:rPr>
              <w:t>Rule out the tier gap being caused by different ticket difficulty</w:t>
            </w:r>
          </w:p>
        </w:tc>
      </w:tr>
      <w:tr w:rsidR="001D681E" w:rsidTr="001D681E">
        <w:trPr>
          <w:cantSplit/>
          <w:jc w:val="center"/>
        </w:trPr>
        <w:tc>
          <w:tcPr>
            <w:tcW w:w="4819" w:type="dxa"/>
          </w:tcPr>
          <w:p w:rsidR="001D681E" w:rsidRDefault="007B53F6">
            <w:pPr>
              <w:pStyle w:val="Compact"/>
              <w:spacing w:before="0" w:after="0"/>
            </w:pPr>
            <w:r>
              <w:rPr>
                <w:sz w:val="18"/>
              </w:rPr>
              <w:t>Inter-annotator agreement (Cohen’s or Fleiss’ kappa) on the three pairs</w:t>
            </w:r>
          </w:p>
        </w:tc>
        <w:tc>
          <w:tcPr>
            <w:tcW w:w="4819" w:type="dxa"/>
          </w:tcPr>
          <w:p w:rsidR="001D681E" w:rsidRDefault="007B53F6">
            <w:pPr>
              <w:pStyle w:val="Compact"/>
              <w:spacing w:before="0" w:after="0"/>
            </w:pPr>
            <w:r>
              <w:rPr>
                <w:sz w:val="18"/>
              </w:rPr>
              <w:t>Measure reproducibility independently of expert judgement</w:t>
            </w:r>
          </w:p>
        </w:tc>
      </w:tr>
      <w:tr w:rsidR="001D681E" w:rsidTr="001D681E">
        <w:trPr>
          <w:cantSplit/>
          <w:jc w:val="center"/>
        </w:trPr>
        <w:tc>
          <w:tcPr>
            <w:tcW w:w="4819" w:type="dxa"/>
            <w:shd w:val="clear" w:color="auto" w:fill="F4F7FB"/>
          </w:tcPr>
          <w:p w:rsidR="001D681E" w:rsidRDefault="007B53F6">
            <w:pPr>
              <w:pStyle w:val="Compact"/>
              <w:spacing w:before="0" w:after="0"/>
            </w:pPr>
            <w:r>
              <w:rPr>
                <w:sz w:val="18"/>
              </w:rPr>
              <w:t>Manual review of disputed tickets</w:t>
            </w:r>
          </w:p>
        </w:tc>
        <w:tc>
          <w:tcPr>
            <w:tcW w:w="4819" w:type="dxa"/>
            <w:shd w:val="clear" w:color="auto" w:fill="F4F7FB"/>
          </w:tcPr>
          <w:p w:rsidR="001D681E" w:rsidRDefault="007B53F6">
            <w:pPr>
              <w:pStyle w:val="Compact"/>
              <w:spacing w:before="0" w:after="0"/>
            </w:pPr>
            <w:r>
              <w:rPr>
                <w:sz w:val="18"/>
              </w:rPr>
              <w:t>Separate truly ambiguous tickets from guideline failures</w:t>
            </w:r>
          </w:p>
        </w:tc>
      </w:tr>
      <w:tr w:rsidR="001D681E" w:rsidTr="001D681E">
        <w:trPr>
          <w:cantSplit/>
          <w:jc w:val="center"/>
        </w:trPr>
        <w:tc>
          <w:tcPr>
            <w:tcW w:w="4819" w:type="dxa"/>
          </w:tcPr>
          <w:p w:rsidR="001D681E" w:rsidRDefault="007B53F6">
            <w:pPr>
              <w:pStyle w:val="Compact"/>
              <w:spacing w:before="0" w:after="0"/>
            </w:pPr>
            <w:r>
              <w:rPr>
                <w:sz w:val="18"/>
              </w:rPr>
              <w:t>Pay structure and time per ticket</w:t>
            </w:r>
          </w:p>
        </w:tc>
        <w:tc>
          <w:tcPr>
            <w:tcW w:w="4819" w:type="dxa"/>
          </w:tcPr>
          <w:p w:rsidR="001D681E" w:rsidRDefault="007B53F6">
            <w:pPr>
              <w:pStyle w:val="Compact"/>
              <w:spacing w:before="0" w:after="0"/>
            </w:pPr>
            <w:r>
              <w:rPr>
                <w:sz w:val="18"/>
              </w:rPr>
              <w:t>Detect incentives that favour speed over accuracy</w:t>
            </w:r>
          </w:p>
        </w:tc>
      </w:tr>
      <w:tr w:rsidR="001D681E" w:rsidTr="001D681E">
        <w:trPr>
          <w:cantSplit/>
          <w:jc w:val="center"/>
        </w:trPr>
        <w:tc>
          <w:tcPr>
            <w:tcW w:w="4819" w:type="dxa"/>
            <w:shd w:val="clear" w:color="auto" w:fill="F4F7FB"/>
          </w:tcPr>
          <w:p w:rsidR="001D681E" w:rsidRDefault="007B53F6">
            <w:pPr>
              <w:pStyle w:val="Compact"/>
              <w:spacing w:before="0" w:after="0"/>
            </w:pPr>
            <w:r>
              <w:rPr>
                <w:sz w:val="18"/>
              </w:rPr>
              <w:t>Labelling interface (option order, defaults, wording)</w:t>
            </w:r>
          </w:p>
        </w:tc>
        <w:tc>
          <w:tcPr>
            <w:tcW w:w="4819" w:type="dxa"/>
            <w:shd w:val="clear" w:color="auto" w:fill="F4F7FB"/>
          </w:tcPr>
          <w:p w:rsidR="001D681E" w:rsidRDefault="007B53F6">
            <w:pPr>
              <w:pStyle w:val="Compact"/>
              <w:spacing w:before="0" w:after="0"/>
            </w:pPr>
            <w:r>
              <w:rPr>
                <w:sz w:val="18"/>
              </w:rPr>
              <w:t>Detect design effects that induce errors</w:t>
            </w:r>
          </w:p>
        </w:tc>
      </w:tr>
    </w:tbl>
    <w:p w:rsidR="001D681E" w:rsidRDefault="007B53F6">
      <w:pPr>
        <w:pStyle w:val="Heading1"/>
      </w:pPr>
      <w:bookmarkStart w:id="26" w:name="appendix-b-reproducibility"/>
      <w:bookmarkEnd w:id="25"/>
      <w:r>
        <w:t>Appendix B: Repro</w:t>
      </w:r>
      <w:r>
        <w:t>ducibility</w:t>
      </w:r>
    </w:p>
    <w:p w:rsidR="001D681E" w:rsidRDefault="007B53F6">
      <w:pPr>
        <w:pStyle w:val="FirstParagraph"/>
      </w:pPr>
      <w:r>
        <w:t xml:space="preserve">Every number in this report is reproduced by </w:t>
      </w:r>
      <w:r>
        <w:rPr>
          <w:rStyle w:val="VerbatimChar"/>
        </w:rPr>
        <w:t>verify_calculations.py</w:t>
      </w:r>
      <w:r>
        <w:t>, which should sit in the same folder as this file.</w:t>
      </w:r>
    </w:p>
    <w:p w:rsidR="001D681E" w:rsidRDefault="007B53F6">
      <w:pPr>
        <w:pStyle w:val="SourceCode"/>
      </w:pPr>
      <w:r>
        <w:rPr>
          <w:rStyle w:val="VerbatimChar"/>
        </w:rPr>
        <w:t>python verify_calculations.py</w:t>
      </w:r>
    </w:p>
    <w:tbl>
      <w:tblPr>
        <w:tblStyle w:val="Table"/>
        <w:tblW w:w="9638" w:type="dxa"/>
        <w:jc w:val="center"/>
        <w:tblBorders>
          <w:top w:val="single" w:sz="4" w:space="0" w:color="C9D3E3"/>
          <w:bottom w:val="single" w:sz="4" w:space="0" w:color="C9D3E3"/>
          <w:insideH w:val="single" w:sz="4" w:space="0" w:color="C9D3E3"/>
        </w:tblBorders>
        <w:tblLayout w:type="fixed"/>
        <w:tblCellMar>
          <w:top w:w="50" w:type="dxa"/>
          <w:left w:w="90" w:type="dxa"/>
          <w:bottom w:w="50" w:type="dxa"/>
          <w:right w:w="90" w:type="dxa"/>
        </w:tblCellMar>
        <w:tblLook w:val="0020" w:firstRow="1" w:lastRow="0" w:firstColumn="0" w:lastColumn="0" w:noHBand="0" w:noVBand="0"/>
      </w:tblPr>
      <w:tblGrid>
        <w:gridCol w:w="3212"/>
        <w:gridCol w:w="3213"/>
        <w:gridCol w:w="3213"/>
      </w:tblGrid>
      <w:tr w:rsidR="001D681E" w:rsidTr="001D681E">
        <w:trPr>
          <w:cnfStyle w:val="100000000000" w:firstRow="1" w:lastRow="0" w:firstColumn="0" w:lastColumn="0" w:oddVBand="0" w:evenVBand="0" w:oddHBand="0" w:evenHBand="0" w:firstRowFirstColumn="0" w:firstRowLastColumn="0" w:lastRowFirstColumn="0" w:lastRowLastColumn="0"/>
          <w:cantSplit/>
          <w:tblHeader/>
          <w:jc w:val="center"/>
        </w:trPr>
        <w:tc>
          <w:tcPr>
            <w:tcW w:w="3212" w:type="dxa"/>
            <w:shd w:val="clear" w:color="auto" w:fill="2B4A7A"/>
          </w:tcPr>
          <w:p w:rsidR="001D681E" w:rsidRDefault="007B53F6">
            <w:pPr>
              <w:pStyle w:val="Compact"/>
              <w:spacing w:before="0" w:after="0"/>
            </w:pPr>
            <w:r>
              <w:rPr>
                <w:b/>
                <w:color w:val="FFFFFF"/>
                <w:sz w:val="18"/>
              </w:rPr>
              <w:t>Script section</w:t>
            </w:r>
          </w:p>
        </w:tc>
        <w:tc>
          <w:tcPr>
            <w:tcW w:w="3212" w:type="dxa"/>
            <w:shd w:val="clear" w:color="auto" w:fill="2B4A7A"/>
          </w:tcPr>
          <w:p w:rsidR="001D681E" w:rsidRDefault="007B53F6">
            <w:pPr>
              <w:pStyle w:val="Compact"/>
              <w:spacing w:before="0" w:after="0"/>
            </w:pPr>
            <w:r>
              <w:rPr>
                <w:b/>
                <w:color w:val="FFFFFF"/>
                <w:sz w:val="18"/>
              </w:rPr>
              <w:t>Computes</w:t>
            </w:r>
          </w:p>
        </w:tc>
        <w:tc>
          <w:tcPr>
            <w:tcW w:w="3212" w:type="dxa"/>
            <w:shd w:val="clear" w:color="auto" w:fill="2B4A7A"/>
          </w:tcPr>
          <w:p w:rsidR="001D681E" w:rsidRDefault="007B53F6">
            <w:pPr>
              <w:pStyle w:val="Compact"/>
              <w:spacing w:before="0" w:after="0"/>
            </w:pPr>
            <w:r>
              <w:rPr>
                <w:b/>
                <w:color w:val="FFFFFF"/>
                <w:sz w:val="18"/>
              </w:rPr>
              <w:t>Used in</w:t>
            </w:r>
          </w:p>
        </w:tc>
      </w:tr>
      <w:tr w:rsidR="001D681E" w:rsidTr="001D681E">
        <w:trPr>
          <w:cantSplit/>
          <w:jc w:val="center"/>
        </w:trPr>
        <w:tc>
          <w:tcPr>
            <w:tcW w:w="3212" w:type="dxa"/>
          </w:tcPr>
          <w:p w:rsidR="001D681E" w:rsidRDefault="007B53F6">
            <w:pPr>
              <w:pStyle w:val="Compact"/>
              <w:spacing w:before="0" w:after="0"/>
            </w:pPr>
            <w:r>
              <w:rPr>
                <w:sz w:val="18"/>
              </w:rPr>
              <w:t>Milestone 1</w:t>
            </w:r>
          </w:p>
        </w:tc>
        <w:tc>
          <w:tcPr>
            <w:tcW w:w="3212" w:type="dxa"/>
          </w:tcPr>
          <w:p w:rsidR="001D681E" w:rsidRDefault="007B53F6">
            <w:pPr>
              <w:pStyle w:val="Compact"/>
              <w:spacing w:before="0" w:after="0"/>
            </w:pPr>
            <w:r>
              <w:rPr>
                <w:sz w:val="18"/>
              </w:rPr>
              <w:t>Noise rate, standard error, normal and Wilson intervals, tier rates, tier-weighted rate; two-proportion z-test, chi-square, Fisher exact, risk ratio</w:t>
            </w:r>
          </w:p>
        </w:tc>
        <w:tc>
          <w:tcPr>
            <w:tcW w:w="3212" w:type="dxa"/>
          </w:tcPr>
          <w:p w:rsidR="001D681E" w:rsidRDefault="007B53F6">
            <w:pPr>
              <w:pStyle w:val="Compact"/>
              <w:spacing w:before="0" w:after="0"/>
            </w:pPr>
            <w:r>
              <w:rPr>
                <w:sz w:val="18"/>
              </w:rPr>
              <w:t>Section 2</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Milestone 2</w:t>
            </w:r>
          </w:p>
        </w:tc>
        <w:tc>
          <w:tcPr>
            <w:tcW w:w="3212" w:type="dxa"/>
            <w:shd w:val="clear" w:color="auto" w:fill="F4F7FB"/>
          </w:tcPr>
          <w:p w:rsidR="001D681E" w:rsidRDefault="007B53F6">
            <w:pPr>
              <w:pStyle w:val="Compact"/>
              <w:spacing w:before="0" w:after="0"/>
            </w:pPr>
            <w:r>
              <w:rPr>
                <w:sz w:val="18"/>
              </w:rPr>
              <w:t>Pair totals, expected count under random noise, 100,000-trial simulation</w:t>
            </w:r>
          </w:p>
        </w:tc>
        <w:tc>
          <w:tcPr>
            <w:tcW w:w="3212" w:type="dxa"/>
            <w:shd w:val="clear" w:color="auto" w:fill="F4F7FB"/>
          </w:tcPr>
          <w:p w:rsidR="001D681E" w:rsidRDefault="007B53F6">
            <w:pPr>
              <w:pStyle w:val="Compact"/>
              <w:spacing w:before="0" w:after="0"/>
            </w:pPr>
            <w:r>
              <w:rPr>
                <w:sz w:val="18"/>
              </w:rPr>
              <w:t>Section 3</w:t>
            </w:r>
          </w:p>
        </w:tc>
      </w:tr>
      <w:tr w:rsidR="001D681E" w:rsidTr="001D681E">
        <w:trPr>
          <w:cantSplit/>
          <w:jc w:val="center"/>
        </w:trPr>
        <w:tc>
          <w:tcPr>
            <w:tcW w:w="3212" w:type="dxa"/>
          </w:tcPr>
          <w:p w:rsidR="001D681E" w:rsidRDefault="007B53F6">
            <w:pPr>
              <w:pStyle w:val="Compact"/>
              <w:spacing w:before="0" w:after="0"/>
            </w:pPr>
            <w:r>
              <w:rPr>
                <w:sz w:val="18"/>
              </w:rPr>
              <w:t>Milestone 3</w:t>
            </w:r>
          </w:p>
        </w:tc>
        <w:tc>
          <w:tcPr>
            <w:tcW w:w="3212" w:type="dxa"/>
          </w:tcPr>
          <w:p w:rsidR="001D681E" w:rsidRDefault="007B53F6">
            <w:pPr>
              <w:pStyle w:val="Compact"/>
              <w:spacing w:before="0" w:after="0"/>
            </w:pPr>
            <w:r>
              <w:rPr>
                <w:sz w:val="18"/>
              </w:rPr>
              <w:t>True-accuracy estimate, sensitivity to noise rate and to match rate</w:t>
            </w:r>
          </w:p>
        </w:tc>
        <w:tc>
          <w:tcPr>
            <w:tcW w:w="3212" w:type="dxa"/>
          </w:tcPr>
          <w:p w:rsidR="001D681E" w:rsidRDefault="007B53F6">
            <w:pPr>
              <w:pStyle w:val="Compact"/>
              <w:spacing w:before="0" w:after="0"/>
            </w:pPr>
            <w:r>
              <w:rPr>
                <w:sz w:val="18"/>
              </w:rPr>
              <w:t>Section 4</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Milestone 4 / 5</w:t>
            </w:r>
          </w:p>
        </w:tc>
        <w:tc>
          <w:tcPr>
            <w:tcW w:w="3212" w:type="dxa"/>
            <w:shd w:val="clear" w:color="auto" w:fill="F4F7FB"/>
          </w:tcPr>
          <w:p w:rsidR="001D681E" w:rsidRDefault="007B53F6">
            <w:pPr>
              <w:pStyle w:val="Compact"/>
              <w:spacing w:before="0" w:after="0"/>
            </w:pPr>
            <w:r>
              <w:rPr>
                <w:sz w:val="18"/>
              </w:rPr>
              <w:t>Review-yield scenarios, test-set sample sizes, margin for expert tickets</w:t>
            </w:r>
          </w:p>
        </w:tc>
        <w:tc>
          <w:tcPr>
            <w:tcW w:w="3212" w:type="dxa"/>
            <w:shd w:val="clear" w:color="auto" w:fill="F4F7FB"/>
          </w:tcPr>
          <w:p w:rsidR="001D681E" w:rsidRDefault="007B53F6">
            <w:pPr>
              <w:pStyle w:val="Compact"/>
              <w:spacing w:before="0" w:after="0"/>
            </w:pPr>
            <w:r>
              <w:rPr>
                <w:sz w:val="18"/>
              </w:rPr>
              <w:t>Sections 5 and 6</w:t>
            </w:r>
          </w:p>
        </w:tc>
      </w:tr>
      <w:tr w:rsidR="001D681E" w:rsidTr="001D681E">
        <w:trPr>
          <w:cantSplit/>
          <w:jc w:val="center"/>
        </w:trPr>
        <w:tc>
          <w:tcPr>
            <w:tcW w:w="3212" w:type="dxa"/>
          </w:tcPr>
          <w:p w:rsidR="001D681E" w:rsidRDefault="007B53F6">
            <w:pPr>
              <w:pStyle w:val="Compact"/>
              <w:spacing w:before="0" w:after="0"/>
            </w:pPr>
            <w:r>
              <w:rPr>
                <w:sz w:val="18"/>
              </w:rPr>
              <w:t>Extras A, B</w:t>
            </w:r>
          </w:p>
        </w:tc>
        <w:tc>
          <w:tcPr>
            <w:tcW w:w="3212" w:type="dxa"/>
          </w:tcPr>
          <w:p w:rsidR="001D681E" w:rsidRDefault="007B53F6">
            <w:pPr>
              <w:pStyle w:val="Compact"/>
              <w:spacing w:before="0" w:after="0"/>
            </w:pPr>
            <w:r>
              <w:rPr>
                <w:sz w:val="18"/>
              </w:rPr>
              <w:t>Per-worker audit power; review-plan yields (1,600 targeted + 400 control)</w:t>
            </w:r>
          </w:p>
        </w:tc>
        <w:tc>
          <w:tcPr>
            <w:tcW w:w="3212" w:type="dxa"/>
          </w:tcPr>
          <w:p w:rsidR="001D681E" w:rsidRDefault="007B53F6">
            <w:pPr>
              <w:pStyle w:val="Compact"/>
              <w:spacing w:before="0" w:after="0"/>
            </w:pPr>
            <w:r>
              <w:rPr>
                <w:sz w:val="18"/>
              </w:rPr>
              <w:t>Sections 2.3 and 5.2</w:t>
            </w:r>
          </w:p>
        </w:tc>
      </w:tr>
      <w:tr w:rsidR="001D681E" w:rsidTr="001D681E">
        <w:trPr>
          <w:cantSplit/>
          <w:jc w:val="center"/>
        </w:trPr>
        <w:tc>
          <w:tcPr>
            <w:tcW w:w="3212" w:type="dxa"/>
            <w:shd w:val="clear" w:color="auto" w:fill="F4F7FB"/>
          </w:tcPr>
          <w:p w:rsidR="001D681E" w:rsidRDefault="007B53F6">
            <w:pPr>
              <w:pStyle w:val="Compact"/>
              <w:spacing w:before="0" w:after="0"/>
            </w:pPr>
            <w:r>
              <w:rPr>
                <w:sz w:val="18"/>
              </w:rPr>
              <w:t>Charts</w:t>
            </w:r>
          </w:p>
        </w:tc>
        <w:tc>
          <w:tcPr>
            <w:tcW w:w="3212" w:type="dxa"/>
            <w:shd w:val="clear" w:color="auto" w:fill="F4F7FB"/>
          </w:tcPr>
          <w:p w:rsidR="001D681E" w:rsidRDefault="007B53F6">
            <w:pPr>
              <w:pStyle w:val="Compact"/>
              <w:spacing w:before="0" w:after="0"/>
            </w:pPr>
            <w:r>
              <w:rPr>
                <w:sz w:val="18"/>
              </w:rPr>
              <w:t>Tier error-rate chart and disagreement matrix</w:t>
            </w:r>
          </w:p>
        </w:tc>
        <w:tc>
          <w:tcPr>
            <w:tcW w:w="3212" w:type="dxa"/>
            <w:shd w:val="clear" w:color="auto" w:fill="F4F7FB"/>
          </w:tcPr>
          <w:p w:rsidR="001D681E" w:rsidRDefault="007B53F6">
            <w:pPr>
              <w:pStyle w:val="Compact"/>
              <w:spacing w:before="0" w:after="0"/>
            </w:pPr>
            <w:r>
              <w:rPr>
                <w:sz w:val="18"/>
              </w:rPr>
              <w:t>Sections 2 and 3</w:t>
            </w:r>
          </w:p>
        </w:tc>
      </w:tr>
    </w:tbl>
    <w:p w:rsidR="001D681E" w:rsidRDefault="007B53F6">
      <w:pPr>
        <w:pStyle w:val="BodyText"/>
      </w:pPr>
      <w:r>
        <w:t xml:space="preserve">Needs Python 3.8+. </w:t>
      </w:r>
      <w:r>
        <w:rPr>
          <w:rStyle w:val="VerbatimChar"/>
        </w:rPr>
        <w:t>matplotlib</w:t>
      </w:r>
      <w:r>
        <w:t xml:space="preserve"> and </w:t>
      </w:r>
      <w:r>
        <w:rPr>
          <w:rStyle w:val="VerbatimChar"/>
        </w:rPr>
        <w:t>numpy</w:t>
      </w:r>
      <w:r>
        <w:t xml:space="preserve"> are only needed for the charts, and </w:t>
      </w:r>
      <w:r>
        <w:rPr>
          <w:rStyle w:val="VerbatimChar"/>
        </w:rPr>
        <w:t>scipy</w:t>
      </w:r>
      <w:r>
        <w:t xml:space="preserve"> </w:t>
      </w:r>
      <w:r>
        <w:t>only for the optional Fisher exact test.</w:t>
      </w:r>
      <w:bookmarkEnd w:id="26"/>
    </w:p>
    <w:sectPr w:rsidR="001D681E">
      <w:footerReference w:type="default" r:id="rId10"/>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53F6" w:rsidRDefault="007B53F6">
      <w:pPr>
        <w:spacing w:after="0"/>
      </w:pPr>
      <w:r>
        <w:separator/>
      </w:r>
    </w:p>
  </w:endnote>
  <w:endnote w:type="continuationSeparator" w:id="0">
    <w:p w:rsidR="007B53F6" w:rsidRDefault="007B53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681E" w:rsidRDefault="007B53F6">
    <w:pPr>
      <w:jc w:val="center"/>
    </w:pPr>
    <w:r>
      <w:rPr>
        <w:sz w:val="17"/>
      </w:rPr>
      <w:t xml:space="preserve">Label Noise in HelpDeskNet-50K  ·  Page </w:t>
    </w:r>
    <w:r>
      <w:rPr>
        <w:sz w:val="17"/>
      </w:rPr>
      <w:fldChar w:fldCharType="begin"/>
    </w:r>
    <w:r>
      <w:rPr>
        <w:sz w:val="17"/>
      </w:rPr>
      <w:instrText>PAGE</w:instrText>
    </w:r>
    <w:r w:rsidR="00382730">
      <w:rPr>
        <w:sz w:val="17"/>
      </w:rPr>
      <w:fldChar w:fldCharType="separate"/>
    </w:r>
    <w:r w:rsidR="00A447A0">
      <w:rPr>
        <w:noProof/>
        <w:sz w:val="17"/>
      </w:rPr>
      <w:t>1</w:t>
    </w:r>
    <w:r>
      <w:rPr>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53F6" w:rsidRDefault="007B53F6">
      <w:r>
        <w:separator/>
      </w:r>
    </w:p>
  </w:footnote>
  <w:footnote w:type="continuationSeparator" w:id="0">
    <w:p w:rsidR="007B53F6" w:rsidRDefault="007B53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906855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7CAE80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DD128C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81E"/>
    <w:rsid w:val="001D681E"/>
    <w:rsid w:val="00382730"/>
    <w:rsid w:val="007B53F6"/>
    <w:rsid w:val="00A447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pPr>
      <w:spacing w:after="100"/>
    </w:pPr>
    <w:rPr>
      <w:rFonts w:ascii="Calibri" w:eastAsia="Calibri" w:hAnsi="Calibri"/>
      <w:sz w:val="21"/>
    </w:rPr>
  </w:style>
  <w:style w:type="paragraph" w:styleId="Heading1">
    <w:name w:val="heading 1"/>
    <w:basedOn w:val="Normal"/>
    <w:next w:val="BodyText"/>
    <w:uiPriority w:val="9"/>
    <w:qFormat/>
    <w:pPr>
      <w:keepNext/>
      <w:keepLines/>
      <w:spacing w:before="320" w:after="120"/>
      <w:outlineLvl w:val="0"/>
    </w:pPr>
    <w:rPr>
      <w:rFonts w:asciiTheme="majorHAnsi" w:eastAsiaTheme="majorEastAsia" w:hAnsiTheme="majorHAnsi" w:cstheme="majorBidi"/>
      <w:b/>
      <w:bCs/>
      <w:color w:val="2B4A7A"/>
      <w:sz w:val="32"/>
      <w:szCs w:val="32"/>
    </w:rPr>
  </w:style>
  <w:style w:type="paragraph" w:styleId="Heading2">
    <w:name w:val="heading 2"/>
    <w:basedOn w:val="Normal"/>
    <w:next w:val="BodyText"/>
    <w:uiPriority w:val="9"/>
    <w:unhideWhenUsed/>
    <w:qFormat/>
    <w:pPr>
      <w:keepNext/>
      <w:keepLines/>
      <w:spacing w:before="200" w:after="80"/>
      <w:outlineLvl w:val="1"/>
    </w:pPr>
    <w:rPr>
      <w:rFonts w:asciiTheme="majorHAnsi" w:eastAsiaTheme="majorEastAsia" w:hAnsiTheme="majorHAnsi" w:cstheme="majorBidi"/>
      <w:b/>
      <w:bCs/>
      <w:color w:val="2B4A7A"/>
      <w:sz w:val="25"/>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D2330"/>
      <w:sz w:val="48"/>
      <w:szCs w:val="36"/>
    </w:rPr>
  </w:style>
  <w:style w:type="paragraph" w:styleId="Subtitle">
    <w:name w:val="Subtitle"/>
    <w:basedOn w:val="Title"/>
    <w:next w:val="BodyText"/>
    <w:qFormat/>
    <w:pPr>
      <w:spacing w:before="240"/>
    </w:pPr>
    <w:rPr>
      <w:rFonts w:ascii="Calibri" w:eastAsia="Calibri" w:hAnsi="Calibri"/>
      <w:b w:val="0"/>
      <w:color w:val="4A5568"/>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paragraph" w:styleId="BalloonText">
    <w:name w:val="Balloon Text"/>
    <w:basedOn w:val="Normal"/>
    <w:link w:val="BalloonTextChar"/>
    <w:rsid w:val="00382730"/>
    <w:pPr>
      <w:spacing w:after="0"/>
    </w:pPr>
    <w:rPr>
      <w:rFonts w:ascii="Tahoma" w:hAnsi="Tahoma" w:cs="Tahoma"/>
      <w:sz w:val="16"/>
      <w:szCs w:val="16"/>
    </w:rPr>
  </w:style>
  <w:style w:type="character" w:customStyle="1" w:styleId="BalloonTextChar">
    <w:name w:val="Balloon Text Char"/>
    <w:basedOn w:val="DefaultParagraphFont"/>
    <w:link w:val="BalloonText"/>
    <w:rsid w:val="00382730"/>
    <w:rPr>
      <w:rFonts w:ascii="Tahoma" w:eastAsia="Calibri" w:hAnsi="Tahoma" w:cs="Tahoma"/>
      <w:sz w:val="16"/>
      <w:szCs w:val="16"/>
    </w:rPr>
  </w:style>
  <w:style w:type="paragraph" w:styleId="Header">
    <w:name w:val="header"/>
    <w:basedOn w:val="Normal"/>
    <w:link w:val="HeaderChar"/>
    <w:rsid w:val="00382730"/>
    <w:pPr>
      <w:tabs>
        <w:tab w:val="center" w:pos="4680"/>
        <w:tab w:val="right" w:pos="9360"/>
      </w:tabs>
      <w:spacing w:after="0"/>
    </w:pPr>
  </w:style>
  <w:style w:type="character" w:customStyle="1" w:styleId="HeaderChar">
    <w:name w:val="Header Char"/>
    <w:basedOn w:val="DefaultParagraphFont"/>
    <w:link w:val="Header"/>
    <w:rsid w:val="00382730"/>
    <w:rPr>
      <w:rFonts w:ascii="Calibri" w:eastAsia="Calibri" w:hAnsi="Calibri"/>
      <w:sz w:val="21"/>
    </w:rPr>
  </w:style>
  <w:style w:type="paragraph" w:styleId="Footer">
    <w:name w:val="footer"/>
    <w:basedOn w:val="Normal"/>
    <w:link w:val="FooterChar"/>
    <w:rsid w:val="00382730"/>
    <w:pPr>
      <w:tabs>
        <w:tab w:val="center" w:pos="4680"/>
        <w:tab w:val="right" w:pos="9360"/>
      </w:tabs>
      <w:spacing w:after="0"/>
    </w:pPr>
  </w:style>
  <w:style w:type="character" w:customStyle="1" w:styleId="FooterChar">
    <w:name w:val="Footer Char"/>
    <w:basedOn w:val="DefaultParagraphFont"/>
    <w:link w:val="Footer"/>
    <w:rsid w:val="00382730"/>
    <w:rPr>
      <w:rFonts w:ascii="Calibri" w:eastAsia="Calibri" w:hAnsi="Calibri"/>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pPr>
      <w:spacing w:after="100"/>
    </w:pPr>
    <w:rPr>
      <w:rFonts w:ascii="Calibri" w:eastAsia="Calibri" w:hAnsi="Calibri"/>
      <w:sz w:val="21"/>
    </w:rPr>
  </w:style>
  <w:style w:type="paragraph" w:styleId="Heading1">
    <w:name w:val="heading 1"/>
    <w:basedOn w:val="Normal"/>
    <w:next w:val="BodyText"/>
    <w:uiPriority w:val="9"/>
    <w:qFormat/>
    <w:pPr>
      <w:keepNext/>
      <w:keepLines/>
      <w:spacing w:before="320" w:after="120"/>
      <w:outlineLvl w:val="0"/>
    </w:pPr>
    <w:rPr>
      <w:rFonts w:asciiTheme="majorHAnsi" w:eastAsiaTheme="majorEastAsia" w:hAnsiTheme="majorHAnsi" w:cstheme="majorBidi"/>
      <w:b/>
      <w:bCs/>
      <w:color w:val="2B4A7A"/>
      <w:sz w:val="32"/>
      <w:szCs w:val="32"/>
    </w:rPr>
  </w:style>
  <w:style w:type="paragraph" w:styleId="Heading2">
    <w:name w:val="heading 2"/>
    <w:basedOn w:val="Normal"/>
    <w:next w:val="BodyText"/>
    <w:uiPriority w:val="9"/>
    <w:unhideWhenUsed/>
    <w:qFormat/>
    <w:pPr>
      <w:keepNext/>
      <w:keepLines/>
      <w:spacing w:before="200" w:after="80"/>
      <w:outlineLvl w:val="1"/>
    </w:pPr>
    <w:rPr>
      <w:rFonts w:asciiTheme="majorHAnsi" w:eastAsiaTheme="majorEastAsia" w:hAnsiTheme="majorHAnsi" w:cstheme="majorBidi"/>
      <w:b/>
      <w:bCs/>
      <w:color w:val="2B4A7A"/>
      <w:sz w:val="25"/>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D2330"/>
      <w:sz w:val="48"/>
      <w:szCs w:val="36"/>
    </w:rPr>
  </w:style>
  <w:style w:type="paragraph" w:styleId="Subtitle">
    <w:name w:val="Subtitle"/>
    <w:basedOn w:val="Title"/>
    <w:next w:val="BodyText"/>
    <w:qFormat/>
    <w:pPr>
      <w:spacing w:before="240"/>
    </w:pPr>
    <w:rPr>
      <w:rFonts w:ascii="Calibri" w:eastAsia="Calibri" w:hAnsi="Calibri"/>
      <w:b w:val="0"/>
      <w:color w:val="4A5568"/>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8"/>
    </w:r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b/>
      <w:color w:val="008000"/>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color w:val="008000"/>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paragraph" w:styleId="BalloonText">
    <w:name w:val="Balloon Text"/>
    <w:basedOn w:val="Normal"/>
    <w:link w:val="BalloonTextChar"/>
    <w:rsid w:val="00382730"/>
    <w:pPr>
      <w:spacing w:after="0"/>
    </w:pPr>
    <w:rPr>
      <w:rFonts w:ascii="Tahoma" w:hAnsi="Tahoma" w:cs="Tahoma"/>
      <w:sz w:val="16"/>
      <w:szCs w:val="16"/>
    </w:rPr>
  </w:style>
  <w:style w:type="character" w:customStyle="1" w:styleId="BalloonTextChar">
    <w:name w:val="Balloon Text Char"/>
    <w:basedOn w:val="DefaultParagraphFont"/>
    <w:link w:val="BalloonText"/>
    <w:rsid w:val="00382730"/>
    <w:rPr>
      <w:rFonts w:ascii="Tahoma" w:eastAsia="Calibri" w:hAnsi="Tahoma" w:cs="Tahoma"/>
      <w:sz w:val="16"/>
      <w:szCs w:val="16"/>
    </w:rPr>
  </w:style>
  <w:style w:type="paragraph" w:styleId="Header">
    <w:name w:val="header"/>
    <w:basedOn w:val="Normal"/>
    <w:link w:val="HeaderChar"/>
    <w:rsid w:val="00382730"/>
    <w:pPr>
      <w:tabs>
        <w:tab w:val="center" w:pos="4680"/>
        <w:tab w:val="right" w:pos="9360"/>
      </w:tabs>
      <w:spacing w:after="0"/>
    </w:pPr>
  </w:style>
  <w:style w:type="character" w:customStyle="1" w:styleId="HeaderChar">
    <w:name w:val="Header Char"/>
    <w:basedOn w:val="DefaultParagraphFont"/>
    <w:link w:val="Header"/>
    <w:rsid w:val="00382730"/>
    <w:rPr>
      <w:rFonts w:ascii="Calibri" w:eastAsia="Calibri" w:hAnsi="Calibri"/>
      <w:sz w:val="21"/>
    </w:rPr>
  </w:style>
  <w:style w:type="paragraph" w:styleId="Footer">
    <w:name w:val="footer"/>
    <w:basedOn w:val="Normal"/>
    <w:link w:val="FooterChar"/>
    <w:rsid w:val="00382730"/>
    <w:pPr>
      <w:tabs>
        <w:tab w:val="center" w:pos="4680"/>
        <w:tab w:val="right" w:pos="9360"/>
      </w:tabs>
      <w:spacing w:after="0"/>
    </w:pPr>
  </w:style>
  <w:style w:type="character" w:customStyle="1" w:styleId="FooterChar">
    <w:name w:val="Footer Char"/>
    <w:basedOn w:val="DefaultParagraphFont"/>
    <w:link w:val="Footer"/>
    <w:rsid w:val="00382730"/>
    <w:rPr>
      <w:rFonts w:ascii="Calibri" w:eastAsia="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3223</Words>
  <Characters>18376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Label Noise in HelpDeskNet-50K</vt:lpstr>
    </vt:vector>
  </TitlesOfParts>
  <Company/>
  <LinksUpToDate>false</LinksUpToDate>
  <CharactersWithSpaces>21556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 Noise in HelpDeskNet-50K</dc:title>
  <dc:creator>Mariam Azeem</dc:creator>
  <cp:lastModifiedBy>ACI COMPUTERS</cp:lastModifiedBy>
  <cp:revision>2</cp:revision>
  <dcterms:created xsi:type="dcterms:W3CDTF">2026-10-21T09:37:00Z</dcterms:created>
  <dcterms:modified xsi:type="dcterms:W3CDTF">2026-10-21T09:37:00Z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Diagnosis, Characterisation and Remediation of the 82% Accuracy Plateau</vt:lpwstr>
  </property>
</Properties>
</file>